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5579B3A4" w:rsidR="00032C6B" w:rsidRDefault="00032C6B"/>
    <w:p w14:paraId="4569BE3F" w14:textId="77777777" w:rsidR="00C84EE3" w:rsidRDefault="00C84EE3"/>
    <w:p w14:paraId="66DAF1F0" w14:textId="77777777" w:rsidR="000F11A7" w:rsidRDefault="000F11A7">
      <w:pPr>
        <w:sectPr w:rsidR="000F11A7"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031CF902">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08B9F0BB" w:rsidR="00C3665B" w:rsidRPr="00C3665B" w:rsidRDefault="00B559FE" w:rsidP="7490E63A">
            <w:pPr>
              <w:widowControl w:val="0"/>
              <w:tabs>
                <w:tab w:val="center" w:pos="4680"/>
                <w:tab w:val="right" w:pos="9360"/>
              </w:tabs>
              <w:spacing w:after="0" w:line="240" w:lineRule="auto"/>
              <w:rPr>
                <w:rFonts w:ascii="Aptos" w:eastAsia="Aptos" w:hAnsi="Aptos" w:cs="Aptos"/>
                <w:snapToGrid w:val="0"/>
              </w:rPr>
            </w:pPr>
            <w:r>
              <w:rPr>
                <w:rFonts w:ascii="Aptos" w:eastAsia="Aptos" w:hAnsi="Aptos" w:cs="Aptos"/>
                <w:color w:val="000000" w:themeColor="text1"/>
              </w:rPr>
              <w:t>Members of the Board of Elementary and Secondary Education</w:t>
            </w:r>
            <w:r w:rsidR="0B7587BC" w:rsidRPr="576581F6">
              <w:rPr>
                <w:rFonts w:ascii="Aptos" w:eastAsia="Aptos" w:hAnsi="Aptos" w:cs="Aptos"/>
                <w:color w:val="000000" w:themeColor="text1"/>
              </w:rPr>
              <w:t> </w:t>
            </w:r>
          </w:p>
        </w:tc>
      </w:tr>
      <w:tr w:rsidR="00C3665B" w:rsidRPr="00C3665B" w14:paraId="014ADFC2" w14:textId="77777777" w:rsidTr="031CF902">
        <w:tc>
          <w:tcPr>
            <w:tcW w:w="1184" w:type="dxa"/>
          </w:tcPr>
          <w:p w14:paraId="0F209268" w14:textId="40A8C9D1" w:rsidR="00C3665B" w:rsidRPr="00C3665B" w:rsidRDefault="00C3665B" w:rsidP="031CF902">
            <w:pPr>
              <w:spacing w:after="0" w:line="240" w:lineRule="auto"/>
              <w:rPr>
                <w:b/>
                <w:bCs/>
              </w:rPr>
            </w:pPr>
            <w:r w:rsidRPr="031CF902">
              <w:rPr>
                <w:b/>
                <w:bCs/>
              </w:rPr>
              <w:t>From:</w:t>
            </w:r>
          </w:p>
        </w:tc>
        <w:tc>
          <w:tcPr>
            <w:tcW w:w="8176" w:type="dxa"/>
          </w:tcPr>
          <w:p w14:paraId="6F9D5175" w14:textId="10BBCD26" w:rsidR="00C3665B" w:rsidRPr="00C3665B" w:rsidRDefault="00E0707D" w:rsidP="00C3665B">
            <w:pPr>
              <w:widowControl w:val="0"/>
              <w:tabs>
                <w:tab w:val="center" w:pos="4680"/>
                <w:tab w:val="right" w:pos="9360"/>
              </w:tabs>
              <w:spacing w:after="0" w:line="240" w:lineRule="auto"/>
              <w:rPr>
                <w:bCs/>
                <w:snapToGrid w:val="0"/>
              </w:rPr>
            </w:pPr>
            <w:r>
              <w:rPr>
                <w:bCs/>
                <w:snapToGrid w:val="0"/>
              </w:rPr>
              <w:t>Patrick Tutwiler</w:t>
            </w:r>
            <w:r w:rsidR="00C3665B" w:rsidRPr="00C3665B">
              <w:rPr>
                <w:bCs/>
                <w:snapToGrid w:val="0"/>
              </w:rPr>
              <w:t xml:space="preserve">, </w:t>
            </w:r>
            <w:r>
              <w:rPr>
                <w:bCs/>
                <w:snapToGrid w:val="0"/>
              </w:rPr>
              <w:t>Interim</w:t>
            </w:r>
            <w:r w:rsidR="00C3665B" w:rsidRPr="00C3665B">
              <w:rPr>
                <w:bCs/>
                <w:snapToGrid w:val="0"/>
              </w:rPr>
              <w:t xml:space="preserve"> Commissioner</w:t>
            </w:r>
          </w:p>
        </w:tc>
      </w:tr>
      <w:tr w:rsidR="00C3665B" w:rsidRPr="00C3665B" w14:paraId="02FD8403" w14:textId="77777777" w:rsidTr="031CF902">
        <w:tc>
          <w:tcPr>
            <w:tcW w:w="1184" w:type="dxa"/>
          </w:tcPr>
          <w:p w14:paraId="3076B878" w14:textId="725162E4" w:rsidR="00C3665B" w:rsidRPr="00C3665B" w:rsidRDefault="00C3665B" w:rsidP="031CF902">
            <w:pPr>
              <w:spacing w:after="0" w:line="240" w:lineRule="auto"/>
              <w:rPr>
                <w:b/>
                <w:bCs/>
              </w:rPr>
            </w:pPr>
            <w:r w:rsidRPr="031CF902">
              <w:rPr>
                <w:b/>
                <w:bCs/>
              </w:rPr>
              <w:t>Date:</w:t>
            </w:r>
          </w:p>
        </w:tc>
        <w:tc>
          <w:tcPr>
            <w:tcW w:w="8176" w:type="dxa"/>
          </w:tcPr>
          <w:p w14:paraId="558FA6C4" w14:textId="3A0E9743" w:rsidR="00C3665B" w:rsidRPr="00C3665B" w:rsidRDefault="00E514D5" w:rsidP="00C3665B">
            <w:pPr>
              <w:widowControl w:val="0"/>
              <w:tabs>
                <w:tab w:val="center" w:pos="4680"/>
                <w:tab w:val="right" w:pos="9360"/>
              </w:tabs>
              <w:spacing w:after="0" w:line="240" w:lineRule="auto"/>
            </w:pPr>
            <w:r>
              <w:t xml:space="preserve">June </w:t>
            </w:r>
            <w:r w:rsidR="00F76A82">
              <w:t>17</w:t>
            </w:r>
            <w:r w:rsidR="53FC41DC">
              <w:t xml:space="preserve">, </w:t>
            </w:r>
            <w:r w:rsidR="00C3665B">
              <w:t>202</w:t>
            </w:r>
            <w:r w:rsidR="20551977">
              <w:t>5</w:t>
            </w:r>
          </w:p>
        </w:tc>
      </w:tr>
      <w:tr w:rsidR="00C3665B" w:rsidRPr="00C3665B" w14:paraId="3A43128D" w14:textId="77777777" w:rsidTr="031CF902">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76DF9D60" w:rsidR="00C3665B" w:rsidRPr="00C3665B" w:rsidRDefault="00F76A82" w:rsidP="576581F6">
            <w:pPr>
              <w:widowControl w:val="0"/>
              <w:tabs>
                <w:tab w:val="center" w:pos="4680"/>
                <w:tab w:val="right" w:pos="9360"/>
              </w:tabs>
              <w:spacing w:after="0" w:line="240" w:lineRule="auto"/>
              <w:rPr>
                <w:rStyle w:val="normaltextrun"/>
                <w:rFonts w:ascii="Aptos" w:eastAsia="Aptos" w:hAnsi="Aptos" w:cs="Aptos"/>
                <w:snapToGrid w:val="0"/>
                <w:color w:val="000000" w:themeColor="text1"/>
              </w:rPr>
            </w:pPr>
            <w:r w:rsidRPr="00F76A82">
              <w:rPr>
                <w:rFonts w:ascii="Aptos" w:eastAsia="Aptos" w:hAnsi="Aptos" w:cs="Aptos"/>
                <w:snapToGrid w:val="0"/>
                <w:color w:val="000000" w:themeColor="text1"/>
              </w:rPr>
              <w:t>Time-Out Practices: Amendments to Program and Safety Standards for Approved Public or Private Day and Residential Special Education School Programs (603 CMR 18.00) and Prevention of Physical Restraint and Requirements if Used (603 CMR 46.00)</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Default="002E4BDE">
      <w:pPr>
        <w:sectPr w:rsidR="002E4BDE" w:rsidSect="00725BB6">
          <w:footerReference w:type="default" r:id="rId13"/>
          <w:type w:val="continuous"/>
          <w:pgSz w:w="12240" w:h="15840"/>
          <w:pgMar w:top="1440" w:right="1440" w:bottom="1440" w:left="1440" w:header="720" w:footer="720" w:gutter="0"/>
          <w:cols w:space="720"/>
          <w:docGrid w:linePitch="360"/>
        </w:sectPr>
      </w:pPr>
    </w:p>
    <w:p w14:paraId="6ECC9EC4" w14:textId="4E722DC0" w:rsidR="00A125B0" w:rsidRPr="00A125B0" w:rsidRDefault="00EB65F9" w:rsidP="05DD9CEE">
      <w:r>
        <w:t>A</w:t>
      </w:r>
      <w:r w:rsidR="00A125B0">
        <w:t xml:space="preserve">t the </w:t>
      </w:r>
      <w:r>
        <w:t xml:space="preserve">January 28, </w:t>
      </w:r>
      <w:proofErr w:type="gramStart"/>
      <w:r>
        <w:t>2025</w:t>
      </w:r>
      <w:proofErr w:type="gramEnd"/>
      <w:r>
        <w:t xml:space="preserve"> </w:t>
      </w:r>
      <w:r w:rsidR="00A125B0">
        <w:t>meeting of the Board of Elementary and Secondary Education (Board), we discussed the use of time-out practices in educational settings</w:t>
      </w:r>
      <w:r w:rsidR="341F9AA7">
        <w:t xml:space="preserve">, including </w:t>
      </w:r>
      <w:r w:rsidR="00642C5A">
        <w:t>ways to</w:t>
      </w:r>
      <w:r w:rsidR="00A125B0">
        <w:t xml:space="preserve"> reduc</w:t>
      </w:r>
      <w:r w:rsidR="00642C5A">
        <w:t>e</w:t>
      </w:r>
      <w:r w:rsidR="00A125B0">
        <w:t xml:space="preserve"> or eliminat</w:t>
      </w:r>
      <w:r w:rsidR="00642C5A">
        <w:t>e</w:t>
      </w:r>
      <w:r w:rsidR="00A125B0">
        <w:t xml:space="preserve"> the use of </w:t>
      </w:r>
      <w:r w:rsidR="00642C5A">
        <w:t>certain practices</w:t>
      </w:r>
      <w:r w:rsidR="00A125B0">
        <w:t xml:space="preserve"> and </w:t>
      </w:r>
      <w:r w:rsidR="004F297A">
        <w:t xml:space="preserve">to </w:t>
      </w:r>
      <w:r w:rsidR="00A125B0">
        <w:t xml:space="preserve">safeguard the well-being of students and school staff. </w:t>
      </w:r>
      <w:r w:rsidR="00C96339">
        <w:t>On</w:t>
      </w:r>
      <w:r>
        <w:t xml:space="preserve"> March</w:t>
      </w:r>
      <w:r w:rsidR="004F297A">
        <w:t xml:space="preserve"> </w:t>
      </w:r>
      <w:r w:rsidR="00C96339">
        <w:t xml:space="preserve">27, </w:t>
      </w:r>
      <w:r w:rsidR="004F297A">
        <w:t>2025</w:t>
      </w:r>
      <w:r>
        <w:t>,</w:t>
      </w:r>
      <w:r w:rsidR="2936642E">
        <w:t xml:space="preserve"> Acting Commissioner Russell Johnston recommended </w:t>
      </w:r>
      <w:r>
        <w:t>proposed</w:t>
      </w:r>
      <w:r w:rsidR="00A125B0">
        <w:t xml:space="preserve"> amendments to 603 CMR 46.00, the regulations for Prevention of Physical Restraint and Requirements</w:t>
      </w:r>
      <w:r w:rsidR="393DE538">
        <w:t xml:space="preserve">, </w:t>
      </w:r>
      <w:r w:rsidR="00A125B0">
        <w:t xml:space="preserve">and 603 CMR 18.00, the regulations for Program and Safety Standards for Approved Public or Private Day and Residential Special Education School Programs, for initial discussion and a vote to solicit public comment. </w:t>
      </w:r>
      <w:r w:rsidR="4E831A70">
        <w:t xml:space="preserve">Following </w:t>
      </w:r>
      <w:r w:rsidR="00A125B0">
        <w:t>the Board’s approval,</w:t>
      </w:r>
      <w:r w:rsidR="00FB6E58">
        <w:t xml:space="preserve"> </w:t>
      </w:r>
      <w:r w:rsidR="406C0A06">
        <w:t>the Department of Elementary and Secondary Education (</w:t>
      </w:r>
      <w:r w:rsidR="00A125B0">
        <w:t>DESE</w:t>
      </w:r>
      <w:r w:rsidR="19359623">
        <w:t>)</w:t>
      </w:r>
      <w:r w:rsidR="00A125B0">
        <w:t xml:space="preserve"> invite</w:t>
      </w:r>
      <w:r w:rsidR="00FB6E58">
        <w:t>d</w:t>
      </w:r>
      <w:r w:rsidR="00A125B0">
        <w:t xml:space="preserve"> public </w:t>
      </w:r>
      <w:proofErr w:type="gramStart"/>
      <w:r w:rsidR="00A125B0">
        <w:t>comment</w:t>
      </w:r>
      <w:proofErr w:type="gramEnd"/>
      <w:r w:rsidR="00A125B0">
        <w:t xml:space="preserve"> on the proposed regulations </w:t>
      </w:r>
      <w:r w:rsidR="007D2DB0">
        <w:t xml:space="preserve">from </w:t>
      </w:r>
      <w:r w:rsidR="002F39EC">
        <w:t>March 25</w:t>
      </w:r>
      <w:r w:rsidR="007D2DB0">
        <w:t xml:space="preserve"> to </w:t>
      </w:r>
      <w:r w:rsidR="002F39EC">
        <w:t>May 2</w:t>
      </w:r>
      <w:r w:rsidR="002D7743">
        <w:t>, 2025</w:t>
      </w:r>
      <w:r w:rsidR="007D2DB0">
        <w:t xml:space="preserve">.  As discussed below, based upon the comments received, I am recommending </w:t>
      </w:r>
      <w:r w:rsidR="00AD7246">
        <w:t xml:space="preserve">additional changes to the </w:t>
      </w:r>
      <w:r w:rsidR="00C96339">
        <w:t xml:space="preserve">proposed </w:t>
      </w:r>
      <w:r w:rsidR="00AD7246">
        <w:t xml:space="preserve">regulations.  Enclosed with this memorandum are the </w:t>
      </w:r>
      <w:r w:rsidR="00C96339">
        <w:t xml:space="preserve">proposed </w:t>
      </w:r>
      <w:r w:rsidR="00AD7246">
        <w:t>amended regulations</w:t>
      </w:r>
      <w:r w:rsidR="00955E2A">
        <w:t>, 603 CMR 46.00, and 603 CMR 18.00, for final adoption.</w:t>
      </w:r>
      <w:r w:rsidR="00A125B0">
        <w:t xml:space="preserve"> </w:t>
      </w:r>
      <w:r w:rsidR="00A125B0" w:rsidRPr="4F549292">
        <w:rPr>
          <w:rFonts w:ascii="Arial" w:hAnsi="Arial" w:cs="Arial"/>
        </w:rPr>
        <w:t>  </w:t>
      </w:r>
      <w:r w:rsidR="00A125B0">
        <w:t> </w:t>
      </w:r>
    </w:p>
    <w:p w14:paraId="3AF3B4EC" w14:textId="4688D0B1" w:rsidR="00A125B0" w:rsidRPr="00A125B0" w:rsidRDefault="00A13B4A" w:rsidP="00A125B0">
      <w:pPr>
        <w:rPr>
          <w:b/>
          <w:bCs/>
        </w:rPr>
      </w:pPr>
      <w:r w:rsidRPr="00224228">
        <w:rPr>
          <w:b/>
          <w:bCs/>
        </w:rPr>
        <w:t>Background</w:t>
      </w:r>
    </w:p>
    <w:p w14:paraId="327094FB" w14:textId="1BCB3557" w:rsidR="00A125B0" w:rsidRPr="00A125B0" w:rsidRDefault="00A13B4A" w:rsidP="00A125B0">
      <w:r w:rsidRPr="00224228">
        <w:t>T</w:t>
      </w:r>
      <w:r w:rsidR="00A125B0" w:rsidRPr="00A125B0">
        <w:t>he proposed amendments</w:t>
      </w:r>
      <w:r w:rsidR="00A125B0" w:rsidRPr="00A125B0">
        <w:rPr>
          <w:rFonts w:ascii="Arial" w:hAnsi="Arial" w:cs="Arial"/>
        </w:rPr>
        <w:t> </w:t>
      </w:r>
      <w:r w:rsidR="00A125B0" w:rsidRPr="00A125B0">
        <w:t xml:space="preserve">to 603 CMR 46.00 </w:t>
      </w:r>
      <w:r w:rsidR="002B3F0B" w:rsidRPr="00224228">
        <w:t xml:space="preserve">that went out for public comment </w:t>
      </w:r>
      <w:r w:rsidR="00A125B0" w:rsidRPr="00A125B0">
        <w:t>s</w:t>
      </w:r>
      <w:r w:rsidR="002B3F0B" w:rsidRPr="00224228">
        <w:t>ought</w:t>
      </w:r>
      <w:r w:rsidR="00A125B0" w:rsidRPr="00A125B0">
        <w:t xml:space="preserve"> to: </w:t>
      </w:r>
    </w:p>
    <w:p w14:paraId="1C92D3EA" w14:textId="5BC78F82" w:rsidR="00A125B0" w:rsidRPr="00224228" w:rsidRDefault="00224228" w:rsidP="00D62FBD">
      <w:pPr>
        <w:pStyle w:val="ListParagraph"/>
        <w:numPr>
          <w:ilvl w:val="0"/>
          <w:numId w:val="16"/>
        </w:numPr>
        <w:tabs>
          <w:tab w:val="num" w:pos="720"/>
        </w:tabs>
      </w:pPr>
      <w:r>
        <w:t xml:space="preserve">Align </w:t>
      </w:r>
      <w:r w:rsidR="00C96339">
        <w:t>the</w:t>
      </w:r>
      <w:r>
        <w:t xml:space="preserve"> </w:t>
      </w:r>
      <w:r w:rsidR="00C00374">
        <w:t>definition of sec</w:t>
      </w:r>
      <w:r w:rsidR="00A125B0" w:rsidRPr="00224228">
        <w:t>lusion in 603 CMR 46.02</w:t>
      </w:r>
      <w:r w:rsidR="00A125B0" w:rsidRPr="00C00374">
        <w:rPr>
          <w:rFonts w:ascii="Arial" w:hAnsi="Arial" w:cs="Arial"/>
        </w:rPr>
        <w:t>​</w:t>
      </w:r>
      <w:r w:rsidR="00A125B0" w:rsidRPr="00224228">
        <w:t xml:space="preserve"> more closely with the definition used by the U.S. Department of</w:t>
      </w:r>
      <w:r w:rsidR="00A125B0" w:rsidRPr="00C00374">
        <w:rPr>
          <w:rFonts w:ascii="Arial" w:hAnsi="Arial" w:cs="Arial"/>
        </w:rPr>
        <w:t> </w:t>
      </w:r>
      <w:r w:rsidR="00A125B0" w:rsidRPr="00224228">
        <w:t>Education</w:t>
      </w:r>
      <w:r w:rsidR="00A125B0" w:rsidRPr="00C00374">
        <w:rPr>
          <w:rFonts w:cs="Aptos"/>
        </w:rPr>
        <w:t>’</w:t>
      </w:r>
      <w:r w:rsidR="00A125B0" w:rsidRPr="00224228">
        <w:t>s Office for Civil Rights for data collection purposes. </w:t>
      </w:r>
    </w:p>
    <w:p w14:paraId="47D88BA1" w14:textId="461619AB" w:rsidR="00A125B0" w:rsidRPr="00A125B0" w:rsidRDefault="00355FD8" w:rsidP="001D2038">
      <w:pPr>
        <w:numPr>
          <w:ilvl w:val="0"/>
          <w:numId w:val="16"/>
        </w:numPr>
      </w:pPr>
      <w:r>
        <w:t>Provide more clarity as to the term “time-out” by updating</w:t>
      </w:r>
      <w:r w:rsidR="00A125B0" w:rsidRPr="00A125B0">
        <w:t xml:space="preserve"> the definition of time-out to specifically include "in an unlocked setting from which</w:t>
      </w:r>
      <w:r w:rsidR="00A125B0" w:rsidRPr="00A125B0">
        <w:rPr>
          <w:rFonts w:ascii="Arial" w:hAnsi="Arial" w:cs="Arial"/>
        </w:rPr>
        <w:t> </w:t>
      </w:r>
      <w:r w:rsidR="00A125B0" w:rsidRPr="00A125B0">
        <w:t>the student is permitted to leave."</w:t>
      </w:r>
      <w:r w:rsidR="00A125B0" w:rsidRPr="00A125B0">
        <w:rPr>
          <w:rFonts w:ascii="Arial" w:hAnsi="Arial" w:cs="Arial"/>
        </w:rPr>
        <w:t> ​</w:t>
      </w:r>
      <w:r w:rsidR="00A125B0" w:rsidRPr="00A125B0">
        <w:t> </w:t>
      </w:r>
    </w:p>
    <w:p w14:paraId="3B3D4228" w14:textId="3DB0A017" w:rsidR="00A70780" w:rsidRDefault="00A125B0" w:rsidP="001D2038">
      <w:pPr>
        <w:numPr>
          <w:ilvl w:val="0"/>
          <w:numId w:val="16"/>
        </w:numPr>
      </w:pPr>
      <w:r w:rsidRPr="00A125B0">
        <w:lastRenderedPageBreak/>
        <w:t>Add requirements</w:t>
      </w:r>
      <w:r w:rsidR="00206DE8">
        <w:t xml:space="preserve"> for the use of time</w:t>
      </w:r>
      <w:r w:rsidR="009D1C8A">
        <w:t>-</w:t>
      </w:r>
      <w:r w:rsidR="00206DE8">
        <w:t>out a</w:t>
      </w:r>
      <w:r w:rsidR="00A70780">
        <w:t xml:space="preserve">s well as </w:t>
      </w:r>
      <w:r w:rsidR="00206DE8">
        <w:t xml:space="preserve">documentation and </w:t>
      </w:r>
      <w:r w:rsidR="00A70780">
        <w:t>reporting requirements for any use of seclusion.  Spe</w:t>
      </w:r>
      <w:r w:rsidR="00A01D22">
        <w:t>cifically</w:t>
      </w:r>
      <w:r w:rsidR="00A70780">
        <w:t>,</w:t>
      </w:r>
      <w:r w:rsidR="00C96339">
        <w:t xml:space="preserve"> the proposed regulations:</w:t>
      </w:r>
    </w:p>
    <w:p w14:paraId="59716E3D" w14:textId="2B6E15C4" w:rsidR="00A125B0" w:rsidRPr="00A125B0" w:rsidRDefault="00B42710" w:rsidP="00A70780">
      <w:pPr>
        <w:numPr>
          <w:ilvl w:val="1"/>
          <w:numId w:val="16"/>
        </w:numPr>
      </w:pPr>
      <w:r>
        <w:t xml:space="preserve">Added the requirement that </w:t>
      </w:r>
      <w:r w:rsidR="00A125B0" w:rsidRPr="00A125B0">
        <w:t>any room or area that is used for time-out must be of appropriate size for the age and the needs of the student;</w:t>
      </w:r>
      <w:r w:rsidR="00A125B0" w:rsidRPr="00A125B0">
        <w:rPr>
          <w:rFonts w:ascii="Arial" w:hAnsi="Arial" w:cs="Arial"/>
        </w:rPr>
        <w:t> </w:t>
      </w:r>
      <w:r w:rsidR="00A125B0" w:rsidRPr="00A125B0">
        <w:t>appropriately lighted, ventilated, and heated or cooled, consistent with the</w:t>
      </w:r>
      <w:r w:rsidR="00A125B0" w:rsidRPr="00A125B0">
        <w:rPr>
          <w:rFonts w:ascii="Arial" w:hAnsi="Arial" w:cs="Arial"/>
        </w:rPr>
        <w:t> </w:t>
      </w:r>
      <w:r w:rsidR="00A125B0" w:rsidRPr="00A125B0">
        <w:t>remainder of the building;</w:t>
      </w:r>
      <w:r w:rsidR="00A125B0" w:rsidRPr="00A125B0">
        <w:rPr>
          <w:rFonts w:ascii="Arial" w:hAnsi="Arial" w:cs="Arial"/>
        </w:rPr>
        <w:t> </w:t>
      </w:r>
      <w:r w:rsidR="00A125B0" w:rsidRPr="00A125B0">
        <w:t>free of objects or fixtures that are inherently dangerous to the student;</w:t>
      </w:r>
      <w:r w:rsidR="00A125B0" w:rsidRPr="00A125B0">
        <w:rPr>
          <w:rFonts w:ascii="Arial" w:hAnsi="Arial" w:cs="Arial"/>
        </w:rPr>
        <w:t> ​</w:t>
      </w:r>
      <w:r w:rsidR="00A125B0" w:rsidRPr="00A125B0">
        <w:t>in compliance with any applicable local fire and building code requirements;</w:t>
      </w:r>
      <w:r w:rsidR="00A125B0" w:rsidRPr="00A125B0">
        <w:rPr>
          <w:rFonts w:ascii="Arial" w:hAnsi="Arial" w:cs="Arial"/>
        </w:rPr>
        <w:t> </w:t>
      </w:r>
      <w:r w:rsidR="00A125B0" w:rsidRPr="00A125B0">
        <w:t>and in compliance with any other standards listed by DESE in guidance.</w:t>
      </w:r>
      <w:r w:rsidR="00A125B0" w:rsidRPr="00A125B0">
        <w:rPr>
          <w:rFonts w:ascii="Arial" w:hAnsi="Arial" w:cs="Arial"/>
        </w:rPr>
        <w:t> ​</w:t>
      </w:r>
      <w:r w:rsidR="00A125B0" w:rsidRPr="00A125B0">
        <w:t> </w:t>
      </w:r>
    </w:p>
    <w:p w14:paraId="6F9EF053" w14:textId="3C91C037" w:rsidR="00A125B0" w:rsidRPr="00A125B0" w:rsidRDefault="00A125B0" w:rsidP="000B7160">
      <w:pPr>
        <w:pStyle w:val="ListParagraph"/>
        <w:numPr>
          <w:ilvl w:val="1"/>
          <w:numId w:val="16"/>
        </w:numPr>
      </w:pPr>
      <w:r w:rsidRPr="00A125B0">
        <w:t>Add</w:t>
      </w:r>
      <w:r w:rsidR="00565AA4">
        <w:t>ed</w:t>
      </w:r>
      <w:r w:rsidRPr="00A125B0">
        <w:t xml:space="preserve"> emergency circumstances under which a type of seclusion, where an adult is present and monitoring the student, may be used</w:t>
      </w:r>
      <w:r w:rsidRPr="008E5A1E">
        <w:rPr>
          <w:rFonts w:ascii="Arial" w:hAnsi="Arial" w:cs="Arial"/>
        </w:rPr>
        <w:t> </w:t>
      </w:r>
      <w:r w:rsidRPr="00A125B0">
        <w:t>as a last resort and list specific conditions that must be met before its use.</w:t>
      </w:r>
      <w:r w:rsidRPr="008E5A1E">
        <w:rPr>
          <w:rFonts w:ascii="Arial" w:hAnsi="Arial" w:cs="Arial"/>
        </w:rPr>
        <w:t> </w:t>
      </w:r>
      <w:r w:rsidRPr="00A125B0">
        <w:t>Among other conditions, the proposed regulations would require that:</w:t>
      </w:r>
      <w:r w:rsidRPr="008E5A1E">
        <w:rPr>
          <w:rFonts w:ascii="Aptos" w:hAnsi="Aptos" w:cs="Aptos"/>
        </w:rPr>
        <w:t> </w:t>
      </w:r>
      <w:r w:rsidRPr="00A125B0">
        <w:t> </w:t>
      </w:r>
    </w:p>
    <w:p w14:paraId="3F769C02" w14:textId="77777777" w:rsidR="00A125B0" w:rsidRPr="00A125B0" w:rsidRDefault="00A125B0" w:rsidP="000B7160">
      <w:pPr>
        <w:numPr>
          <w:ilvl w:val="2"/>
          <w:numId w:val="16"/>
        </w:numPr>
        <w:tabs>
          <w:tab w:val="num" w:pos="3960"/>
        </w:tabs>
      </w:pPr>
      <w:r w:rsidRPr="00A125B0">
        <w:t xml:space="preserve">This emergency intervention may only be used on an individual student basis, when there is an imminent threat of assault or imminent serious physical harm to the student or </w:t>
      </w:r>
      <w:proofErr w:type="gramStart"/>
      <w:r w:rsidRPr="00A125B0">
        <w:t>others;</w:t>
      </w:r>
      <w:proofErr w:type="gramEnd"/>
      <w:r w:rsidRPr="00A125B0">
        <w:rPr>
          <w:rFonts w:ascii="Arial" w:hAnsi="Arial" w:cs="Arial"/>
        </w:rPr>
        <w:t>​</w:t>
      </w:r>
      <w:r w:rsidRPr="00A125B0">
        <w:t> </w:t>
      </w:r>
    </w:p>
    <w:p w14:paraId="444BDC4E" w14:textId="77777777" w:rsidR="00A125B0" w:rsidRPr="00A125B0" w:rsidRDefault="00A125B0" w:rsidP="000B7160">
      <w:pPr>
        <w:numPr>
          <w:ilvl w:val="2"/>
          <w:numId w:val="16"/>
        </w:numPr>
        <w:tabs>
          <w:tab w:val="num" w:pos="3960"/>
        </w:tabs>
      </w:pPr>
      <w:r w:rsidRPr="00A125B0">
        <w:t xml:space="preserve">There is documentation from a licensed mental health professional and </w:t>
      </w:r>
      <w:proofErr w:type="gramStart"/>
      <w:r w:rsidRPr="00A125B0">
        <w:t>physician;</w:t>
      </w:r>
      <w:proofErr w:type="gramEnd"/>
      <w:r w:rsidRPr="00A125B0">
        <w:rPr>
          <w:rFonts w:ascii="Arial" w:hAnsi="Arial" w:cs="Arial"/>
        </w:rPr>
        <w:t>​</w:t>
      </w:r>
      <w:r w:rsidRPr="00A125B0">
        <w:t> </w:t>
      </w:r>
    </w:p>
    <w:p w14:paraId="2D4F8589" w14:textId="77777777" w:rsidR="00A125B0" w:rsidRPr="00A125B0" w:rsidRDefault="00A125B0" w:rsidP="000B7160">
      <w:pPr>
        <w:numPr>
          <w:ilvl w:val="2"/>
          <w:numId w:val="16"/>
        </w:numPr>
        <w:tabs>
          <w:tab w:val="num" w:pos="3960"/>
        </w:tabs>
      </w:pPr>
      <w:r w:rsidRPr="00A125B0">
        <w:t>There is consent from the student’s parent and, if appropriate, the student, and such use has been approved in writing by the principal; and </w:t>
      </w:r>
    </w:p>
    <w:p w14:paraId="5EC2B382" w14:textId="77777777" w:rsidR="00A125B0" w:rsidRPr="00A125B0" w:rsidRDefault="00A125B0" w:rsidP="000B7160">
      <w:pPr>
        <w:numPr>
          <w:ilvl w:val="2"/>
          <w:numId w:val="16"/>
        </w:numPr>
        <w:tabs>
          <w:tab w:val="num" w:pos="3960"/>
        </w:tabs>
      </w:pPr>
      <w:r w:rsidRPr="00A125B0">
        <w:t>At all times during the emergency, a staff member is continuously and actively monitoring and observing the student and is immediately available to the student. </w:t>
      </w:r>
    </w:p>
    <w:p w14:paraId="6E6D5ACA" w14:textId="77777777" w:rsidR="00A125B0" w:rsidRPr="00A125B0" w:rsidRDefault="00A125B0" w:rsidP="001326B1">
      <w:pPr>
        <w:ind w:left="360"/>
      </w:pPr>
      <w:r w:rsidRPr="00A125B0">
        <w:t>The proposed amendments build in various safeguards when such an emergency intervention is used, such as parental notification</w:t>
      </w:r>
      <w:r w:rsidRPr="00A125B0">
        <w:rPr>
          <w:rFonts w:ascii="Arial" w:hAnsi="Arial" w:cs="Arial"/>
        </w:rPr>
        <w:t>​</w:t>
      </w:r>
      <w:r w:rsidRPr="00A125B0">
        <w:t>, conducting weekly and monthly review of data relating to the use of such an emergency intervention, and documenting and reporting such use to DESE.  </w:t>
      </w:r>
    </w:p>
    <w:p w14:paraId="7440EC0B" w14:textId="22417293" w:rsidR="00A125B0" w:rsidRPr="00A125B0" w:rsidRDefault="00A125B0" w:rsidP="000B7160">
      <w:pPr>
        <w:numPr>
          <w:ilvl w:val="0"/>
          <w:numId w:val="16"/>
        </w:numPr>
      </w:pPr>
      <w:r w:rsidRPr="00A125B0">
        <w:t xml:space="preserve">Any </w:t>
      </w:r>
      <w:proofErr w:type="gramStart"/>
      <w:r w:rsidRPr="00A125B0">
        <w:t>schools</w:t>
      </w:r>
      <w:proofErr w:type="gramEnd"/>
      <w:r w:rsidRPr="00A125B0">
        <w:t xml:space="preserve"> or programs that utilize such an emergency intervention must examine alternatives and strategies for reducing and eliminating its use no</w:t>
      </w:r>
      <w:r w:rsidRPr="00A125B0">
        <w:rPr>
          <w:rFonts w:ascii="Arial" w:hAnsi="Arial" w:cs="Arial"/>
        </w:rPr>
        <w:t> </w:t>
      </w:r>
      <w:r w:rsidRPr="00A125B0">
        <w:t>later than 3 years from the effective date of the proposed regulations</w:t>
      </w:r>
      <w:r w:rsidRPr="00A125B0">
        <w:rPr>
          <w:rFonts w:ascii="Arial" w:hAnsi="Arial" w:cs="Arial"/>
        </w:rPr>
        <w:t>​</w:t>
      </w:r>
      <w:r w:rsidRPr="00A125B0">
        <w:t>. </w:t>
      </w:r>
    </w:p>
    <w:p w14:paraId="79AC5B27" w14:textId="77777777" w:rsidR="00A125B0" w:rsidRPr="00A125B0" w:rsidRDefault="00A125B0" w:rsidP="000B7160">
      <w:pPr>
        <w:numPr>
          <w:ilvl w:val="0"/>
          <w:numId w:val="16"/>
        </w:numPr>
      </w:pPr>
      <w:r w:rsidRPr="00A125B0">
        <w:t>The proposed regulations would take effect on September 2, 2025. </w:t>
      </w:r>
    </w:p>
    <w:p w14:paraId="67E24C23" w14:textId="199F3A12" w:rsidR="00A125B0" w:rsidRPr="00A125B0" w:rsidRDefault="00C55F55" w:rsidP="00A125B0">
      <w:r>
        <w:lastRenderedPageBreak/>
        <w:t>In addition, t</w:t>
      </w:r>
      <w:r w:rsidR="00A125B0" w:rsidRPr="00A125B0">
        <w:t xml:space="preserve">he proposed amendments to 603 CMR 18.00 (regulations applicable to approved special education programs) </w:t>
      </w:r>
      <w:r>
        <w:t>that went out for public comment sought</w:t>
      </w:r>
      <w:r w:rsidR="00A125B0" w:rsidRPr="00A125B0">
        <w:t xml:space="preserve"> to: </w:t>
      </w:r>
    </w:p>
    <w:p w14:paraId="6F8FD54C" w14:textId="77777777" w:rsidR="00A125B0" w:rsidRPr="00A125B0" w:rsidRDefault="00A125B0" w:rsidP="001B3E02">
      <w:pPr>
        <w:numPr>
          <w:ilvl w:val="0"/>
          <w:numId w:val="17"/>
        </w:numPr>
      </w:pPr>
      <w:r w:rsidRPr="00A125B0">
        <w:t>Require approved special education day programs, including</w:t>
      </w:r>
      <w:r w:rsidRPr="00A125B0">
        <w:rPr>
          <w:rFonts w:ascii="Arial" w:hAnsi="Arial" w:cs="Arial"/>
        </w:rPr>
        <w:t> </w:t>
      </w:r>
      <w:r w:rsidRPr="00A125B0">
        <w:t>the day</w:t>
      </w:r>
      <w:r w:rsidRPr="00A125B0">
        <w:rPr>
          <w:rFonts w:ascii="Arial" w:hAnsi="Arial" w:cs="Arial"/>
        </w:rPr>
        <w:t> </w:t>
      </w:r>
      <w:r w:rsidRPr="00A125B0">
        <w:t>component of special education residential programs, to</w:t>
      </w:r>
      <w:r w:rsidRPr="00A125B0">
        <w:rPr>
          <w:rFonts w:ascii="Arial" w:hAnsi="Arial" w:cs="Arial"/>
        </w:rPr>
        <w:t> </w:t>
      </w:r>
      <w:r w:rsidRPr="00A125B0">
        <w:t>comply with the updated version of 603 CMR 46</w:t>
      </w:r>
      <w:r w:rsidRPr="00A125B0">
        <w:rPr>
          <w:rFonts w:ascii="Arial" w:hAnsi="Arial" w:cs="Arial"/>
        </w:rPr>
        <w:t>​</w:t>
      </w:r>
      <w:r w:rsidRPr="00A125B0">
        <w:t>. </w:t>
      </w:r>
    </w:p>
    <w:p w14:paraId="7BF6A4BD" w14:textId="77777777" w:rsidR="00A125B0" w:rsidRPr="00A125B0" w:rsidRDefault="00A125B0" w:rsidP="001B3E02">
      <w:pPr>
        <w:numPr>
          <w:ilvl w:val="0"/>
          <w:numId w:val="17"/>
        </w:numPr>
      </w:pPr>
      <w:r w:rsidRPr="00A125B0">
        <w:t xml:space="preserve">More closely </w:t>
      </w:r>
      <w:proofErr w:type="gramStart"/>
      <w:r w:rsidRPr="00A125B0">
        <w:t>align</w:t>
      </w:r>
      <w:proofErr w:type="gramEnd"/>
      <w:r w:rsidRPr="00A125B0">
        <w:t xml:space="preserve"> documentation requirements</w:t>
      </w:r>
      <w:r w:rsidRPr="00A125B0">
        <w:rPr>
          <w:rFonts w:ascii="Arial" w:hAnsi="Arial" w:cs="Arial"/>
        </w:rPr>
        <w:t> </w:t>
      </w:r>
      <w:r w:rsidRPr="00A125B0">
        <w:t>currently applicable to special education programs to the proposed documentation requirements in 603 CMR 46.</w:t>
      </w:r>
      <w:r w:rsidRPr="00A125B0">
        <w:rPr>
          <w:rFonts w:ascii="Aptos" w:hAnsi="Aptos" w:cs="Aptos"/>
        </w:rPr>
        <w:t> </w:t>
      </w:r>
      <w:r w:rsidRPr="00A125B0">
        <w:t> </w:t>
      </w:r>
    </w:p>
    <w:p w14:paraId="401AE8A9" w14:textId="77777777" w:rsidR="00A125B0" w:rsidRPr="00A125B0" w:rsidRDefault="00A125B0" w:rsidP="001B3E02">
      <w:pPr>
        <w:numPr>
          <w:ilvl w:val="0"/>
          <w:numId w:val="17"/>
        </w:numPr>
      </w:pPr>
      <w:r w:rsidRPr="00A125B0">
        <w:t>The proposed regulations would take effect on September 2, 2025. </w:t>
      </w:r>
    </w:p>
    <w:p w14:paraId="7667CF73" w14:textId="77777777" w:rsidR="00F03BA1" w:rsidRDefault="00F03BA1" w:rsidP="00A125B0">
      <w:pPr>
        <w:rPr>
          <w:b/>
          <w:bCs/>
        </w:rPr>
      </w:pPr>
      <w:r>
        <w:rPr>
          <w:b/>
          <w:bCs/>
        </w:rPr>
        <w:t>Summary of Public Comment</w:t>
      </w:r>
    </w:p>
    <w:p w14:paraId="663AC067" w14:textId="2F33405A" w:rsidR="00DB0D8C" w:rsidRDefault="003411D7" w:rsidP="00A125B0">
      <w:r>
        <w:t xml:space="preserve">During the public comment period, </w:t>
      </w:r>
      <w:r w:rsidR="00C33ED2">
        <w:t>DESE received a total o</w:t>
      </w:r>
      <w:r w:rsidR="007A72C1" w:rsidRPr="007A72C1">
        <w:t xml:space="preserve">f 93 comments via email and 24 comments through a dedicated public comment </w:t>
      </w:r>
      <w:r w:rsidR="007A72C1">
        <w:t xml:space="preserve">survey </w:t>
      </w:r>
      <w:r w:rsidR="00C33ED2">
        <w:t>tool</w:t>
      </w:r>
      <w:r w:rsidR="00C93DC9">
        <w:t xml:space="preserve"> for a total of </w:t>
      </w:r>
      <w:r w:rsidR="004F3EB6">
        <w:t>117 comments</w:t>
      </w:r>
      <w:r w:rsidR="00C33ED2">
        <w:t>.</w:t>
      </w:r>
      <w:r w:rsidR="006B0D88">
        <w:t xml:space="preserve">  </w:t>
      </w:r>
      <w:r w:rsidR="00EA4557" w:rsidRPr="00EA4557">
        <w:t>Among the 24 comments submitted through the survey tool, 15 came from individuals representing their school, district, or organization, while 9 were submitted by individuals on their own behalf.</w:t>
      </w:r>
      <w:r w:rsidR="00EA4557">
        <w:t xml:space="preserve">  </w:t>
      </w:r>
      <w:r w:rsidR="00DB0D8C">
        <w:t xml:space="preserve">A summary of the public </w:t>
      </w:r>
      <w:proofErr w:type="gramStart"/>
      <w:r w:rsidR="00DB0D8C">
        <w:t>comment</w:t>
      </w:r>
      <w:proofErr w:type="gramEnd"/>
      <w:r w:rsidR="00DB0D8C">
        <w:t xml:space="preserve"> and the Department’s responses is enclosed. </w:t>
      </w:r>
    </w:p>
    <w:p w14:paraId="0E21D77A" w14:textId="550C6669" w:rsidR="00DB0D8C" w:rsidRPr="00DB0D8C" w:rsidRDefault="00DB0D8C" w:rsidP="00A125B0">
      <w:pPr>
        <w:rPr>
          <w:b/>
          <w:bCs/>
        </w:rPr>
      </w:pPr>
      <w:r>
        <w:rPr>
          <w:b/>
          <w:bCs/>
        </w:rPr>
        <w:t>Response to the Public Comment</w:t>
      </w:r>
    </w:p>
    <w:p w14:paraId="635C7AED" w14:textId="1BA4329B" w:rsidR="00A125B0" w:rsidRDefault="00DB0D8C" w:rsidP="00A125B0">
      <w:r>
        <w:t xml:space="preserve">Based on the public comment received, I am recommending </w:t>
      </w:r>
      <w:r w:rsidR="00154F0A">
        <w:t>th</w:t>
      </w:r>
      <w:r w:rsidR="0BDFC707">
        <w:t>ree</w:t>
      </w:r>
      <w:r>
        <w:t xml:space="preserve"> additional changes to the regulations proposed at the March </w:t>
      </w:r>
      <w:r w:rsidR="00C42735">
        <w:t>24</w:t>
      </w:r>
      <w:r>
        <w:t xml:space="preserve">, </w:t>
      </w:r>
      <w:proofErr w:type="gramStart"/>
      <w:r>
        <w:t>2025</w:t>
      </w:r>
      <w:proofErr w:type="gramEnd"/>
      <w:r>
        <w:t xml:space="preserve"> meeting.</w:t>
      </w:r>
    </w:p>
    <w:p w14:paraId="7C7DAFEE" w14:textId="08905A1A" w:rsidR="00E527BA" w:rsidRDefault="00F7194C" w:rsidP="00A125B0">
      <w:r>
        <w:t xml:space="preserve">First, to provide greater clarification on the definition of seclusion, </w:t>
      </w:r>
      <w:r w:rsidR="00E527BA">
        <w:t>we propose moving the</w:t>
      </w:r>
      <w:r w:rsidR="4169B602">
        <w:t xml:space="preserve">  following</w:t>
      </w:r>
      <w:r w:rsidR="00E527BA">
        <w:t xml:space="preserve"> </w:t>
      </w:r>
      <w:r>
        <w:t xml:space="preserve">language from 603 CMR 46.07(5) </w:t>
      </w:r>
      <w:r w:rsidR="00AD7F3E">
        <w:t>(</w:t>
      </w:r>
      <w:r>
        <w:t>Safeguards</w:t>
      </w:r>
      <w:r w:rsidR="00AD7F3E">
        <w:t>)</w:t>
      </w:r>
      <w:r>
        <w:t xml:space="preserve"> to 46.02 </w:t>
      </w:r>
      <w:r w:rsidR="00AD7F3E">
        <w:t>(</w:t>
      </w:r>
      <w:r>
        <w:t>Definition of Seclusion</w:t>
      </w:r>
      <w:r w:rsidR="00AD7F3E">
        <w:t>)</w:t>
      </w:r>
      <w:r w:rsidR="4179135B">
        <w:t>,   so that the definition of Seclusion would</w:t>
      </w:r>
      <w:r>
        <w:t xml:space="preserve"> include: “</w:t>
      </w:r>
      <w:r w:rsidRPr="031CF902">
        <w:rPr>
          <w:i/>
          <w:iCs/>
        </w:rPr>
        <w:t>The term does not include: a classroom or school environment where, as a general rule, all students need permission to leave the room or area, such as to use the restroom; a behavior support technique that is part of the district</w:t>
      </w:r>
      <w:r w:rsidR="00AD7F3E" w:rsidRPr="031CF902">
        <w:rPr>
          <w:i/>
          <w:iCs/>
        </w:rPr>
        <w:t>’s</w:t>
      </w:r>
      <w:r w:rsidRPr="031CF902">
        <w:rPr>
          <w:i/>
          <w:iCs/>
        </w:rPr>
        <w:t>, school</w:t>
      </w:r>
      <w:r w:rsidR="00AD7F3E" w:rsidRPr="031CF902">
        <w:rPr>
          <w:i/>
          <w:iCs/>
        </w:rPr>
        <w:t>’s</w:t>
      </w:r>
      <w:r w:rsidRPr="031CF902">
        <w:rPr>
          <w:i/>
          <w:iCs/>
        </w:rPr>
        <w:t xml:space="preserve"> or program</w:t>
      </w:r>
      <w:r w:rsidR="00AD7F3E" w:rsidRPr="031CF902">
        <w:rPr>
          <w:i/>
          <w:iCs/>
        </w:rPr>
        <w:t>’</w:t>
      </w:r>
      <w:r w:rsidRPr="031CF902">
        <w:rPr>
          <w:i/>
          <w:iCs/>
        </w:rPr>
        <w:t>s designated procedures for behavior support which involves the monitored separation of a student in an unlocked setting, from which the student is allowed to leave and it</w:t>
      </w:r>
      <w:r w:rsidR="00154F0A" w:rsidRPr="031CF902">
        <w:rPr>
          <w:i/>
          <w:iCs/>
        </w:rPr>
        <w:t xml:space="preserve"> </w:t>
      </w:r>
      <w:r w:rsidRPr="031CF902">
        <w:rPr>
          <w:i/>
          <w:iCs/>
        </w:rPr>
        <w:t>is implemented for the purpose of calming; or placing a student in a separate location within a classroom with others or with an instructor, so long as the student has the same opportunity to receive and engage in instruction.”</w:t>
      </w:r>
      <w:r>
        <w:t xml:space="preserve"> </w:t>
      </w:r>
    </w:p>
    <w:p w14:paraId="26D6EDD5" w14:textId="42E02FFA" w:rsidR="002A00BE" w:rsidRDefault="0028427E" w:rsidP="05DD9CEE">
      <w:pPr>
        <w:rPr>
          <w:i/>
          <w:iCs/>
          <w:u w:val="single"/>
        </w:rPr>
      </w:pPr>
      <w:r>
        <w:t xml:space="preserve">Second, </w:t>
      </w:r>
      <w:r w:rsidR="004723DE">
        <w:t xml:space="preserve">in response to comments suggesting that the use of </w:t>
      </w:r>
      <w:r w:rsidR="006079A8">
        <w:t>s</w:t>
      </w:r>
      <w:r w:rsidR="004723DE">
        <w:t>eclusion is now permitted</w:t>
      </w:r>
      <w:r w:rsidR="000E02FE">
        <w:t xml:space="preserve"> rather than prohibited</w:t>
      </w:r>
      <w:r w:rsidR="0060364C">
        <w:t xml:space="preserve"> and </w:t>
      </w:r>
      <w:r w:rsidR="00707E3C">
        <w:t xml:space="preserve">to </w:t>
      </w:r>
      <w:r w:rsidR="0060364C">
        <w:t>emphasize its prohibition</w:t>
      </w:r>
      <w:r w:rsidR="004723DE">
        <w:t xml:space="preserve">, DESE proposes to change the language in </w:t>
      </w:r>
      <w:r w:rsidR="00707E3C">
        <w:t xml:space="preserve">603 CMR </w:t>
      </w:r>
      <w:r w:rsidR="004723DE">
        <w:t xml:space="preserve">46.07(2) </w:t>
      </w:r>
      <w:r w:rsidR="00DF23AC">
        <w:t>(</w:t>
      </w:r>
      <w:r w:rsidR="00E966D9">
        <w:t>Safeguards</w:t>
      </w:r>
      <w:r w:rsidR="00DF23AC">
        <w:t>)</w:t>
      </w:r>
      <w:r w:rsidR="00E966D9">
        <w:t xml:space="preserve"> </w:t>
      </w:r>
      <w:r w:rsidR="000E02FE">
        <w:t>from “Notwit</w:t>
      </w:r>
      <w:r w:rsidR="0060364C">
        <w:t>h</w:t>
      </w:r>
      <w:r w:rsidR="000E02FE">
        <w:t xml:space="preserve">standing </w:t>
      </w:r>
      <w:r w:rsidR="007B05B6">
        <w:t>603 CMR 46.02(1)(a</w:t>
      </w:r>
      <w:proofErr w:type="gramStart"/>
      <w:r w:rsidR="007B05B6">
        <w:t>)</w:t>
      </w:r>
      <w:r w:rsidR="0060364C">
        <w:t>”</w:t>
      </w:r>
      <w:r w:rsidR="000E02FE">
        <w:t xml:space="preserve">  </w:t>
      </w:r>
      <w:r w:rsidR="004723DE">
        <w:t>to</w:t>
      </w:r>
      <w:proofErr w:type="gramEnd"/>
      <w:r w:rsidR="004723DE">
        <w:t xml:space="preserve"> “</w:t>
      </w:r>
      <w:r w:rsidR="000C5FBA">
        <w:t>s</w:t>
      </w:r>
      <w:r w:rsidR="004723DE" w:rsidRPr="05DD9CEE">
        <w:rPr>
          <w:i/>
          <w:iCs/>
        </w:rPr>
        <w:t>eclusion shall be prohibited in”</w:t>
      </w:r>
      <w:r w:rsidR="000C5FBA" w:rsidRPr="05DD9CEE">
        <w:rPr>
          <w:i/>
          <w:iCs/>
        </w:rPr>
        <w:t xml:space="preserve"> </w:t>
      </w:r>
      <w:r w:rsidR="002A00BE">
        <w:t xml:space="preserve">a public education program except in </w:t>
      </w:r>
      <w:proofErr w:type="gramStart"/>
      <w:r w:rsidR="002A00BE">
        <w:t>an emergency situation</w:t>
      </w:r>
      <w:proofErr w:type="gramEnd"/>
      <w:r w:rsidR="004818FE">
        <w:t>.</w:t>
      </w:r>
    </w:p>
    <w:p w14:paraId="64CD0C2F" w14:textId="7862BD50" w:rsidR="00C657B8" w:rsidRDefault="002F3B66" w:rsidP="00A125B0">
      <w:r>
        <w:lastRenderedPageBreak/>
        <w:t xml:space="preserve">Third, </w:t>
      </w:r>
      <w:r w:rsidR="00230F79">
        <w:t xml:space="preserve">to address the </w:t>
      </w:r>
      <w:r w:rsidR="00653850">
        <w:t xml:space="preserve">comments </w:t>
      </w:r>
      <w:r w:rsidR="00DD5A64">
        <w:t>regarding the</w:t>
      </w:r>
      <w:r w:rsidR="00230F79">
        <w:t xml:space="preserve"> need for </w:t>
      </w:r>
      <w:proofErr w:type="gramStart"/>
      <w:r w:rsidR="00230F79">
        <w:t>a phased</w:t>
      </w:r>
      <w:proofErr w:type="gramEnd"/>
      <w:r w:rsidR="00230F79">
        <w:t xml:space="preserve"> implementation</w:t>
      </w:r>
      <w:r w:rsidR="00653850">
        <w:t xml:space="preserve"> of the regulations</w:t>
      </w:r>
      <w:r w:rsidR="00230F79">
        <w:t xml:space="preserve"> to </w:t>
      </w:r>
      <w:r w:rsidR="004818FE">
        <w:t>facilitate</w:t>
      </w:r>
      <w:r w:rsidR="0099175F">
        <w:t xml:space="preserve"> staff training</w:t>
      </w:r>
      <w:r w:rsidR="002E1A9E">
        <w:t xml:space="preserve">, </w:t>
      </w:r>
      <w:r w:rsidR="00C657B8">
        <w:t xml:space="preserve">DESE proposes to change the implementation date from September </w:t>
      </w:r>
      <w:r w:rsidR="00D62FBD">
        <w:t>2</w:t>
      </w:r>
      <w:r w:rsidR="00C657B8">
        <w:t xml:space="preserve">, </w:t>
      </w:r>
      <w:proofErr w:type="gramStart"/>
      <w:r w:rsidR="00C657B8">
        <w:t>2025</w:t>
      </w:r>
      <w:proofErr w:type="gramEnd"/>
      <w:r w:rsidR="00C657B8">
        <w:t xml:space="preserve"> to </w:t>
      </w:r>
      <w:r w:rsidR="009D330F">
        <w:t>August 17</w:t>
      </w:r>
      <w:r w:rsidR="00C657B8">
        <w:t xml:space="preserve">, 2026. </w:t>
      </w:r>
      <w:r w:rsidR="00334A60">
        <w:t xml:space="preserve">DESE also plans to provide guidance relating to the implementation of the proposed regulatory updates </w:t>
      </w:r>
      <w:r w:rsidR="00744DF6">
        <w:t xml:space="preserve">and plans to issue funding opportunities </w:t>
      </w:r>
      <w:r w:rsidR="56A84DA8">
        <w:t xml:space="preserve">to support professional development </w:t>
      </w:r>
      <w:r w:rsidR="00744DF6">
        <w:t xml:space="preserve">in advance of the implementation deadline. </w:t>
      </w:r>
    </w:p>
    <w:p w14:paraId="71520EF5" w14:textId="6E7F0E0D" w:rsidR="002F3B66" w:rsidRDefault="00ED74A2" w:rsidP="00A125B0">
      <w:r>
        <w:t xml:space="preserve">At the June </w:t>
      </w:r>
      <w:r w:rsidR="00336509">
        <w:t>24</w:t>
      </w:r>
      <w:r>
        <w:t>, 2025, Board meeting, Iraida J</w:t>
      </w:r>
      <w:r w:rsidRPr="00B06A71">
        <w:t xml:space="preserve">. </w:t>
      </w:r>
      <w:r w:rsidRPr="00B06A71">
        <w:rPr>
          <w:rFonts w:cs="Arial"/>
        </w:rPr>
        <w:t>Á</w:t>
      </w:r>
      <w:r w:rsidRPr="00B06A71">
        <w:t>lvarez</w:t>
      </w:r>
      <w:r w:rsidR="00B06A71">
        <w:t xml:space="preserve">, </w:t>
      </w:r>
      <w:r w:rsidR="005941BA">
        <w:t xml:space="preserve">Acting Executive Director of Special Education, </w:t>
      </w:r>
      <w:r w:rsidR="00B06A71">
        <w:t xml:space="preserve">Jamie Camacho, </w:t>
      </w:r>
      <w:r w:rsidR="005941BA">
        <w:t>Acting State Director of Special Education</w:t>
      </w:r>
      <w:r w:rsidR="001B2B9D">
        <w:t>,</w:t>
      </w:r>
      <w:r w:rsidR="005941BA">
        <w:t xml:space="preserve"> </w:t>
      </w:r>
      <w:r w:rsidR="00B06A71">
        <w:t>and Jannelle Roberts</w:t>
      </w:r>
      <w:r w:rsidR="005941BA">
        <w:t>, Director of the Office of Approved Special Education Schools</w:t>
      </w:r>
      <w:r w:rsidR="00B06A71">
        <w:t xml:space="preserve"> will present a summary of the pub</w:t>
      </w:r>
      <w:r w:rsidR="005941BA">
        <w:t>l</w:t>
      </w:r>
      <w:r w:rsidR="00B06A71">
        <w:t xml:space="preserve">ic comment as well as </w:t>
      </w:r>
      <w:r w:rsidR="003A5283">
        <w:t>discuss these</w:t>
      </w:r>
      <w:r w:rsidR="00B06A71">
        <w:t xml:space="preserve"> additional </w:t>
      </w:r>
      <w:r w:rsidR="003A5283">
        <w:t xml:space="preserve">proposed </w:t>
      </w:r>
      <w:r w:rsidR="00B06A71">
        <w:t>changes to the regulations.</w:t>
      </w:r>
    </w:p>
    <w:p w14:paraId="21B59498" w14:textId="3BFA6F31" w:rsidR="009739F4" w:rsidRDefault="007E6359" w:rsidP="00A125B0">
      <w:r>
        <w:t xml:space="preserve">All </w:t>
      </w:r>
      <w:r w:rsidR="466E218A">
        <w:t xml:space="preserve">public </w:t>
      </w:r>
      <w:r>
        <w:t>comment</w:t>
      </w:r>
      <w:r w:rsidR="00FB4FF8">
        <w:t xml:space="preserve"> received</w:t>
      </w:r>
      <w:r>
        <w:t xml:space="preserve">, with personal data redacted as required, </w:t>
      </w:r>
      <w:r w:rsidR="0042649B">
        <w:t>is</w:t>
      </w:r>
      <w:r>
        <w:t xml:space="preserve"> available upon request. </w:t>
      </w:r>
    </w:p>
    <w:p w14:paraId="3305E0CF" w14:textId="77777777" w:rsidR="00A125B0" w:rsidRPr="00A125B0" w:rsidRDefault="00A125B0" w:rsidP="00A125B0">
      <w:r w:rsidRPr="00A125B0">
        <w:rPr>
          <w:rFonts w:ascii="Arial" w:hAnsi="Arial" w:cs="Arial"/>
        </w:rPr>
        <w:t> </w:t>
      </w:r>
      <w:r w:rsidRPr="00A125B0">
        <w:t> </w:t>
      </w:r>
    </w:p>
    <w:p w14:paraId="038E36F3" w14:textId="77777777" w:rsidR="00A125B0" w:rsidRPr="00FB4FF8" w:rsidRDefault="00A125B0" w:rsidP="00A125B0">
      <w:r w:rsidRPr="00FB4FF8">
        <w:t>Enclosures:  </w:t>
      </w:r>
    </w:p>
    <w:p w14:paraId="02A61B2E" w14:textId="37DAF66B" w:rsidR="08CB4BDF" w:rsidRDefault="08CB4BDF">
      <w:r>
        <w:t>March</w:t>
      </w:r>
      <w:r w:rsidR="6FF73EA8">
        <w:t xml:space="preserve"> </w:t>
      </w:r>
      <w:r w:rsidR="004714D0">
        <w:t>18</w:t>
      </w:r>
      <w:r w:rsidR="00A84D66">
        <w:t xml:space="preserve">, </w:t>
      </w:r>
      <w:proofErr w:type="gramStart"/>
      <w:r w:rsidR="00A84D66">
        <w:t>2025</w:t>
      </w:r>
      <w:proofErr w:type="gramEnd"/>
      <w:r w:rsidR="00A84D66">
        <w:t xml:space="preserve"> </w:t>
      </w:r>
      <w:r w:rsidR="00FB3EC0">
        <w:t>memorandum</w:t>
      </w:r>
    </w:p>
    <w:p w14:paraId="28C1DFD0" w14:textId="37DBA005" w:rsidR="00092808" w:rsidRPr="00FB4FF8" w:rsidRDefault="00092808" w:rsidP="00A125B0">
      <w:pPr>
        <w:rPr>
          <w:rFonts w:cs="Arial"/>
        </w:rPr>
      </w:pPr>
      <w:r w:rsidRPr="00FB4FF8">
        <w:rPr>
          <w:rFonts w:cs="Arial"/>
        </w:rPr>
        <w:t xml:space="preserve">Summary of </w:t>
      </w:r>
      <w:r w:rsidR="006D42A2">
        <w:rPr>
          <w:rFonts w:cs="Arial"/>
        </w:rPr>
        <w:t>p</w:t>
      </w:r>
      <w:r w:rsidRPr="00FB4FF8">
        <w:rPr>
          <w:rFonts w:cs="Arial"/>
        </w:rPr>
        <w:t xml:space="preserve">ublic </w:t>
      </w:r>
      <w:r w:rsidR="006D42A2">
        <w:rPr>
          <w:rFonts w:cs="Arial"/>
        </w:rPr>
        <w:t>c</w:t>
      </w:r>
      <w:r w:rsidRPr="00FB4FF8">
        <w:rPr>
          <w:rFonts w:cs="Arial"/>
        </w:rPr>
        <w:t>omment and Department’s response</w:t>
      </w:r>
    </w:p>
    <w:p w14:paraId="59CFC188" w14:textId="7E558A6E" w:rsidR="00A125B0" w:rsidRPr="00FB4FF8" w:rsidRDefault="00A125B0" w:rsidP="00A125B0">
      <w:r w:rsidRPr="00FB4FF8">
        <w:t>603 CMR 46.00 Strikethrough showing proposed</w:t>
      </w:r>
      <w:r w:rsidRPr="00FB4FF8">
        <w:rPr>
          <w:rFonts w:ascii="Arial" w:hAnsi="Arial" w:cs="Arial"/>
        </w:rPr>
        <w:t> </w:t>
      </w:r>
      <w:r w:rsidRPr="00FB4FF8">
        <w:t>amendments</w:t>
      </w:r>
      <w:r w:rsidRPr="00FB4FF8">
        <w:rPr>
          <w:rFonts w:ascii="Arial" w:hAnsi="Arial" w:cs="Arial"/>
        </w:rPr>
        <w:t> </w:t>
      </w:r>
      <w:r w:rsidRPr="00FB4FF8">
        <w:t> </w:t>
      </w:r>
    </w:p>
    <w:p w14:paraId="4D380703" w14:textId="42B00340" w:rsidR="00A125B0" w:rsidRPr="00FB4FF8" w:rsidRDefault="00A125B0" w:rsidP="00A125B0">
      <w:r>
        <w:t xml:space="preserve">603 CMR 18.00 Strikethrough </w:t>
      </w:r>
      <w:r w:rsidR="009739F4">
        <w:t>s</w:t>
      </w:r>
      <w:r>
        <w:t>howing proposed amendments </w:t>
      </w:r>
    </w:p>
    <w:p w14:paraId="05E98211" w14:textId="20D0C4E5" w:rsidR="00E63E19" w:rsidRDefault="00A125B0">
      <w:r w:rsidRPr="00FB4FF8">
        <w:t>Motion</w:t>
      </w:r>
    </w:p>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673D" w14:textId="77777777" w:rsidR="006E0265" w:rsidRDefault="006E0265" w:rsidP="00C84EE3">
      <w:pPr>
        <w:spacing w:after="0" w:line="240" w:lineRule="auto"/>
      </w:pPr>
      <w:r>
        <w:separator/>
      </w:r>
    </w:p>
  </w:endnote>
  <w:endnote w:type="continuationSeparator" w:id="0">
    <w:p w14:paraId="2A0C5F57" w14:textId="77777777" w:rsidR="006E0265" w:rsidRDefault="006E0265"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23B7E63F">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023BC0AD">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318A" w14:textId="77777777" w:rsidR="006E0265" w:rsidRDefault="006E0265" w:rsidP="00C84EE3">
      <w:pPr>
        <w:spacing w:after="0" w:line="240" w:lineRule="auto"/>
      </w:pPr>
      <w:r>
        <w:separator/>
      </w:r>
    </w:p>
  </w:footnote>
  <w:footnote w:type="continuationSeparator" w:id="0">
    <w:p w14:paraId="1AF5929A" w14:textId="77777777" w:rsidR="006E0265" w:rsidRDefault="006E0265"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675A66DA" w:rsidR="00C84EE3" w:rsidRDefault="00C84EE3">
    <w:pPr>
      <w:pStyle w:val="Header"/>
    </w:pPr>
    <w:r>
      <w:rPr>
        <w:noProof/>
      </w:rPr>
      <w:drawing>
        <wp:anchor distT="0" distB="0" distL="114300" distR="114300" simplePos="0" relativeHeight="251658240" behindDoc="1" locked="0" layoutInCell="1" allowOverlap="1" wp14:anchorId="63DD894B" wp14:editId="2786D640">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734"/>
    <w:multiLevelType w:val="hybridMultilevel"/>
    <w:tmpl w:val="1C06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A5D9F"/>
    <w:multiLevelType w:val="multilevel"/>
    <w:tmpl w:val="DBAA97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BD26E9F"/>
    <w:multiLevelType w:val="hybridMultilevel"/>
    <w:tmpl w:val="3CFAA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6A7B"/>
    <w:multiLevelType w:val="multilevel"/>
    <w:tmpl w:val="9FF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2698D"/>
    <w:multiLevelType w:val="hybridMultilevel"/>
    <w:tmpl w:val="2CA06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15DDF"/>
    <w:multiLevelType w:val="multilevel"/>
    <w:tmpl w:val="F476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B5CF1"/>
    <w:multiLevelType w:val="multilevel"/>
    <w:tmpl w:val="85709B1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7" w15:restartNumberingAfterBreak="0">
    <w:nsid w:val="3DBF7781"/>
    <w:multiLevelType w:val="multilevel"/>
    <w:tmpl w:val="D130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3A4A56"/>
    <w:multiLevelType w:val="multilevel"/>
    <w:tmpl w:val="15E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2D01C4"/>
    <w:multiLevelType w:val="hybridMultilevel"/>
    <w:tmpl w:val="B15A6D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9EC20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0D6728"/>
    <w:multiLevelType w:val="multilevel"/>
    <w:tmpl w:val="57B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32F47"/>
    <w:multiLevelType w:val="multilevel"/>
    <w:tmpl w:val="F73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686D73"/>
    <w:multiLevelType w:val="multilevel"/>
    <w:tmpl w:val="51B05140"/>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4" w15:restartNumberingAfterBreak="0">
    <w:nsid w:val="6BE44F31"/>
    <w:multiLevelType w:val="multilevel"/>
    <w:tmpl w:val="C204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ED2621"/>
    <w:multiLevelType w:val="multilevel"/>
    <w:tmpl w:val="ED66FBCC"/>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6" w15:restartNumberingAfterBreak="0">
    <w:nsid w:val="718260F3"/>
    <w:multiLevelType w:val="multilevel"/>
    <w:tmpl w:val="3160B5A0"/>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7" w15:restartNumberingAfterBreak="0">
    <w:nsid w:val="79FC04A5"/>
    <w:multiLevelType w:val="multilevel"/>
    <w:tmpl w:val="BAEED028"/>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8" w15:restartNumberingAfterBreak="0">
    <w:nsid w:val="7F431021"/>
    <w:multiLevelType w:val="multilevel"/>
    <w:tmpl w:val="C8EC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138463">
    <w:abstractNumId w:val="12"/>
  </w:num>
  <w:num w:numId="2" w16cid:durableId="1011487863">
    <w:abstractNumId w:val="11"/>
  </w:num>
  <w:num w:numId="3" w16cid:durableId="518352285">
    <w:abstractNumId w:val="7"/>
  </w:num>
  <w:num w:numId="4" w16cid:durableId="982125613">
    <w:abstractNumId w:val="1"/>
  </w:num>
  <w:num w:numId="5" w16cid:durableId="509687022">
    <w:abstractNumId w:val="17"/>
  </w:num>
  <w:num w:numId="6" w16cid:durableId="960188436">
    <w:abstractNumId w:val="16"/>
  </w:num>
  <w:num w:numId="7" w16cid:durableId="1037388403">
    <w:abstractNumId w:val="13"/>
  </w:num>
  <w:num w:numId="8" w16cid:durableId="1115829467">
    <w:abstractNumId w:val="15"/>
  </w:num>
  <w:num w:numId="9" w16cid:durableId="1831285520">
    <w:abstractNumId w:val="6"/>
  </w:num>
  <w:num w:numId="10" w16cid:durableId="985477480">
    <w:abstractNumId w:val="5"/>
  </w:num>
  <w:num w:numId="11" w16cid:durableId="898710469">
    <w:abstractNumId w:val="3"/>
  </w:num>
  <w:num w:numId="12" w16cid:durableId="503130838">
    <w:abstractNumId w:val="14"/>
  </w:num>
  <w:num w:numId="13" w16cid:durableId="1421827423">
    <w:abstractNumId w:val="18"/>
  </w:num>
  <w:num w:numId="14" w16cid:durableId="2130779697">
    <w:abstractNumId w:val="8"/>
  </w:num>
  <w:num w:numId="15" w16cid:durableId="802774305">
    <w:abstractNumId w:val="0"/>
  </w:num>
  <w:num w:numId="16" w16cid:durableId="1043556642">
    <w:abstractNumId w:val="2"/>
  </w:num>
  <w:num w:numId="17" w16cid:durableId="1808165749">
    <w:abstractNumId w:val="4"/>
  </w:num>
  <w:num w:numId="18" w16cid:durableId="1323434285">
    <w:abstractNumId w:val="9"/>
  </w:num>
  <w:num w:numId="19" w16cid:durableId="1027829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158E"/>
    <w:rsid w:val="00005930"/>
    <w:rsid w:val="00010B8A"/>
    <w:rsid w:val="000155A3"/>
    <w:rsid w:val="00030E21"/>
    <w:rsid w:val="00032C6B"/>
    <w:rsid w:val="00066EA5"/>
    <w:rsid w:val="00092808"/>
    <w:rsid w:val="000A6B01"/>
    <w:rsid w:val="000A7B13"/>
    <w:rsid w:val="000B2E70"/>
    <w:rsid w:val="000B7160"/>
    <w:rsid w:val="000C5FBA"/>
    <w:rsid w:val="000E02FE"/>
    <w:rsid w:val="000E6CFA"/>
    <w:rsid w:val="000F11A7"/>
    <w:rsid w:val="000F260C"/>
    <w:rsid w:val="001326B1"/>
    <w:rsid w:val="00137147"/>
    <w:rsid w:val="00154F0A"/>
    <w:rsid w:val="001B0893"/>
    <w:rsid w:val="001B2B9D"/>
    <w:rsid w:val="001B3D3D"/>
    <w:rsid w:val="001B3E02"/>
    <w:rsid w:val="001D2038"/>
    <w:rsid w:val="00206DE8"/>
    <w:rsid w:val="00224228"/>
    <w:rsid w:val="00230F79"/>
    <w:rsid w:val="0023383A"/>
    <w:rsid w:val="00235122"/>
    <w:rsid w:val="0025375C"/>
    <w:rsid w:val="0028239B"/>
    <w:rsid w:val="0028427E"/>
    <w:rsid w:val="002A00BE"/>
    <w:rsid w:val="002B2A98"/>
    <w:rsid w:val="002B3C5C"/>
    <w:rsid w:val="002B3F0B"/>
    <w:rsid w:val="002C559C"/>
    <w:rsid w:val="002D7743"/>
    <w:rsid w:val="002E1A9E"/>
    <w:rsid w:val="002E4BDE"/>
    <w:rsid w:val="002E7BD1"/>
    <w:rsid w:val="002F39EC"/>
    <w:rsid w:val="002F3B66"/>
    <w:rsid w:val="003047CD"/>
    <w:rsid w:val="00307DE5"/>
    <w:rsid w:val="00334A60"/>
    <w:rsid w:val="00336509"/>
    <w:rsid w:val="003411D7"/>
    <w:rsid w:val="003412D4"/>
    <w:rsid w:val="00355FD8"/>
    <w:rsid w:val="003803CB"/>
    <w:rsid w:val="003817E7"/>
    <w:rsid w:val="00396788"/>
    <w:rsid w:val="003A5283"/>
    <w:rsid w:val="0040071F"/>
    <w:rsid w:val="00405586"/>
    <w:rsid w:val="00420694"/>
    <w:rsid w:val="0042649B"/>
    <w:rsid w:val="00454335"/>
    <w:rsid w:val="00463960"/>
    <w:rsid w:val="004714D0"/>
    <w:rsid w:val="004723DE"/>
    <w:rsid w:val="004818FE"/>
    <w:rsid w:val="00485FAF"/>
    <w:rsid w:val="004A6D79"/>
    <w:rsid w:val="004C0E27"/>
    <w:rsid w:val="004C46FB"/>
    <w:rsid w:val="004E09D8"/>
    <w:rsid w:val="004E73E4"/>
    <w:rsid w:val="004F297A"/>
    <w:rsid w:val="004F3EB6"/>
    <w:rsid w:val="005171DD"/>
    <w:rsid w:val="00523166"/>
    <w:rsid w:val="00523812"/>
    <w:rsid w:val="00530B88"/>
    <w:rsid w:val="00565AA4"/>
    <w:rsid w:val="0058039B"/>
    <w:rsid w:val="005941BA"/>
    <w:rsid w:val="005B2B2B"/>
    <w:rsid w:val="005E0464"/>
    <w:rsid w:val="005F0DEB"/>
    <w:rsid w:val="0060364C"/>
    <w:rsid w:val="006079A8"/>
    <w:rsid w:val="00623CDF"/>
    <w:rsid w:val="006340B3"/>
    <w:rsid w:val="00634DE4"/>
    <w:rsid w:val="00635658"/>
    <w:rsid w:val="00642C5A"/>
    <w:rsid w:val="00653850"/>
    <w:rsid w:val="00660883"/>
    <w:rsid w:val="006824FE"/>
    <w:rsid w:val="00691962"/>
    <w:rsid w:val="00693DA7"/>
    <w:rsid w:val="006B0D88"/>
    <w:rsid w:val="006B6BD3"/>
    <w:rsid w:val="006BBFCA"/>
    <w:rsid w:val="006C15EE"/>
    <w:rsid w:val="006C7C98"/>
    <w:rsid w:val="006D42A2"/>
    <w:rsid w:val="006D6BA7"/>
    <w:rsid w:val="006E0265"/>
    <w:rsid w:val="006E04CA"/>
    <w:rsid w:val="006E5EAE"/>
    <w:rsid w:val="00707E3C"/>
    <w:rsid w:val="00725BB6"/>
    <w:rsid w:val="007415A4"/>
    <w:rsid w:val="00744DF6"/>
    <w:rsid w:val="00751990"/>
    <w:rsid w:val="007647E2"/>
    <w:rsid w:val="007942FE"/>
    <w:rsid w:val="00797C93"/>
    <w:rsid w:val="007A6EB8"/>
    <w:rsid w:val="007A72C1"/>
    <w:rsid w:val="007B04F4"/>
    <w:rsid w:val="007B05B6"/>
    <w:rsid w:val="007C2218"/>
    <w:rsid w:val="007D01D9"/>
    <w:rsid w:val="007D2DB0"/>
    <w:rsid w:val="007E6359"/>
    <w:rsid w:val="008A14B5"/>
    <w:rsid w:val="008E5A1E"/>
    <w:rsid w:val="008F38B5"/>
    <w:rsid w:val="008F65AB"/>
    <w:rsid w:val="00922FD3"/>
    <w:rsid w:val="00943474"/>
    <w:rsid w:val="00955E2A"/>
    <w:rsid w:val="00972506"/>
    <w:rsid w:val="009739F4"/>
    <w:rsid w:val="0099175F"/>
    <w:rsid w:val="009A28ED"/>
    <w:rsid w:val="009C1ECC"/>
    <w:rsid w:val="009D1C8A"/>
    <w:rsid w:val="009D330F"/>
    <w:rsid w:val="009E0CD9"/>
    <w:rsid w:val="009E2379"/>
    <w:rsid w:val="00A01D22"/>
    <w:rsid w:val="00A125B0"/>
    <w:rsid w:val="00A13B4A"/>
    <w:rsid w:val="00A469D1"/>
    <w:rsid w:val="00A47614"/>
    <w:rsid w:val="00A525C5"/>
    <w:rsid w:val="00A63B2E"/>
    <w:rsid w:val="00A70780"/>
    <w:rsid w:val="00A71DA7"/>
    <w:rsid w:val="00A84D66"/>
    <w:rsid w:val="00A8600B"/>
    <w:rsid w:val="00AB547A"/>
    <w:rsid w:val="00AC3229"/>
    <w:rsid w:val="00AD7246"/>
    <w:rsid w:val="00AD7F3E"/>
    <w:rsid w:val="00AF7467"/>
    <w:rsid w:val="00B04BD0"/>
    <w:rsid w:val="00B06A71"/>
    <w:rsid w:val="00B06E1F"/>
    <w:rsid w:val="00B078A4"/>
    <w:rsid w:val="00B150A1"/>
    <w:rsid w:val="00B15B93"/>
    <w:rsid w:val="00B42710"/>
    <w:rsid w:val="00B44BF9"/>
    <w:rsid w:val="00B4743B"/>
    <w:rsid w:val="00B559FE"/>
    <w:rsid w:val="00B679E3"/>
    <w:rsid w:val="00B72501"/>
    <w:rsid w:val="00BE0EFA"/>
    <w:rsid w:val="00C00374"/>
    <w:rsid w:val="00C02FD1"/>
    <w:rsid w:val="00C04610"/>
    <w:rsid w:val="00C0749B"/>
    <w:rsid w:val="00C22510"/>
    <w:rsid w:val="00C319D8"/>
    <w:rsid w:val="00C33ED2"/>
    <w:rsid w:val="00C3665B"/>
    <w:rsid w:val="00C42735"/>
    <w:rsid w:val="00C5232A"/>
    <w:rsid w:val="00C55F55"/>
    <w:rsid w:val="00C657B8"/>
    <w:rsid w:val="00C824D2"/>
    <w:rsid w:val="00C84EE3"/>
    <w:rsid w:val="00C93DC9"/>
    <w:rsid w:val="00C96339"/>
    <w:rsid w:val="00CA6966"/>
    <w:rsid w:val="00CB51E2"/>
    <w:rsid w:val="00CC0D4B"/>
    <w:rsid w:val="00CF0893"/>
    <w:rsid w:val="00CF4E07"/>
    <w:rsid w:val="00D0320D"/>
    <w:rsid w:val="00D21D55"/>
    <w:rsid w:val="00D62369"/>
    <w:rsid w:val="00D62C0F"/>
    <w:rsid w:val="00D62FBD"/>
    <w:rsid w:val="00D75A14"/>
    <w:rsid w:val="00D839B2"/>
    <w:rsid w:val="00DB0D8C"/>
    <w:rsid w:val="00DD0DD6"/>
    <w:rsid w:val="00DD4B02"/>
    <w:rsid w:val="00DD5A64"/>
    <w:rsid w:val="00DE54B9"/>
    <w:rsid w:val="00DE7EA4"/>
    <w:rsid w:val="00DF23AC"/>
    <w:rsid w:val="00E0707D"/>
    <w:rsid w:val="00E514D5"/>
    <w:rsid w:val="00E527BA"/>
    <w:rsid w:val="00E63E19"/>
    <w:rsid w:val="00E94F3F"/>
    <w:rsid w:val="00E966D9"/>
    <w:rsid w:val="00EA4557"/>
    <w:rsid w:val="00EA7E5F"/>
    <w:rsid w:val="00EB65F9"/>
    <w:rsid w:val="00EC39D7"/>
    <w:rsid w:val="00ED74A2"/>
    <w:rsid w:val="00F00022"/>
    <w:rsid w:val="00F027EC"/>
    <w:rsid w:val="00F03BA1"/>
    <w:rsid w:val="00F24E91"/>
    <w:rsid w:val="00F31378"/>
    <w:rsid w:val="00F7194C"/>
    <w:rsid w:val="00F76A82"/>
    <w:rsid w:val="00F77B1F"/>
    <w:rsid w:val="00FA541D"/>
    <w:rsid w:val="00FB3EC0"/>
    <w:rsid w:val="00FB4FF8"/>
    <w:rsid w:val="00FB6E58"/>
    <w:rsid w:val="00FD73EC"/>
    <w:rsid w:val="00FF07E5"/>
    <w:rsid w:val="031CF902"/>
    <w:rsid w:val="05DD9CEE"/>
    <w:rsid w:val="08CB4BDF"/>
    <w:rsid w:val="08F4CD25"/>
    <w:rsid w:val="0B23F0C0"/>
    <w:rsid w:val="0B7587BC"/>
    <w:rsid w:val="0BDFC707"/>
    <w:rsid w:val="10BF829B"/>
    <w:rsid w:val="18E3D30D"/>
    <w:rsid w:val="19359623"/>
    <w:rsid w:val="1B0C9782"/>
    <w:rsid w:val="1C2ED97B"/>
    <w:rsid w:val="1D29E043"/>
    <w:rsid w:val="1DC6C11B"/>
    <w:rsid w:val="20551977"/>
    <w:rsid w:val="2088F17E"/>
    <w:rsid w:val="209D7176"/>
    <w:rsid w:val="28368074"/>
    <w:rsid w:val="2936642E"/>
    <w:rsid w:val="29610792"/>
    <w:rsid w:val="2C4D4527"/>
    <w:rsid w:val="2DF280B0"/>
    <w:rsid w:val="304A95E2"/>
    <w:rsid w:val="341F9AA7"/>
    <w:rsid w:val="346532B0"/>
    <w:rsid w:val="346FF9E3"/>
    <w:rsid w:val="393DE538"/>
    <w:rsid w:val="3C619EC1"/>
    <w:rsid w:val="406C0A06"/>
    <w:rsid w:val="4169B602"/>
    <w:rsid w:val="4179135B"/>
    <w:rsid w:val="45A980F8"/>
    <w:rsid w:val="466E218A"/>
    <w:rsid w:val="46A8C622"/>
    <w:rsid w:val="4B671005"/>
    <w:rsid w:val="4E831A70"/>
    <w:rsid w:val="4F549292"/>
    <w:rsid w:val="4FDCC383"/>
    <w:rsid w:val="53FC41DC"/>
    <w:rsid w:val="54537A78"/>
    <w:rsid w:val="55B73D35"/>
    <w:rsid w:val="562AD9D0"/>
    <w:rsid w:val="56A84DA8"/>
    <w:rsid w:val="576581F6"/>
    <w:rsid w:val="5772A5A2"/>
    <w:rsid w:val="58956B64"/>
    <w:rsid w:val="5947D219"/>
    <w:rsid w:val="5B69D71A"/>
    <w:rsid w:val="618D40B0"/>
    <w:rsid w:val="62C09C01"/>
    <w:rsid w:val="63B895E8"/>
    <w:rsid w:val="6C7F4CC6"/>
    <w:rsid w:val="6D425051"/>
    <w:rsid w:val="6D886908"/>
    <w:rsid w:val="6FF73EA8"/>
    <w:rsid w:val="703260CB"/>
    <w:rsid w:val="716B6070"/>
    <w:rsid w:val="71C25E05"/>
    <w:rsid w:val="7490E63A"/>
    <w:rsid w:val="7A3A2677"/>
    <w:rsid w:val="7FB765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9DD8C8BD-60E6-454F-B5EA-E04CD41E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paragraph" w:styleId="CommentText">
    <w:name w:val="annotation text"/>
    <w:basedOn w:val="Normal"/>
    <w:link w:val="CommentTextChar"/>
    <w:uiPriority w:val="99"/>
    <w:unhideWhenUsed/>
    <w:rsid w:val="00B15B93"/>
    <w:pPr>
      <w:spacing w:line="240" w:lineRule="auto"/>
    </w:pPr>
    <w:rPr>
      <w:sz w:val="20"/>
      <w:szCs w:val="20"/>
    </w:rPr>
  </w:style>
  <w:style w:type="character" w:customStyle="1" w:styleId="CommentTextChar">
    <w:name w:val="Comment Text Char"/>
    <w:basedOn w:val="DefaultParagraphFont"/>
    <w:link w:val="CommentText"/>
    <w:uiPriority w:val="99"/>
    <w:rsid w:val="00B15B93"/>
    <w:rPr>
      <w:sz w:val="20"/>
      <w:szCs w:val="20"/>
    </w:rPr>
  </w:style>
  <w:style w:type="character" w:styleId="CommentReference">
    <w:name w:val="annotation reference"/>
    <w:basedOn w:val="DefaultParagraphFont"/>
    <w:uiPriority w:val="99"/>
    <w:semiHidden/>
    <w:unhideWhenUsed/>
    <w:rsid w:val="00B15B93"/>
    <w:rPr>
      <w:sz w:val="16"/>
      <w:szCs w:val="16"/>
    </w:rPr>
  </w:style>
  <w:style w:type="paragraph" w:styleId="CommentSubject">
    <w:name w:val="annotation subject"/>
    <w:basedOn w:val="CommentText"/>
    <w:next w:val="CommentText"/>
    <w:link w:val="CommentSubjectChar"/>
    <w:uiPriority w:val="99"/>
    <w:semiHidden/>
    <w:unhideWhenUsed/>
    <w:rsid w:val="00B15B93"/>
    <w:rPr>
      <w:b/>
      <w:bCs/>
    </w:rPr>
  </w:style>
  <w:style w:type="character" w:customStyle="1" w:styleId="CommentSubjectChar">
    <w:name w:val="Comment Subject Char"/>
    <w:basedOn w:val="CommentTextChar"/>
    <w:link w:val="CommentSubject"/>
    <w:uiPriority w:val="99"/>
    <w:semiHidden/>
    <w:rsid w:val="00B15B93"/>
    <w:rPr>
      <w:b/>
      <w:bCs/>
      <w:sz w:val="20"/>
      <w:szCs w:val="20"/>
    </w:rPr>
  </w:style>
  <w:style w:type="character" w:styleId="Mention">
    <w:name w:val="Mention"/>
    <w:basedOn w:val="DefaultParagraphFont"/>
    <w:uiPriority w:val="99"/>
    <w:unhideWhenUsed/>
    <w:rsid w:val="00B15B93"/>
    <w:rPr>
      <w:color w:val="2B579A"/>
      <w:shd w:val="clear" w:color="auto" w:fill="E1DFDD"/>
    </w:rPr>
  </w:style>
  <w:style w:type="paragraph" w:styleId="Revision">
    <w:name w:val="Revision"/>
    <w:hidden/>
    <w:uiPriority w:val="99"/>
    <w:semiHidden/>
    <w:rsid w:val="009E0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928879">
      <w:bodyDiv w:val="1"/>
      <w:marLeft w:val="0"/>
      <w:marRight w:val="0"/>
      <w:marTop w:val="0"/>
      <w:marBottom w:val="0"/>
      <w:divBdr>
        <w:top w:val="none" w:sz="0" w:space="0" w:color="auto"/>
        <w:left w:val="none" w:sz="0" w:space="0" w:color="auto"/>
        <w:bottom w:val="none" w:sz="0" w:space="0" w:color="auto"/>
        <w:right w:val="none" w:sz="0" w:space="0" w:color="auto"/>
      </w:divBdr>
      <w:divsChild>
        <w:div w:id="1587030163">
          <w:marLeft w:val="0"/>
          <w:marRight w:val="0"/>
          <w:marTop w:val="0"/>
          <w:marBottom w:val="0"/>
          <w:divBdr>
            <w:top w:val="none" w:sz="0" w:space="0" w:color="auto"/>
            <w:left w:val="none" w:sz="0" w:space="0" w:color="auto"/>
            <w:bottom w:val="none" w:sz="0" w:space="0" w:color="auto"/>
            <w:right w:val="none" w:sz="0" w:space="0" w:color="auto"/>
          </w:divBdr>
          <w:divsChild>
            <w:div w:id="51199828">
              <w:marLeft w:val="0"/>
              <w:marRight w:val="0"/>
              <w:marTop w:val="0"/>
              <w:marBottom w:val="0"/>
              <w:divBdr>
                <w:top w:val="none" w:sz="0" w:space="0" w:color="auto"/>
                <w:left w:val="none" w:sz="0" w:space="0" w:color="auto"/>
                <w:bottom w:val="none" w:sz="0" w:space="0" w:color="auto"/>
                <w:right w:val="none" w:sz="0" w:space="0" w:color="auto"/>
              </w:divBdr>
            </w:div>
            <w:div w:id="120466653">
              <w:marLeft w:val="0"/>
              <w:marRight w:val="0"/>
              <w:marTop w:val="0"/>
              <w:marBottom w:val="0"/>
              <w:divBdr>
                <w:top w:val="none" w:sz="0" w:space="0" w:color="auto"/>
                <w:left w:val="none" w:sz="0" w:space="0" w:color="auto"/>
                <w:bottom w:val="none" w:sz="0" w:space="0" w:color="auto"/>
                <w:right w:val="none" w:sz="0" w:space="0" w:color="auto"/>
              </w:divBdr>
            </w:div>
            <w:div w:id="218176959">
              <w:marLeft w:val="0"/>
              <w:marRight w:val="0"/>
              <w:marTop w:val="0"/>
              <w:marBottom w:val="0"/>
              <w:divBdr>
                <w:top w:val="none" w:sz="0" w:space="0" w:color="auto"/>
                <w:left w:val="none" w:sz="0" w:space="0" w:color="auto"/>
                <w:bottom w:val="none" w:sz="0" w:space="0" w:color="auto"/>
                <w:right w:val="none" w:sz="0" w:space="0" w:color="auto"/>
              </w:divBdr>
            </w:div>
            <w:div w:id="355279057">
              <w:marLeft w:val="0"/>
              <w:marRight w:val="0"/>
              <w:marTop w:val="0"/>
              <w:marBottom w:val="0"/>
              <w:divBdr>
                <w:top w:val="none" w:sz="0" w:space="0" w:color="auto"/>
                <w:left w:val="none" w:sz="0" w:space="0" w:color="auto"/>
                <w:bottom w:val="none" w:sz="0" w:space="0" w:color="auto"/>
                <w:right w:val="none" w:sz="0" w:space="0" w:color="auto"/>
              </w:divBdr>
            </w:div>
            <w:div w:id="364402199">
              <w:marLeft w:val="0"/>
              <w:marRight w:val="0"/>
              <w:marTop w:val="0"/>
              <w:marBottom w:val="0"/>
              <w:divBdr>
                <w:top w:val="none" w:sz="0" w:space="0" w:color="auto"/>
                <w:left w:val="none" w:sz="0" w:space="0" w:color="auto"/>
                <w:bottom w:val="none" w:sz="0" w:space="0" w:color="auto"/>
                <w:right w:val="none" w:sz="0" w:space="0" w:color="auto"/>
              </w:divBdr>
            </w:div>
            <w:div w:id="623582382">
              <w:marLeft w:val="0"/>
              <w:marRight w:val="0"/>
              <w:marTop w:val="0"/>
              <w:marBottom w:val="0"/>
              <w:divBdr>
                <w:top w:val="none" w:sz="0" w:space="0" w:color="auto"/>
                <w:left w:val="none" w:sz="0" w:space="0" w:color="auto"/>
                <w:bottom w:val="none" w:sz="0" w:space="0" w:color="auto"/>
                <w:right w:val="none" w:sz="0" w:space="0" w:color="auto"/>
              </w:divBdr>
            </w:div>
            <w:div w:id="737476613">
              <w:marLeft w:val="0"/>
              <w:marRight w:val="0"/>
              <w:marTop w:val="0"/>
              <w:marBottom w:val="0"/>
              <w:divBdr>
                <w:top w:val="none" w:sz="0" w:space="0" w:color="auto"/>
                <w:left w:val="none" w:sz="0" w:space="0" w:color="auto"/>
                <w:bottom w:val="none" w:sz="0" w:space="0" w:color="auto"/>
                <w:right w:val="none" w:sz="0" w:space="0" w:color="auto"/>
              </w:divBdr>
            </w:div>
            <w:div w:id="739444436">
              <w:marLeft w:val="0"/>
              <w:marRight w:val="0"/>
              <w:marTop w:val="0"/>
              <w:marBottom w:val="0"/>
              <w:divBdr>
                <w:top w:val="none" w:sz="0" w:space="0" w:color="auto"/>
                <w:left w:val="none" w:sz="0" w:space="0" w:color="auto"/>
                <w:bottom w:val="none" w:sz="0" w:space="0" w:color="auto"/>
                <w:right w:val="none" w:sz="0" w:space="0" w:color="auto"/>
              </w:divBdr>
            </w:div>
            <w:div w:id="880169161">
              <w:marLeft w:val="0"/>
              <w:marRight w:val="0"/>
              <w:marTop w:val="0"/>
              <w:marBottom w:val="0"/>
              <w:divBdr>
                <w:top w:val="none" w:sz="0" w:space="0" w:color="auto"/>
                <w:left w:val="none" w:sz="0" w:space="0" w:color="auto"/>
                <w:bottom w:val="none" w:sz="0" w:space="0" w:color="auto"/>
                <w:right w:val="none" w:sz="0" w:space="0" w:color="auto"/>
              </w:divBdr>
            </w:div>
            <w:div w:id="966203026">
              <w:marLeft w:val="0"/>
              <w:marRight w:val="0"/>
              <w:marTop w:val="0"/>
              <w:marBottom w:val="0"/>
              <w:divBdr>
                <w:top w:val="none" w:sz="0" w:space="0" w:color="auto"/>
                <w:left w:val="none" w:sz="0" w:space="0" w:color="auto"/>
                <w:bottom w:val="none" w:sz="0" w:space="0" w:color="auto"/>
                <w:right w:val="none" w:sz="0" w:space="0" w:color="auto"/>
              </w:divBdr>
            </w:div>
            <w:div w:id="1182934801">
              <w:marLeft w:val="0"/>
              <w:marRight w:val="0"/>
              <w:marTop w:val="0"/>
              <w:marBottom w:val="0"/>
              <w:divBdr>
                <w:top w:val="none" w:sz="0" w:space="0" w:color="auto"/>
                <w:left w:val="none" w:sz="0" w:space="0" w:color="auto"/>
                <w:bottom w:val="none" w:sz="0" w:space="0" w:color="auto"/>
                <w:right w:val="none" w:sz="0" w:space="0" w:color="auto"/>
              </w:divBdr>
            </w:div>
            <w:div w:id="1240868622">
              <w:marLeft w:val="0"/>
              <w:marRight w:val="0"/>
              <w:marTop w:val="0"/>
              <w:marBottom w:val="0"/>
              <w:divBdr>
                <w:top w:val="none" w:sz="0" w:space="0" w:color="auto"/>
                <w:left w:val="none" w:sz="0" w:space="0" w:color="auto"/>
                <w:bottom w:val="none" w:sz="0" w:space="0" w:color="auto"/>
                <w:right w:val="none" w:sz="0" w:space="0" w:color="auto"/>
              </w:divBdr>
            </w:div>
            <w:div w:id="1318340593">
              <w:marLeft w:val="0"/>
              <w:marRight w:val="0"/>
              <w:marTop w:val="0"/>
              <w:marBottom w:val="0"/>
              <w:divBdr>
                <w:top w:val="none" w:sz="0" w:space="0" w:color="auto"/>
                <w:left w:val="none" w:sz="0" w:space="0" w:color="auto"/>
                <w:bottom w:val="none" w:sz="0" w:space="0" w:color="auto"/>
                <w:right w:val="none" w:sz="0" w:space="0" w:color="auto"/>
              </w:divBdr>
            </w:div>
            <w:div w:id="1324045856">
              <w:marLeft w:val="0"/>
              <w:marRight w:val="0"/>
              <w:marTop w:val="0"/>
              <w:marBottom w:val="0"/>
              <w:divBdr>
                <w:top w:val="none" w:sz="0" w:space="0" w:color="auto"/>
                <w:left w:val="none" w:sz="0" w:space="0" w:color="auto"/>
                <w:bottom w:val="none" w:sz="0" w:space="0" w:color="auto"/>
                <w:right w:val="none" w:sz="0" w:space="0" w:color="auto"/>
              </w:divBdr>
            </w:div>
            <w:div w:id="1490554089">
              <w:marLeft w:val="0"/>
              <w:marRight w:val="0"/>
              <w:marTop w:val="0"/>
              <w:marBottom w:val="0"/>
              <w:divBdr>
                <w:top w:val="none" w:sz="0" w:space="0" w:color="auto"/>
                <w:left w:val="none" w:sz="0" w:space="0" w:color="auto"/>
                <w:bottom w:val="none" w:sz="0" w:space="0" w:color="auto"/>
                <w:right w:val="none" w:sz="0" w:space="0" w:color="auto"/>
              </w:divBdr>
            </w:div>
            <w:div w:id="1596936008">
              <w:marLeft w:val="0"/>
              <w:marRight w:val="0"/>
              <w:marTop w:val="0"/>
              <w:marBottom w:val="0"/>
              <w:divBdr>
                <w:top w:val="none" w:sz="0" w:space="0" w:color="auto"/>
                <w:left w:val="none" w:sz="0" w:space="0" w:color="auto"/>
                <w:bottom w:val="none" w:sz="0" w:space="0" w:color="auto"/>
                <w:right w:val="none" w:sz="0" w:space="0" w:color="auto"/>
              </w:divBdr>
            </w:div>
            <w:div w:id="1634796966">
              <w:marLeft w:val="0"/>
              <w:marRight w:val="0"/>
              <w:marTop w:val="0"/>
              <w:marBottom w:val="0"/>
              <w:divBdr>
                <w:top w:val="none" w:sz="0" w:space="0" w:color="auto"/>
                <w:left w:val="none" w:sz="0" w:space="0" w:color="auto"/>
                <w:bottom w:val="none" w:sz="0" w:space="0" w:color="auto"/>
                <w:right w:val="none" w:sz="0" w:space="0" w:color="auto"/>
              </w:divBdr>
            </w:div>
            <w:div w:id="2079159696">
              <w:marLeft w:val="0"/>
              <w:marRight w:val="0"/>
              <w:marTop w:val="0"/>
              <w:marBottom w:val="0"/>
              <w:divBdr>
                <w:top w:val="none" w:sz="0" w:space="0" w:color="auto"/>
                <w:left w:val="none" w:sz="0" w:space="0" w:color="auto"/>
                <w:bottom w:val="none" w:sz="0" w:space="0" w:color="auto"/>
                <w:right w:val="none" w:sz="0" w:space="0" w:color="auto"/>
              </w:divBdr>
            </w:div>
            <w:div w:id="2080904796">
              <w:marLeft w:val="0"/>
              <w:marRight w:val="0"/>
              <w:marTop w:val="0"/>
              <w:marBottom w:val="0"/>
              <w:divBdr>
                <w:top w:val="none" w:sz="0" w:space="0" w:color="auto"/>
                <w:left w:val="none" w:sz="0" w:space="0" w:color="auto"/>
                <w:bottom w:val="none" w:sz="0" w:space="0" w:color="auto"/>
                <w:right w:val="none" w:sz="0" w:space="0" w:color="auto"/>
              </w:divBdr>
            </w:div>
          </w:divsChild>
        </w:div>
        <w:div w:id="2009095445">
          <w:marLeft w:val="0"/>
          <w:marRight w:val="0"/>
          <w:marTop w:val="0"/>
          <w:marBottom w:val="0"/>
          <w:divBdr>
            <w:top w:val="none" w:sz="0" w:space="0" w:color="auto"/>
            <w:left w:val="none" w:sz="0" w:space="0" w:color="auto"/>
            <w:bottom w:val="none" w:sz="0" w:space="0" w:color="auto"/>
            <w:right w:val="none" w:sz="0" w:space="0" w:color="auto"/>
          </w:divBdr>
          <w:divsChild>
            <w:div w:id="78406716">
              <w:marLeft w:val="0"/>
              <w:marRight w:val="0"/>
              <w:marTop w:val="0"/>
              <w:marBottom w:val="0"/>
              <w:divBdr>
                <w:top w:val="none" w:sz="0" w:space="0" w:color="auto"/>
                <w:left w:val="none" w:sz="0" w:space="0" w:color="auto"/>
                <w:bottom w:val="none" w:sz="0" w:space="0" w:color="auto"/>
                <w:right w:val="none" w:sz="0" w:space="0" w:color="auto"/>
              </w:divBdr>
            </w:div>
            <w:div w:id="242110125">
              <w:marLeft w:val="0"/>
              <w:marRight w:val="0"/>
              <w:marTop w:val="0"/>
              <w:marBottom w:val="0"/>
              <w:divBdr>
                <w:top w:val="none" w:sz="0" w:space="0" w:color="auto"/>
                <w:left w:val="none" w:sz="0" w:space="0" w:color="auto"/>
                <w:bottom w:val="none" w:sz="0" w:space="0" w:color="auto"/>
                <w:right w:val="none" w:sz="0" w:space="0" w:color="auto"/>
              </w:divBdr>
            </w:div>
            <w:div w:id="427507928">
              <w:marLeft w:val="0"/>
              <w:marRight w:val="0"/>
              <w:marTop w:val="0"/>
              <w:marBottom w:val="0"/>
              <w:divBdr>
                <w:top w:val="none" w:sz="0" w:space="0" w:color="auto"/>
                <w:left w:val="none" w:sz="0" w:space="0" w:color="auto"/>
                <w:bottom w:val="none" w:sz="0" w:space="0" w:color="auto"/>
                <w:right w:val="none" w:sz="0" w:space="0" w:color="auto"/>
              </w:divBdr>
            </w:div>
            <w:div w:id="586967147">
              <w:marLeft w:val="0"/>
              <w:marRight w:val="0"/>
              <w:marTop w:val="0"/>
              <w:marBottom w:val="0"/>
              <w:divBdr>
                <w:top w:val="none" w:sz="0" w:space="0" w:color="auto"/>
                <w:left w:val="none" w:sz="0" w:space="0" w:color="auto"/>
                <w:bottom w:val="none" w:sz="0" w:space="0" w:color="auto"/>
                <w:right w:val="none" w:sz="0" w:space="0" w:color="auto"/>
              </w:divBdr>
            </w:div>
            <w:div w:id="691145475">
              <w:marLeft w:val="0"/>
              <w:marRight w:val="0"/>
              <w:marTop w:val="0"/>
              <w:marBottom w:val="0"/>
              <w:divBdr>
                <w:top w:val="none" w:sz="0" w:space="0" w:color="auto"/>
                <w:left w:val="none" w:sz="0" w:space="0" w:color="auto"/>
                <w:bottom w:val="none" w:sz="0" w:space="0" w:color="auto"/>
                <w:right w:val="none" w:sz="0" w:space="0" w:color="auto"/>
              </w:divBdr>
            </w:div>
            <w:div w:id="706369470">
              <w:marLeft w:val="0"/>
              <w:marRight w:val="0"/>
              <w:marTop w:val="0"/>
              <w:marBottom w:val="0"/>
              <w:divBdr>
                <w:top w:val="none" w:sz="0" w:space="0" w:color="auto"/>
                <w:left w:val="none" w:sz="0" w:space="0" w:color="auto"/>
                <w:bottom w:val="none" w:sz="0" w:space="0" w:color="auto"/>
                <w:right w:val="none" w:sz="0" w:space="0" w:color="auto"/>
              </w:divBdr>
            </w:div>
            <w:div w:id="944195303">
              <w:marLeft w:val="0"/>
              <w:marRight w:val="0"/>
              <w:marTop w:val="0"/>
              <w:marBottom w:val="0"/>
              <w:divBdr>
                <w:top w:val="none" w:sz="0" w:space="0" w:color="auto"/>
                <w:left w:val="none" w:sz="0" w:space="0" w:color="auto"/>
                <w:bottom w:val="none" w:sz="0" w:space="0" w:color="auto"/>
                <w:right w:val="none" w:sz="0" w:space="0" w:color="auto"/>
              </w:divBdr>
            </w:div>
            <w:div w:id="1019043663">
              <w:marLeft w:val="0"/>
              <w:marRight w:val="0"/>
              <w:marTop w:val="0"/>
              <w:marBottom w:val="0"/>
              <w:divBdr>
                <w:top w:val="none" w:sz="0" w:space="0" w:color="auto"/>
                <w:left w:val="none" w:sz="0" w:space="0" w:color="auto"/>
                <w:bottom w:val="none" w:sz="0" w:space="0" w:color="auto"/>
                <w:right w:val="none" w:sz="0" w:space="0" w:color="auto"/>
              </w:divBdr>
            </w:div>
            <w:div w:id="1032805893">
              <w:marLeft w:val="0"/>
              <w:marRight w:val="0"/>
              <w:marTop w:val="0"/>
              <w:marBottom w:val="0"/>
              <w:divBdr>
                <w:top w:val="none" w:sz="0" w:space="0" w:color="auto"/>
                <w:left w:val="none" w:sz="0" w:space="0" w:color="auto"/>
                <w:bottom w:val="none" w:sz="0" w:space="0" w:color="auto"/>
                <w:right w:val="none" w:sz="0" w:space="0" w:color="auto"/>
              </w:divBdr>
            </w:div>
            <w:div w:id="1178499805">
              <w:marLeft w:val="0"/>
              <w:marRight w:val="0"/>
              <w:marTop w:val="0"/>
              <w:marBottom w:val="0"/>
              <w:divBdr>
                <w:top w:val="none" w:sz="0" w:space="0" w:color="auto"/>
                <w:left w:val="none" w:sz="0" w:space="0" w:color="auto"/>
                <w:bottom w:val="none" w:sz="0" w:space="0" w:color="auto"/>
                <w:right w:val="none" w:sz="0" w:space="0" w:color="auto"/>
              </w:divBdr>
            </w:div>
            <w:div w:id="1353342117">
              <w:marLeft w:val="0"/>
              <w:marRight w:val="0"/>
              <w:marTop w:val="0"/>
              <w:marBottom w:val="0"/>
              <w:divBdr>
                <w:top w:val="none" w:sz="0" w:space="0" w:color="auto"/>
                <w:left w:val="none" w:sz="0" w:space="0" w:color="auto"/>
                <w:bottom w:val="none" w:sz="0" w:space="0" w:color="auto"/>
                <w:right w:val="none" w:sz="0" w:space="0" w:color="auto"/>
              </w:divBdr>
            </w:div>
            <w:div w:id="1676225640">
              <w:marLeft w:val="0"/>
              <w:marRight w:val="0"/>
              <w:marTop w:val="0"/>
              <w:marBottom w:val="0"/>
              <w:divBdr>
                <w:top w:val="none" w:sz="0" w:space="0" w:color="auto"/>
                <w:left w:val="none" w:sz="0" w:space="0" w:color="auto"/>
                <w:bottom w:val="none" w:sz="0" w:space="0" w:color="auto"/>
                <w:right w:val="none" w:sz="0" w:space="0" w:color="auto"/>
              </w:divBdr>
            </w:div>
            <w:div w:id="1953437477">
              <w:marLeft w:val="0"/>
              <w:marRight w:val="0"/>
              <w:marTop w:val="0"/>
              <w:marBottom w:val="0"/>
              <w:divBdr>
                <w:top w:val="none" w:sz="0" w:space="0" w:color="auto"/>
                <w:left w:val="none" w:sz="0" w:space="0" w:color="auto"/>
                <w:bottom w:val="none" w:sz="0" w:space="0" w:color="auto"/>
                <w:right w:val="none" w:sz="0" w:space="0" w:color="auto"/>
              </w:divBdr>
            </w:div>
            <w:div w:id="21172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9002">
      <w:bodyDiv w:val="1"/>
      <w:marLeft w:val="0"/>
      <w:marRight w:val="0"/>
      <w:marTop w:val="0"/>
      <w:marBottom w:val="0"/>
      <w:divBdr>
        <w:top w:val="none" w:sz="0" w:space="0" w:color="auto"/>
        <w:left w:val="none" w:sz="0" w:space="0" w:color="auto"/>
        <w:bottom w:val="none" w:sz="0" w:space="0" w:color="auto"/>
        <w:right w:val="none" w:sz="0" w:space="0" w:color="auto"/>
      </w:divBdr>
      <w:divsChild>
        <w:div w:id="137964292">
          <w:marLeft w:val="0"/>
          <w:marRight w:val="0"/>
          <w:marTop w:val="0"/>
          <w:marBottom w:val="0"/>
          <w:divBdr>
            <w:top w:val="none" w:sz="0" w:space="0" w:color="auto"/>
            <w:left w:val="none" w:sz="0" w:space="0" w:color="auto"/>
            <w:bottom w:val="none" w:sz="0" w:space="0" w:color="auto"/>
            <w:right w:val="none" w:sz="0" w:space="0" w:color="auto"/>
          </w:divBdr>
          <w:divsChild>
            <w:div w:id="140387794">
              <w:marLeft w:val="0"/>
              <w:marRight w:val="0"/>
              <w:marTop w:val="0"/>
              <w:marBottom w:val="0"/>
              <w:divBdr>
                <w:top w:val="none" w:sz="0" w:space="0" w:color="auto"/>
                <w:left w:val="none" w:sz="0" w:space="0" w:color="auto"/>
                <w:bottom w:val="none" w:sz="0" w:space="0" w:color="auto"/>
                <w:right w:val="none" w:sz="0" w:space="0" w:color="auto"/>
              </w:divBdr>
            </w:div>
            <w:div w:id="564991774">
              <w:marLeft w:val="0"/>
              <w:marRight w:val="0"/>
              <w:marTop w:val="0"/>
              <w:marBottom w:val="0"/>
              <w:divBdr>
                <w:top w:val="none" w:sz="0" w:space="0" w:color="auto"/>
                <w:left w:val="none" w:sz="0" w:space="0" w:color="auto"/>
                <w:bottom w:val="none" w:sz="0" w:space="0" w:color="auto"/>
                <w:right w:val="none" w:sz="0" w:space="0" w:color="auto"/>
              </w:divBdr>
            </w:div>
            <w:div w:id="681130476">
              <w:marLeft w:val="0"/>
              <w:marRight w:val="0"/>
              <w:marTop w:val="0"/>
              <w:marBottom w:val="0"/>
              <w:divBdr>
                <w:top w:val="none" w:sz="0" w:space="0" w:color="auto"/>
                <w:left w:val="none" w:sz="0" w:space="0" w:color="auto"/>
                <w:bottom w:val="none" w:sz="0" w:space="0" w:color="auto"/>
                <w:right w:val="none" w:sz="0" w:space="0" w:color="auto"/>
              </w:divBdr>
            </w:div>
            <w:div w:id="798959577">
              <w:marLeft w:val="0"/>
              <w:marRight w:val="0"/>
              <w:marTop w:val="0"/>
              <w:marBottom w:val="0"/>
              <w:divBdr>
                <w:top w:val="none" w:sz="0" w:space="0" w:color="auto"/>
                <w:left w:val="none" w:sz="0" w:space="0" w:color="auto"/>
                <w:bottom w:val="none" w:sz="0" w:space="0" w:color="auto"/>
                <w:right w:val="none" w:sz="0" w:space="0" w:color="auto"/>
              </w:divBdr>
            </w:div>
            <w:div w:id="963191474">
              <w:marLeft w:val="0"/>
              <w:marRight w:val="0"/>
              <w:marTop w:val="0"/>
              <w:marBottom w:val="0"/>
              <w:divBdr>
                <w:top w:val="none" w:sz="0" w:space="0" w:color="auto"/>
                <w:left w:val="none" w:sz="0" w:space="0" w:color="auto"/>
                <w:bottom w:val="none" w:sz="0" w:space="0" w:color="auto"/>
                <w:right w:val="none" w:sz="0" w:space="0" w:color="auto"/>
              </w:divBdr>
            </w:div>
            <w:div w:id="993215292">
              <w:marLeft w:val="0"/>
              <w:marRight w:val="0"/>
              <w:marTop w:val="0"/>
              <w:marBottom w:val="0"/>
              <w:divBdr>
                <w:top w:val="none" w:sz="0" w:space="0" w:color="auto"/>
                <w:left w:val="none" w:sz="0" w:space="0" w:color="auto"/>
                <w:bottom w:val="none" w:sz="0" w:space="0" w:color="auto"/>
                <w:right w:val="none" w:sz="0" w:space="0" w:color="auto"/>
              </w:divBdr>
            </w:div>
            <w:div w:id="1044213514">
              <w:marLeft w:val="0"/>
              <w:marRight w:val="0"/>
              <w:marTop w:val="0"/>
              <w:marBottom w:val="0"/>
              <w:divBdr>
                <w:top w:val="none" w:sz="0" w:space="0" w:color="auto"/>
                <w:left w:val="none" w:sz="0" w:space="0" w:color="auto"/>
                <w:bottom w:val="none" w:sz="0" w:space="0" w:color="auto"/>
                <w:right w:val="none" w:sz="0" w:space="0" w:color="auto"/>
              </w:divBdr>
            </w:div>
            <w:div w:id="1121461491">
              <w:marLeft w:val="0"/>
              <w:marRight w:val="0"/>
              <w:marTop w:val="0"/>
              <w:marBottom w:val="0"/>
              <w:divBdr>
                <w:top w:val="none" w:sz="0" w:space="0" w:color="auto"/>
                <w:left w:val="none" w:sz="0" w:space="0" w:color="auto"/>
                <w:bottom w:val="none" w:sz="0" w:space="0" w:color="auto"/>
                <w:right w:val="none" w:sz="0" w:space="0" w:color="auto"/>
              </w:divBdr>
            </w:div>
            <w:div w:id="1270352793">
              <w:marLeft w:val="0"/>
              <w:marRight w:val="0"/>
              <w:marTop w:val="0"/>
              <w:marBottom w:val="0"/>
              <w:divBdr>
                <w:top w:val="none" w:sz="0" w:space="0" w:color="auto"/>
                <w:left w:val="none" w:sz="0" w:space="0" w:color="auto"/>
                <w:bottom w:val="none" w:sz="0" w:space="0" w:color="auto"/>
                <w:right w:val="none" w:sz="0" w:space="0" w:color="auto"/>
              </w:divBdr>
            </w:div>
            <w:div w:id="1521891403">
              <w:marLeft w:val="0"/>
              <w:marRight w:val="0"/>
              <w:marTop w:val="0"/>
              <w:marBottom w:val="0"/>
              <w:divBdr>
                <w:top w:val="none" w:sz="0" w:space="0" w:color="auto"/>
                <w:left w:val="none" w:sz="0" w:space="0" w:color="auto"/>
                <w:bottom w:val="none" w:sz="0" w:space="0" w:color="auto"/>
                <w:right w:val="none" w:sz="0" w:space="0" w:color="auto"/>
              </w:divBdr>
            </w:div>
            <w:div w:id="1592814372">
              <w:marLeft w:val="0"/>
              <w:marRight w:val="0"/>
              <w:marTop w:val="0"/>
              <w:marBottom w:val="0"/>
              <w:divBdr>
                <w:top w:val="none" w:sz="0" w:space="0" w:color="auto"/>
                <w:left w:val="none" w:sz="0" w:space="0" w:color="auto"/>
                <w:bottom w:val="none" w:sz="0" w:space="0" w:color="auto"/>
                <w:right w:val="none" w:sz="0" w:space="0" w:color="auto"/>
              </w:divBdr>
            </w:div>
            <w:div w:id="1626811176">
              <w:marLeft w:val="0"/>
              <w:marRight w:val="0"/>
              <w:marTop w:val="0"/>
              <w:marBottom w:val="0"/>
              <w:divBdr>
                <w:top w:val="none" w:sz="0" w:space="0" w:color="auto"/>
                <w:left w:val="none" w:sz="0" w:space="0" w:color="auto"/>
                <w:bottom w:val="none" w:sz="0" w:space="0" w:color="auto"/>
                <w:right w:val="none" w:sz="0" w:space="0" w:color="auto"/>
              </w:divBdr>
            </w:div>
            <w:div w:id="1704555725">
              <w:marLeft w:val="0"/>
              <w:marRight w:val="0"/>
              <w:marTop w:val="0"/>
              <w:marBottom w:val="0"/>
              <w:divBdr>
                <w:top w:val="none" w:sz="0" w:space="0" w:color="auto"/>
                <w:left w:val="none" w:sz="0" w:space="0" w:color="auto"/>
                <w:bottom w:val="none" w:sz="0" w:space="0" w:color="auto"/>
                <w:right w:val="none" w:sz="0" w:space="0" w:color="auto"/>
              </w:divBdr>
            </w:div>
            <w:div w:id="1726486212">
              <w:marLeft w:val="0"/>
              <w:marRight w:val="0"/>
              <w:marTop w:val="0"/>
              <w:marBottom w:val="0"/>
              <w:divBdr>
                <w:top w:val="none" w:sz="0" w:space="0" w:color="auto"/>
                <w:left w:val="none" w:sz="0" w:space="0" w:color="auto"/>
                <w:bottom w:val="none" w:sz="0" w:space="0" w:color="auto"/>
                <w:right w:val="none" w:sz="0" w:space="0" w:color="auto"/>
              </w:divBdr>
            </w:div>
            <w:div w:id="1798446827">
              <w:marLeft w:val="0"/>
              <w:marRight w:val="0"/>
              <w:marTop w:val="0"/>
              <w:marBottom w:val="0"/>
              <w:divBdr>
                <w:top w:val="none" w:sz="0" w:space="0" w:color="auto"/>
                <w:left w:val="none" w:sz="0" w:space="0" w:color="auto"/>
                <w:bottom w:val="none" w:sz="0" w:space="0" w:color="auto"/>
                <w:right w:val="none" w:sz="0" w:space="0" w:color="auto"/>
              </w:divBdr>
            </w:div>
            <w:div w:id="2093811280">
              <w:marLeft w:val="0"/>
              <w:marRight w:val="0"/>
              <w:marTop w:val="0"/>
              <w:marBottom w:val="0"/>
              <w:divBdr>
                <w:top w:val="none" w:sz="0" w:space="0" w:color="auto"/>
                <w:left w:val="none" w:sz="0" w:space="0" w:color="auto"/>
                <w:bottom w:val="none" w:sz="0" w:space="0" w:color="auto"/>
                <w:right w:val="none" w:sz="0" w:space="0" w:color="auto"/>
              </w:divBdr>
            </w:div>
            <w:div w:id="2096244671">
              <w:marLeft w:val="0"/>
              <w:marRight w:val="0"/>
              <w:marTop w:val="0"/>
              <w:marBottom w:val="0"/>
              <w:divBdr>
                <w:top w:val="none" w:sz="0" w:space="0" w:color="auto"/>
                <w:left w:val="none" w:sz="0" w:space="0" w:color="auto"/>
                <w:bottom w:val="none" w:sz="0" w:space="0" w:color="auto"/>
                <w:right w:val="none" w:sz="0" w:space="0" w:color="auto"/>
              </w:divBdr>
            </w:div>
            <w:div w:id="2100440064">
              <w:marLeft w:val="0"/>
              <w:marRight w:val="0"/>
              <w:marTop w:val="0"/>
              <w:marBottom w:val="0"/>
              <w:divBdr>
                <w:top w:val="none" w:sz="0" w:space="0" w:color="auto"/>
                <w:left w:val="none" w:sz="0" w:space="0" w:color="auto"/>
                <w:bottom w:val="none" w:sz="0" w:space="0" w:color="auto"/>
                <w:right w:val="none" w:sz="0" w:space="0" w:color="auto"/>
              </w:divBdr>
            </w:div>
            <w:div w:id="2134863813">
              <w:marLeft w:val="0"/>
              <w:marRight w:val="0"/>
              <w:marTop w:val="0"/>
              <w:marBottom w:val="0"/>
              <w:divBdr>
                <w:top w:val="none" w:sz="0" w:space="0" w:color="auto"/>
                <w:left w:val="none" w:sz="0" w:space="0" w:color="auto"/>
                <w:bottom w:val="none" w:sz="0" w:space="0" w:color="auto"/>
                <w:right w:val="none" w:sz="0" w:space="0" w:color="auto"/>
              </w:divBdr>
            </w:div>
          </w:divsChild>
        </w:div>
        <w:div w:id="1697845511">
          <w:marLeft w:val="0"/>
          <w:marRight w:val="0"/>
          <w:marTop w:val="0"/>
          <w:marBottom w:val="0"/>
          <w:divBdr>
            <w:top w:val="none" w:sz="0" w:space="0" w:color="auto"/>
            <w:left w:val="none" w:sz="0" w:space="0" w:color="auto"/>
            <w:bottom w:val="none" w:sz="0" w:space="0" w:color="auto"/>
            <w:right w:val="none" w:sz="0" w:space="0" w:color="auto"/>
          </w:divBdr>
          <w:divsChild>
            <w:div w:id="460074297">
              <w:marLeft w:val="0"/>
              <w:marRight w:val="0"/>
              <w:marTop w:val="0"/>
              <w:marBottom w:val="0"/>
              <w:divBdr>
                <w:top w:val="none" w:sz="0" w:space="0" w:color="auto"/>
                <w:left w:val="none" w:sz="0" w:space="0" w:color="auto"/>
                <w:bottom w:val="none" w:sz="0" w:space="0" w:color="auto"/>
                <w:right w:val="none" w:sz="0" w:space="0" w:color="auto"/>
              </w:divBdr>
            </w:div>
            <w:div w:id="461315579">
              <w:marLeft w:val="0"/>
              <w:marRight w:val="0"/>
              <w:marTop w:val="0"/>
              <w:marBottom w:val="0"/>
              <w:divBdr>
                <w:top w:val="none" w:sz="0" w:space="0" w:color="auto"/>
                <w:left w:val="none" w:sz="0" w:space="0" w:color="auto"/>
                <w:bottom w:val="none" w:sz="0" w:space="0" w:color="auto"/>
                <w:right w:val="none" w:sz="0" w:space="0" w:color="auto"/>
              </w:divBdr>
            </w:div>
            <w:div w:id="482506757">
              <w:marLeft w:val="0"/>
              <w:marRight w:val="0"/>
              <w:marTop w:val="0"/>
              <w:marBottom w:val="0"/>
              <w:divBdr>
                <w:top w:val="none" w:sz="0" w:space="0" w:color="auto"/>
                <w:left w:val="none" w:sz="0" w:space="0" w:color="auto"/>
                <w:bottom w:val="none" w:sz="0" w:space="0" w:color="auto"/>
                <w:right w:val="none" w:sz="0" w:space="0" w:color="auto"/>
              </w:divBdr>
            </w:div>
            <w:div w:id="624697816">
              <w:marLeft w:val="0"/>
              <w:marRight w:val="0"/>
              <w:marTop w:val="0"/>
              <w:marBottom w:val="0"/>
              <w:divBdr>
                <w:top w:val="none" w:sz="0" w:space="0" w:color="auto"/>
                <w:left w:val="none" w:sz="0" w:space="0" w:color="auto"/>
                <w:bottom w:val="none" w:sz="0" w:space="0" w:color="auto"/>
                <w:right w:val="none" w:sz="0" w:space="0" w:color="auto"/>
              </w:divBdr>
            </w:div>
            <w:div w:id="853497457">
              <w:marLeft w:val="0"/>
              <w:marRight w:val="0"/>
              <w:marTop w:val="0"/>
              <w:marBottom w:val="0"/>
              <w:divBdr>
                <w:top w:val="none" w:sz="0" w:space="0" w:color="auto"/>
                <w:left w:val="none" w:sz="0" w:space="0" w:color="auto"/>
                <w:bottom w:val="none" w:sz="0" w:space="0" w:color="auto"/>
                <w:right w:val="none" w:sz="0" w:space="0" w:color="auto"/>
              </w:divBdr>
            </w:div>
            <w:div w:id="1437023797">
              <w:marLeft w:val="0"/>
              <w:marRight w:val="0"/>
              <w:marTop w:val="0"/>
              <w:marBottom w:val="0"/>
              <w:divBdr>
                <w:top w:val="none" w:sz="0" w:space="0" w:color="auto"/>
                <w:left w:val="none" w:sz="0" w:space="0" w:color="auto"/>
                <w:bottom w:val="none" w:sz="0" w:space="0" w:color="auto"/>
                <w:right w:val="none" w:sz="0" w:space="0" w:color="auto"/>
              </w:divBdr>
            </w:div>
            <w:div w:id="1448348207">
              <w:marLeft w:val="0"/>
              <w:marRight w:val="0"/>
              <w:marTop w:val="0"/>
              <w:marBottom w:val="0"/>
              <w:divBdr>
                <w:top w:val="none" w:sz="0" w:space="0" w:color="auto"/>
                <w:left w:val="none" w:sz="0" w:space="0" w:color="auto"/>
                <w:bottom w:val="none" w:sz="0" w:space="0" w:color="auto"/>
                <w:right w:val="none" w:sz="0" w:space="0" w:color="auto"/>
              </w:divBdr>
            </w:div>
            <w:div w:id="1533570345">
              <w:marLeft w:val="0"/>
              <w:marRight w:val="0"/>
              <w:marTop w:val="0"/>
              <w:marBottom w:val="0"/>
              <w:divBdr>
                <w:top w:val="none" w:sz="0" w:space="0" w:color="auto"/>
                <w:left w:val="none" w:sz="0" w:space="0" w:color="auto"/>
                <w:bottom w:val="none" w:sz="0" w:space="0" w:color="auto"/>
                <w:right w:val="none" w:sz="0" w:space="0" w:color="auto"/>
              </w:divBdr>
            </w:div>
            <w:div w:id="1569684339">
              <w:marLeft w:val="0"/>
              <w:marRight w:val="0"/>
              <w:marTop w:val="0"/>
              <w:marBottom w:val="0"/>
              <w:divBdr>
                <w:top w:val="none" w:sz="0" w:space="0" w:color="auto"/>
                <w:left w:val="none" w:sz="0" w:space="0" w:color="auto"/>
                <w:bottom w:val="none" w:sz="0" w:space="0" w:color="auto"/>
                <w:right w:val="none" w:sz="0" w:space="0" w:color="auto"/>
              </w:divBdr>
            </w:div>
            <w:div w:id="1658456587">
              <w:marLeft w:val="0"/>
              <w:marRight w:val="0"/>
              <w:marTop w:val="0"/>
              <w:marBottom w:val="0"/>
              <w:divBdr>
                <w:top w:val="none" w:sz="0" w:space="0" w:color="auto"/>
                <w:left w:val="none" w:sz="0" w:space="0" w:color="auto"/>
                <w:bottom w:val="none" w:sz="0" w:space="0" w:color="auto"/>
                <w:right w:val="none" w:sz="0" w:space="0" w:color="auto"/>
              </w:divBdr>
            </w:div>
            <w:div w:id="1664503327">
              <w:marLeft w:val="0"/>
              <w:marRight w:val="0"/>
              <w:marTop w:val="0"/>
              <w:marBottom w:val="0"/>
              <w:divBdr>
                <w:top w:val="none" w:sz="0" w:space="0" w:color="auto"/>
                <w:left w:val="none" w:sz="0" w:space="0" w:color="auto"/>
                <w:bottom w:val="none" w:sz="0" w:space="0" w:color="auto"/>
                <w:right w:val="none" w:sz="0" w:space="0" w:color="auto"/>
              </w:divBdr>
            </w:div>
            <w:div w:id="1717312737">
              <w:marLeft w:val="0"/>
              <w:marRight w:val="0"/>
              <w:marTop w:val="0"/>
              <w:marBottom w:val="0"/>
              <w:divBdr>
                <w:top w:val="none" w:sz="0" w:space="0" w:color="auto"/>
                <w:left w:val="none" w:sz="0" w:space="0" w:color="auto"/>
                <w:bottom w:val="none" w:sz="0" w:space="0" w:color="auto"/>
                <w:right w:val="none" w:sz="0" w:space="0" w:color="auto"/>
              </w:divBdr>
            </w:div>
            <w:div w:id="1746031337">
              <w:marLeft w:val="0"/>
              <w:marRight w:val="0"/>
              <w:marTop w:val="0"/>
              <w:marBottom w:val="0"/>
              <w:divBdr>
                <w:top w:val="none" w:sz="0" w:space="0" w:color="auto"/>
                <w:left w:val="none" w:sz="0" w:space="0" w:color="auto"/>
                <w:bottom w:val="none" w:sz="0" w:space="0" w:color="auto"/>
                <w:right w:val="none" w:sz="0" w:space="0" w:color="auto"/>
              </w:divBdr>
            </w:div>
            <w:div w:id="19422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844F35F3-7708-40EE-B7B1-6CEB1DC0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4: Time-Out Practices: Amendments to 603 CMR 18.00 and 603 CMR 46.00</dc:title>
  <dc:subject/>
  <dc:creator>DESE</dc:creator>
  <cp:keywords/>
  <dc:description/>
  <cp:lastModifiedBy>Zou, Dong (EOE)</cp:lastModifiedBy>
  <cp:revision>14</cp:revision>
  <dcterms:created xsi:type="dcterms:W3CDTF">2025-05-16T16:23:00Z</dcterms:created>
  <dcterms:modified xsi:type="dcterms:W3CDTF">2025-06-18T21:49:00Z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