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F1EC7" w14:textId="77777777" w:rsidR="00032C6B" w:rsidRDefault="00032C6B"/>
    <w:p w14:paraId="4569BE3F" w14:textId="77777777" w:rsidR="00C84EE3" w:rsidRDefault="00C84EE3"/>
    <w:p w14:paraId="66DAF1F0" w14:textId="77777777" w:rsidR="000F11A7" w:rsidRDefault="000F11A7">
      <w:pPr>
        <w:sectPr w:rsidR="000F11A7" w:rsidSect="00C84EE3">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pPr>
    </w:p>
    <w:p w14:paraId="700F3508" w14:textId="77777777" w:rsidR="00C3665B" w:rsidRPr="00C3665B" w:rsidRDefault="00C3665B" w:rsidP="00C3665B">
      <w:pPr>
        <w:keepNext/>
        <w:keepLines/>
        <w:spacing w:before="360" w:after="80" w:line="240" w:lineRule="auto"/>
        <w:jc w:val="center"/>
        <w:outlineLvl w:val="0"/>
        <w:rPr>
          <w:rFonts w:asciiTheme="majorHAnsi" w:eastAsiaTheme="majorEastAsia" w:hAnsiTheme="majorHAnsi" w:cstheme="majorBidi"/>
          <w:color w:val="0F4761" w:themeColor="accent1" w:themeShade="BF"/>
          <w:sz w:val="40"/>
          <w:szCs w:val="40"/>
        </w:rPr>
      </w:pPr>
      <w:r w:rsidRPr="00C3665B">
        <w:rPr>
          <w:rFonts w:asciiTheme="majorHAnsi" w:eastAsiaTheme="majorEastAsia" w:hAnsiTheme="majorHAnsi" w:cstheme="majorBidi"/>
          <w:color w:val="0F4761" w:themeColor="accent1" w:themeShade="BF"/>
          <w:sz w:val="40"/>
          <w:szCs w:val="40"/>
        </w:rPr>
        <w:t>MEMORANDUM</w:t>
      </w:r>
    </w:p>
    <w:p w14:paraId="1272747C" w14:textId="77777777" w:rsidR="00C3665B" w:rsidRPr="00C3665B" w:rsidRDefault="00C3665B" w:rsidP="00C3665B">
      <w:pPr>
        <w:widowControl w:val="0"/>
        <w:tabs>
          <w:tab w:val="center" w:pos="4680"/>
          <w:tab w:val="right" w:pos="9360"/>
        </w:tabs>
        <w:spacing w:after="0" w:line="240" w:lineRule="auto"/>
        <w:rPr>
          <w:snapToGrid w:val="0"/>
          <w:szCs w:val="20"/>
        </w:rPr>
      </w:pPr>
    </w:p>
    <w:tbl>
      <w:tblPr>
        <w:tblW w:w="0" w:type="auto"/>
        <w:tblLook w:val="01E0" w:firstRow="1" w:lastRow="1" w:firstColumn="1" w:lastColumn="1" w:noHBand="0" w:noVBand="0"/>
      </w:tblPr>
      <w:tblGrid>
        <w:gridCol w:w="1184"/>
        <w:gridCol w:w="8176"/>
      </w:tblGrid>
      <w:tr w:rsidR="00C3665B" w:rsidRPr="00C3665B" w14:paraId="30B0F129" w14:textId="77777777">
        <w:tc>
          <w:tcPr>
            <w:tcW w:w="1184" w:type="dxa"/>
          </w:tcPr>
          <w:p w14:paraId="4BEB8732" w14:textId="77777777" w:rsidR="00C3665B" w:rsidRPr="00C3665B" w:rsidRDefault="00C3665B" w:rsidP="00C3665B">
            <w:pPr>
              <w:spacing w:after="0" w:line="240" w:lineRule="auto"/>
              <w:rPr>
                <w:b/>
              </w:rPr>
            </w:pPr>
            <w:r w:rsidRPr="00C3665B">
              <w:rPr>
                <w:b/>
              </w:rPr>
              <w:t>To:</w:t>
            </w:r>
          </w:p>
        </w:tc>
        <w:tc>
          <w:tcPr>
            <w:tcW w:w="8176" w:type="dxa"/>
          </w:tcPr>
          <w:p w14:paraId="25AE7450" w14:textId="5A08E145" w:rsidR="00C3665B" w:rsidRPr="00C3665B" w:rsidRDefault="006F631F" w:rsidP="00C3665B">
            <w:pPr>
              <w:widowControl w:val="0"/>
              <w:tabs>
                <w:tab w:val="center" w:pos="4680"/>
                <w:tab w:val="right" w:pos="9360"/>
              </w:tabs>
              <w:spacing w:after="0" w:line="240" w:lineRule="auto"/>
              <w:rPr>
                <w:bCs/>
                <w:snapToGrid w:val="0"/>
                <w:szCs w:val="20"/>
              </w:rPr>
            </w:pPr>
            <w:r w:rsidRPr="006F631F">
              <w:rPr>
                <w:bCs/>
                <w:snapToGrid w:val="0"/>
                <w:szCs w:val="20"/>
              </w:rPr>
              <w:t>Members of the Board of Elementary and Secondary Education </w:t>
            </w:r>
          </w:p>
        </w:tc>
      </w:tr>
      <w:tr w:rsidR="00C3665B" w:rsidRPr="00C3665B" w14:paraId="014ADFC2" w14:textId="77777777">
        <w:tc>
          <w:tcPr>
            <w:tcW w:w="1184" w:type="dxa"/>
          </w:tcPr>
          <w:p w14:paraId="0F209268" w14:textId="77777777" w:rsidR="00C3665B" w:rsidRPr="00C3665B" w:rsidRDefault="00C3665B" w:rsidP="00C3665B">
            <w:pPr>
              <w:spacing w:after="0" w:line="240" w:lineRule="auto"/>
              <w:rPr>
                <w:b/>
              </w:rPr>
            </w:pPr>
            <w:r w:rsidRPr="00C3665B">
              <w:rPr>
                <w:b/>
              </w:rPr>
              <w:t>From:</w:t>
            </w:r>
            <w:r w:rsidRPr="00C3665B">
              <w:tab/>
            </w:r>
          </w:p>
        </w:tc>
        <w:tc>
          <w:tcPr>
            <w:tcW w:w="8176" w:type="dxa"/>
          </w:tcPr>
          <w:p w14:paraId="6F9D5175" w14:textId="61DF917A" w:rsidR="00C3665B" w:rsidRPr="006F631F" w:rsidRDefault="00E0707D" w:rsidP="00C3665B">
            <w:pPr>
              <w:widowControl w:val="0"/>
              <w:tabs>
                <w:tab w:val="center" w:pos="4680"/>
                <w:tab w:val="right" w:pos="9360"/>
              </w:tabs>
              <w:spacing w:after="0" w:line="240" w:lineRule="auto"/>
              <w:rPr>
                <w:bCs/>
                <w:snapToGrid w:val="0"/>
              </w:rPr>
            </w:pPr>
            <w:r w:rsidRPr="006F631F">
              <w:rPr>
                <w:bCs/>
                <w:snapToGrid w:val="0"/>
              </w:rPr>
              <w:t>Patrick Tutwiler</w:t>
            </w:r>
            <w:r w:rsidR="00C3665B" w:rsidRPr="006F631F">
              <w:rPr>
                <w:bCs/>
                <w:snapToGrid w:val="0"/>
              </w:rPr>
              <w:t xml:space="preserve">, </w:t>
            </w:r>
            <w:r w:rsidRPr="006F631F">
              <w:rPr>
                <w:bCs/>
                <w:snapToGrid w:val="0"/>
              </w:rPr>
              <w:t>Interim</w:t>
            </w:r>
            <w:r w:rsidR="00C3665B" w:rsidRPr="006F631F">
              <w:rPr>
                <w:bCs/>
                <w:snapToGrid w:val="0"/>
              </w:rPr>
              <w:t xml:space="preserve"> Commissioner</w:t>
            </w:r>
            <w:r w:rsidR="009D6E5E">
              <w:rPr>
                <w:bCs/>
                <w:snapToGrid w:val="0"/>
              </w:rPr>
              <w:t xml:space="preserve">  </w:t>
            </w:r>
          </w:p>
        </w:tc>
      </w:tr>
      <w:tr w:rsidR="00C3665B" w:rsidRPr="00C3665B" w14:paraId="02FD8403" w14:textId="77777777">
        <w:tc>
          <w:tcPr>
            <w:tcW w:w="1184" w:type="dxa"/>
          </w:tcPr>
          <w:p w14:paraId="3076B878" w14:textId="77777777" w:rsidR="00C3665B" w:rsidRPr="00C3665B" w:rsidRDefault="00C3665B" w:rsidP="00C3665B">
            <w:pPr>
              <w:spacing w:after="0" w:line="240" w:lineRule="auto"/>
              <w:rPr>
                <w:b/>
              </w:rPr>
            </w:pPr>
            <w:r w:rsidRPr="00C3665B">
              <w:rPr>
                <w:b/>
              </w:rPr>
              <w:t>Date:</w:t>
            </w:r>
            <w:r w:rsidRPr="00C3665B">
              <w:tab/>
            </w:r>
          </w:p>
        </w:tc>
        <w:tc>
          <w:tcPr>
            <w:tcW w:w="8176" w:type="dxa"/>
          </w:tcPr>
          <w:p w14:paraId="558FA6C4" w14:textId="310959BE" w:rsidR="00C3665B" w:rsidRPr="006F631F" w:rsidRDefault="00606C4C" w:rsidP="00C3665B">
            <w:pPr>
              <w:widowControl w:val="0"/>
              <w:tabs>
                <w:tab w:val="center" w:pos="4680"/>
                <w:tab w:val="right" w:pos="9360"/>
              </w:tabs>
              <w:spacing w:after="0" w:line="240" w:lineRule="auto"/>
            </w:pPr>
            <w:r>
              <w:t>April 22</w:t>
            </w:r>
            <w:r w:rsidR="00C3665B" w:rsidRPr="006F631F">
              <w:t>, 202</w:t>
            </w:r>
            <w:r w:rsidR="00E0707D" w:rsidRPr="006F631F">
              <w:t>5</w:t>
            </w:r>
          </w:p>
        </w:tc>
      </w:tr>
      <w:tr w:rsidR="00C3665B" w:rsidRPr="00C3665B" w14:paraId="3A43128D" w14:textId="77777777">
        <w:tc>
          <w:tcPr>
            <w:tcW w:w="1184" w:type="dxa"/>
          </w:tcPr>
          <w:p w14:paraId="52BE17F1" w14:textId="77777777" w:rsidR="00C3665B" w:rsidRPr="00C3665B" w:rsidRDefault="00C3665B" w:rsidP="00C3665B">
            <w:pPr>
              <w:spacing w:after="0" w:line="240" w:lineRule="auto"/>
              <w:rPr>
                <w:b/>
              </w:rPr>
            </w:pPr>
            <w:r w:rsidRPr="00C3665B">
              <w:rPr>
                <w:b/>
              </w:rPr>
              <w:t>Subject:</w:t>
            </w:r>
          </w:p>
        </w:tc>
        <w:tc>
          <w:tcPr>
            <w:tcW w:w="8176" w:type="dxa"/>
          </w:tcPr>
          <w:p w14:paraId="61A962E0" w14:textId="6CF2080F" w:rsidR="00C3665B" w:rsidRPr="00C3665B" w:rsidRDefault="006F631F" w:rsidP="00C3665B">
            <w:pPr>
              <w:widowControl w:val="0"/>
              <w:tabs>
                <w:tab w:val="center" w:pos="4680"/>
                <w:tab w:val="right" w:pos="9360"/>
              </w:tabs>
              <w:spacing w:after="0" w:line="240" w:lineRule="auto"/>
              <w:rPr>
                <w:snapToGrid w:val="0"/>
              </w:rPr>
            </w:pPr>
            <w:r>
              <w:rPr>
                <w:rStyle w:val="normaltextrun"/>
                <w:rFonts w:ascii="Aptos" w:hAnsi="Aptos"/>
                <w:color w:val="000000"/>
                <w:shd w:val="clear" w:color="auto" w:fill="FFFFFF"/>
              </w:rPr>
              <w:t>Proposed Amendments to Regulations on Regional School Districts, 603 CMR 41.00 </w:t>
            </w:r>
          </w:p>
        </w:tc>
      </w:tr>
    </w:tbl>
    <w:p w14:paraId="3A2B89A2" w14:textId="77777777" w:rsidR="00C3665B" w:rsidRPr="00C3665B" w:rsidRDefault="00C3665B" w:rsidP="00C3665B">
      <w:pPr>
        <w:pBdr>
          <w:bottom w:val="single" w:sz="4" w:space="1" w:color="auto"/>
        </w:pBdr>
        <w:spacing w:after="0" w:line="240" w:lineRule="auto"/>
      </w:pPr>
      <w:bookmarkStart w:id="0" w:name="TO"/>
      <w:bookmarkStart w:id="1" w:name="FROM"/>
      <w:bookmarkStart w:id="2" w:name="DATE"/>
      <w:bookmarkStart w:id="3" w:name="RE"/>
      <w:bookmarkEnd w:id="0"/>
      <w:bookmarkEnd w:id="1"/>
      <w:bookmarkEnd w:id="2"/>
      <w:bookmarkEnd w:id="3"/>
    </w:p>
    <w:p w14:paraId="072DC5F4" w14:textId="77777777" w:rsidR="006F631F" w:rsidRDefault="006F631F" w:rsidP="006F631F">
      <w:pPr>
        <w:pStyle w:val="paragraph"/>
        <w:spacing w:before="0" w:beforeAutospacing="0" w:after="0" w:afterAutospacing="0"/>
        <w:textAlignment w:val="baseline"/>
        <w:rPr>
          <w:rStyle w:val="normaltextrun"/>
          <w:rFonts w:ascii="Aptos" w:eastAsiaTheme="majorEastAsia" w:hAnsi="Aptos" w:cs="Segoe UI"/>
        </w:rPr>
      </w:pPr>
    </w:p>
    <w:p w14:paraId="6A738ADF" w14:textId="7E686D15" w:rsidR="006F631F" w:rsidRPr="006F631F" w:rsidRDefault="006F631F" w:rsidP="006F631F">
      <w:pPr>
        <w:pStyle w:val="paragraph"/>
        <w:spacing w:before="0" w:beforeAutospacing="0" w:after="0" w:afterAutospacing="0"/>
        <w:textAlignment w:val="baseline"/>
        <w:rPr>
          <w:rFonts w:ascii="Segoe UI" w:hAnsi="Segoe UI" w:cs="Segoe UI"/>
          <w:color w:val="000000" w:themeColor="text1"/>
          <w:sz w:val="18"/>
          <w:szCs w:val="18"/>
        </w:rPr>
      </w:pPr>
      <w:r w:rsidRPr="006F631F">
        <w:rPr>
          <w:rStyle w:val="normaltextrun"/>
          <w:rFonts w:ascii="Aptos" w:eastAsiaTheme="majorEastAsia" w:hAnsi="Aptos" w:cs="Segoe UI"/>
          <w:color w:val="000000" w:themeColor="text1"/>
        </w:rPr>
        <w:t>This month I am presenting proposed amendments to 603 CMR 41.00, the Regulations on Regional School Districts, to the Board of Elementary and Secondary Education (Board) for a vote to solicit public comment, anticipating a final vote by the Board in September 2025, following the public comment period. </w:t>
      </w:r>
      <w:r w:rsidRPr="006F631F">
        <w:rPr>
          <w:rStyle w:val="eop"/>
          <w:rFonts w:ascii="Aptos" w:eastAsiaTheme="majorEastAsia" w:hAnsi="Aptos" w:cs="Segoe UI"/>
          <w:color w:val="000000" w:themeColor="text1"/>
        </w:rPr>
        <w:t> </w:t>
      </w:r>
    </w:p>
    <w:p w14:paraId="6DA38100" w14:textId="77777777" w:rsidR="006F631F" w:rsidRPr="006F631F" w:rsidRDefault="006F631F" w:rsidP="006F631F">
      <w:pPr>
        <w:pStyle w:val="paragraph"/>
        <w:spacing w:before="0" w:beforeAutospacing="0" w:after="0" w:afterAutospacing="0"/>
        <w:textAlignment w:val="baseline"/>
        <w:rPr>
          <w:rFonts w:ascii="Segoe UI" w:hAnsi="Segoe UI" w:cs="Segoe UI"/>
          <w:color w:val="000000" w:themeColor="text1"/>
          <w:sz w:val="18"/>
          <w:szCs w:val="18"/>
        </w:rPr>
      </w:pPr>
      <w:r w:rsidRPr="006F631F">
        <w:rPr>
          <w:rStyle w:val="eop"/>
          <w:rFonts w:ascii="Aptos" w:eastAsiaTheme="majorEastAsia" w:hAnsi="Aptos" w:cs="Segoe UI"/>
          <w:color w:val="000000" w:themeColor="text1"/>
        </w:rPr>
        <w:t> </w:t>
      </w:r>
    </w:p>
    <w:p w14:paraId="3498BDBC" w14:textId="555E31A2" w:rsidR="006F631F" w:rsidRPr="006F631F" w:rsidRDefault="006F631F" w:rsidP="006F631F">
      <w:pPr>
        <w:pStyle w:val="paragraph"/>
        <w:spacing w:before="0" w:beforeAutospacing="0" w:after="0" w:afterAutospacing="0"/>
        <w:textAlignment w:val="baseline"/>
        <w:rPr>
          <w:rFonts w:ascii="Segoe UI" w:hAnsi="Segoe UI" w:cs="Segoe UI"/>
          <w:color w:val="000000" w:themeColor="text1"/>
          <w:sz w:val="18"/>
          <w:szCs w:val="18"/>
        </w:rPr>
      </w:pPr>
      <w:r w:rsidRPr="006F631F">
        <w:rPr>
          <w:rStyle w:val="normaltextrun"/>
          <w:rFonts w:ascii="Aptos" w:eastAsiaTheme="majorEastAsia" w:hAnsi="Aptos" w:cs="Segoe UI"/>
          <w:color w:val="000000" w:themeColor="text1"/>
        </w:rPr>
        <w:t>These regulations were most recently amended by the Board in 2009. In working with regional school districts, Department staff have identified areas in which current regulatory language limits districts’ ability to structure regional agreements to best serve local needs, places unnecessary requirements on the districts, or lacks clarity. The proposed amendments will update, streamline, and simplify definitions and procedures related to regional school districts, including establishment of such districts and membership changes in existing districts; clarify the required Department review and  Commissioner approval of proposed regional school district agreements and amendments to such agreements; further refine the Commissioner’s role in setting of interim budgets when required by law, along with associated Department activities; and add waiver and severability sections to the regulations. A summary of changes to each section is detailed below. </w:t>
      </w:r>
      <w:r w:rsidRPr="006F631F">
        <w:rPr>
          <w:rStyle w:val="eop"/>
          <w:rFonts w:ascii="Aptos" w:eastAsiaTheme="majorEastAsia" w:hAnsi="Aptos" w:cs="Segoe UI"/>
          <w:color w:val="000000" w:themeColor="text1"/>
        </w:rPr>
        <w:t> </w:t>
      </w:r>
    </w:p>
    <w:p w14:paraId="62B39BF4" w14:textId="77777777" w:rsidR="006F631F" w:rsidRPr="006F631F" w:rsidRDefault="006F631F" w:rsidP="006F631F">
      <w:pPr>
        <w:pStyle w:val="paragraph"/>
        <w:spacing w:before="0" w:beforeAutospacing="0" w:after="0" w:afterAutospacing="0"/>
        <w:textAlignment w:val="baseline"/>
        <w:rPr>
          <w:rFonts w:ascii="Segoe UI" w:hAnsi="Segoe UI" w:cs="Segoe UI"/>
          <w:color w:val="000000" w:themeColor="text1"/>
          <w:sz w:val="18"/>
          <w:szCs w:val="18"/>
        </w:rPr>
      </w:pPr>
      <w:r w:rsidRPr="006F631F">
        <w:rPr>
          <w:rStyle w:val="eop"/>
          <w:rFonts w:ascii="Aptos" w:eastAsiaTheme="majorEastAsia" w:hAnsi="Aptos" w:cs="Segoe UI"/>
          <w:color w:val="000000" w:themeColor="text1"/>
        </w:rPr>
        <w:t> </w:t>
      </w:r>
    </w:p>
    <w:p w14:paraId="1F72C47F" w14:textId="77777777" w:rsidR="006F631F" w:rsidRPr="006F631F" w:rsidRDefault="006F631F" w:rsidP="006F631F">
      <w:pPr>
        <w:pStyle w:val="paragraph"/>
        <w:spacing w:before="0" w:beforeAutospacing="0" w:after="0" w:afterAutospacing="0"/>
        <w:textAlignment w:val="baseline"/>
        <w:rPr>
          <w:rFonts w:ascii="Segoe UI" w:hAnsi="Segoe UI" w:cs="Segoe UI"/>
          <w:color w:val="000000" w:themeColor="text1"/>
          <w:sz w:val="18"/>
          <w:szCs w:val="18"/>
        </w:rPr>
      </w:pPr>
      <w:r w:rsidRPr="006F631F">
        <w:rPr>
          <w:rStyle w:val="normaltextrun"/>
          <w:rFonts w:ascii="Aptos" w:eastAsiaTheme="majorEastAsia" w:hAnsi="Aptos" w:cs="Segoe UI"/>
          <w:b/>
          <w:bCs/>
          <w:color w:val="000000" w:themeColor="text1"/>
        </w:rPr>
        <w:t>Proposed Amendments to 603 CMR 41.00</w:t>
      </w:r>
      <w:r w:rsidRPr="006F631F">
        <w:rPr>
          <w:rStyle w:val="eop"/>
          <w:rFonts w:ascii="Aptos" w:eastAsiaTheme="majorEastAsia" w:hAnsi="Aptos" w:cs="Segoe UI"/>
          <w:color w:val="000000" w:themeColor="text1"/>
        </w:rPr>
        <w:t> </w:t>
      </w:r>
    </w:p>
    <w:p w14:paraId="10E90259" w14:textId="77777777" w:rsidR="006F631F" w:rsidRPr="006F631F" w:rsidRDefault="006F631F" w:rsidP="006F631F">
      <w:pPr>
        <w:pStyle w:val="paragraph"/>
        <w:spacing w:before="0" w:beforeAutospacing="0" w:after="0" w:afterAutospacing="0"/>
        <w:textAlignment w:val="baseline"/>
        <w:rPr>
          <w:rFonts w:ascii="Segoe UI" w:hAnsi="Segoe UI" w:cs="Segoe UI"/>
          <w:color w:val="000000" w:themeColor="text1"/>
          <w:sz w:val="18"/>
          <w:szCs w:val="18"/>
        </w:rPr>
      </w:pPr>
      <w:r w:rsidRPr="006F631F">
        <w:rPr>
          <w:rStyle w:val="normaltextrun"/>
          <w:rFonts w:ascii="Aptos" w:eastAsiaTheme="majorEastAsia" w:hAnsi="Aptos" w:cs="Segoe UI"/>
          <w:color w:val="000000" w:themeColor="text1"/>
        </w:rPr>
        <w:t>The proposed regulation changes should provide greater flexibility and clarity to regional school districts</w:t>
      </w:r>
      <w:proofErr w:type="gramStart"/>
      <w:r w:rsidRPr="006F631F">
        <w:rPr>
          <w:rStyle w:val="normaltextrun"/>
          <w:rFonts w:ascii="Aptos" w:eastAsiaTheme="majorEastAsia" w:hAnsi="Aptos" w:cs="Segoe UI"/>
          <w:color w:val="000000" w:themeColor="text1"/>
        </w:rPr>
        <w:t>, in particular, in</w:t>
      </w:r>
      <w:proofErr w:type="gramEnd"/>
      <w:r w:rsidRPr="006F631F">
        <w:rPr>
          <w:rStyle w:val="normaltextrun"/>
          <w:rFonts w:ascii="Aptos" w:eastAsiaTheme="majorEastAsia" w:hAnsi="Aptos" w:cs="Segoe UI"/>
          <w:color w:val="000000" w:themeColor="text1"/>
        </w:rPr>
        <w:t xml:space="preserve"> the areas of budget, fiscal oversight, and Commissioner approval of regional agreements and amendments to agreements. The proposed amendments to the regulations include the following: </w:t>
      </w:r>
      <w:r w:rsidRPr="006F631F">
        <w:rPr>
          <w:rStyle w:val="eop"/>
          <w:rFonts w:ascii="Aptos" w:eastAsiaTheme="majorEastAsia" w:hAnsi="Aptos" w:cs="Segoe UI"/>
          <w:color w:val="000000" w:themeColor="text1"/>
        </w:rPr>
        <w:t> </w:t>
      </w:r>
    </w:p>
    <w:p w14:paraId="560BCB60" w14:textId="77777777" w:rsidR="006F631F" w:rsidRPr="006F631F" w:rsidRDefault="006F631F" w:rsidP="006F631F">
      <w:pPr>
        <w:pStyle w:val="paragraph"/>
        <w:numPr>
          <w:ilvl w:val="0"/>
          <w:numId w:val="1"/>
        </w:numPr>
        <w:spacing w:before="0" w:beforeAutospacing="0" w:after="0" w:afterAutospacing="0"/>
        <w:textAlignment w:val="baseline"/>
        <w:rPr>
          <w:rFonts w:ascii="Aptos" w:hAnsi="Aptos" w:cs="Segoe UI"/>
          <w:color w:val="000000" w:themeColor="text1"/>
        </w:rPr>
      </w:pPr>
      <w:r w:rsidRPr="006F631F">
        <w:rPr>
          <w:rStyle w:val="normaltextrun"/>
          <w:rFonts w:ascii="Aptos" w:eastAsiaTheme="majorEastAsia" w:hAnsi="Aptos" w:cs="Segoe UI"/>
          <w:color w:val="000000" w:themeColor="text1"/>
        </w:rPr>
        <w:t xml:space="preserve">New and amended </w:t>
      </w:r>
      <w:r w:rsidRPr="006F631F">
        <w:rPr>
          <w:rStyle w:val="normaltextrun"/>
          <w:rFonts w:ascii="Aptos" w:eastAsiaTheme="majorEastAsia" w:hAnsi="Aptos" w:cs="Segoe UI"/>
          <w:i/>
          <w:iCs/>
          <w:color w:val="000000" w:themeColor="text1"/>
        </w:rPr>
        <w:t>Definitions</w:t>
      </w:r>
      <w:r w:rsidRPr="006F631F">
        <w:rPr>
          <w:rStyle w:val="normaltextrun"/>
          <w:rFonts w:ascii="Aptos" w:eastAsiaTheme="majorEastAsia" w:hAnsi="Aptos" w:cs="Segoe UI"/>
          <w:color w:val="000000" w:themeColor="text1"/>
        </w:rPr>
        <w:t xml:space="preserve"> in 603 CMR 41.01.</w:t>
      </w:r>
      <w:r w:rsidRPr="006F631F">
        <w:rPr>
          <w:rStyle w:val="eop"/>
          <w:rFonts w:ascii="Aptos" w:eastAsiaTheme="majorEastAsia" w:hAnsi="Aptos" w:cs="Segoe UI"/>
          <w:color w:val="000000" w:themeColor="text1"/>
        </w:rPr>
        <w:t> </w:t>
      </w:r>
    </w:p>
    <w:p w14:paraId="1D8600D0" w14:textId="77777777" w:rsidR="006F631F" w:rsidRPr="006F631F" w:rsidRDefault="006F631F" w:rsidP="006F631F">
      <w:pPr>
        <w:pStyle w:val="paragraph"/>
        <w:numPr>
          <w:ilvl w:val="0"/>
          <w:numId w:val="2"/>
        </w:numPr>
        <w:spacing w:before="0" w:beforeAutospacing="0" w:after="0" w:afterAutospacing="0"/>
        <w:textAlignment w:val="baseline"/>
        <w:rPr>
          <w:rFonts w:ascii="Aptos" w:hAnsi="Aptos" w:cs="Segoe UI"/>
          <w:color w:val="000000" w:themeColor="text1"/>
        </w:rPr>
      </w:pPr>
      <w:r w:rsidRPr="006F631F">
        <w:rPr>
          <w:rStyle w:val="normaltextrun"/>
          <w:rFonts w:ascii="Aptos" w:eastAsiaTheme="majorEastAsia" w:hAnsi="Aptos" w:cs="Segoe UI"/>
          <w:color w:val="000000" w:themeColor="text1"/>
        </w:rPr>
        <w:t xml:space="preserve">Clarification of </w:t>
      </w:r>
      <w:r w:rsidRPr="006F631F">
        <w:rPr>
          <w:rStyle w:val="normaltextrun"/>
          <w:rFonts w:ascii="Aptos" w:eastAsiaTheme="majorEastAsia" w:hAnsi="Aptos" w:cs="Segoe UI"/>
          <w:i/>
          <w:iCs/>
          <w:color w:val="000000" w:themeColor="text1"/>
        </w:rPr>
        <w:t xml:space="preserve">Reorganization Procedures </w:t>
      </w:r>
      <w:r w:rsidRPr="006F631F">
        <w:rPr>
          <w:rStyle w:val="normaltextrun"/>
          <w:rFonts w:ascii="Aptos" w:eastAsiaTheme="majorEastAsia" w:hAnsi="Aptos" w:cs="Segoe UI"/>
          <w:color w:val="000000" w:themeColor="text1"/>
        </w:rPr>
        <w:t>in 603 CMR 41.02, including local and Department responsibilities for the various types of school district reorganization plans. Proposed changes clarify provisions concerning the long-range plan and regional needs conference for proposed new regional school districts as well as amendments to existing regional agreements that change the membership of the district or the grades served by the district.    </w:t>
      </w:r>
      <w:r w:rsidRPr="006F631F">
        <w:rPr>
          <w:rStyle w:val="eop"/>
          <w:rFonts w:ascii="Aptos" w:eastAsiaTheme="majorEastAsia" w:hAnsi="Aptos" w:cs="Segoe UI"/>
          <w:color w:val="000000" w:themeColor="text1"/>
        </w:rPr>
        <w:t> </w:t>
      </w:r>
    </w:p>
    <w:p w14:paraId="38D9E45C" w14:textId="77777777" w:rsidR="006F631F" w:rsidRPr="006F631F" w:rsidRDefault="006F631F" w:rsidP="006F631F">
      <w:pPr>
        <w:pStyle w:val="paragraph"/>
        <w:numPr>
          <w:ilvl w:val="0"/>
          <w:numId w:val="3"/>
        </w:numPr>
        <w:spacing w:before="0" w:beforeAutospacing="0" w:after="0" w:afterAutospacing="0"/>
        <w:textAlignment w:val="baseline"/>
        <w:rPr>
          <w:rFonts w:ascii="Aptos" w:hAnsi="Aptos" w:cs="Segoe UI"/>
          <w:color w:val="000000" w:themeColor="text1"/>
        </w:rPr>
      </w:pPr>
      <w:r w:rsidRPr="006F631F">
        <w:rPr>
          <w:rStyle w:val="normaltextrun"/>
          <w:rFonts w:ascii="Aptos" w:eastAsiaTheme="majorEastAsia" w:hAnsi="Aptos" w:cs="Segoe UI"/>
          <w:color w:val="000000" w:themeColor="text1"/>
        </w:rPr>
        <w:lastRenderedPageBreak/>
        <w:t xml:space="preserve">In 603 CMR 41.03, </w:t>
      </w:r>
      <w:r w:rsidRPr="006F631F">
        <w:rPr>
          <w:rStyle w:val="normaltextrun"/>
          <w:rFonts w:ascii="Aptos" w:eastAsiaTheme="majorEastAsia" w:hAnsi="Aptos" w:cs="Segoe UI"/>
          <w:i/>
          <w:iCs/>
          <w:color w:val="000000" w:themeColor="text1"/>
        </w:rPr>
        <w:t>Department of Elementary and Secondary Education Approval</w:t>
      </w:r>
      <w:r w:rsidRPr="006F631F">
        <w:rPr>
          <w:rStyle w:val="normaltextrun"/>
          <w:rFonts w:ascii="Aptos" w:eastAsiaTheme="majorEastAsia" w:hAnsi="Aptos" w:cs="Segoe UI"/>
          <w:color w:val="000000" w:themeColor="text1"/>
        </w:rPr>
        <w:t>, clarification of the procedures for Department review of proposed regional agreements and amendments to regional agreements and clarification of the sequence and connection between local approval of regional agreements and amendments, Commissioner approval, and any transition periods.   </w:t>
      </w:r>
      <w:r w:rsidRPr="006F631F">
        <w:rPr>
          <w:rStyle w:val="eop"/>
          <w:rFonts w:ascii="Aptos" w:eastAsiaTheme="majorEastAsia" w:hAnsi="Aptos" w:cs="Segoe UI"/>
          <w:color w:val="000000" w:themeColor="text1"/>
        </w:rPr>
        <w:t> </w:t>
      </w:r>
    </w:p>
    <w:p w14:paraId="1A1A6B20" w14:textId="77777777" w:rsidR="006F631F" w:rsidRPr="006F631F" w:rsidRDefault="006F631F" w:rsidP="006F631F">
      <w:pPr>
        <w:pStyle w:val="paragraph"/>
        <w:numPr>
          <w:ilvl w:val="0"/>
          <w:numId w:val="4"/>
        </w:numPr>
        <w:spacing w:before="0" w:beforeAutospacing="0" w:after="0" w:afterAutospacing="0"/>
        <w:textAlignment w:val="baseline"/>
        <w:rPr>
          <w:rFonts w:ascii="Aptos" w:hAnsi="Aptos" w:cs="Segoe UI"/>
          <w:color w:val="000000" w:themeColor="text1"/>
        </w:rPr>
      </w:pPr>
      <w:r w:rsidRPr="006F631F">
        <w:rPr>
          <w:rStyle w:val="normaltextrun"/>
          <w:rFonts w:ascii="Aptos" w:eastAsiaTheme="majorEastAsia" w:hAnsi="Aptos" w:cs="Segoe UI"/>
          <w:color w:val="000000" w:themeColor="text1"/>
        </w:rPr>
        <w:t xml:space="preserve">Technical updates to terms in the </w:t>
      </w:r>
      <w:r w:rsidRPr="006F631F">
        <w:rPr>
          <w:rStyle w:val="normaltextrun"/>
          <w:rFonts w:ascii="Aptos" w:eastAsiaTheme="majorEastAsia" w:hAnsi="Aptos" w:cs="Segoe UI"/>
          <w:i/>
          <w:iCs/>
          <w:color w:val="000000" w:themeColor="text1"/>
        </w:rPr>
        <w:t>Municipal Representatives in Regional School District Collective Bargaining</w:t>
      </w:r>
      <w:r w:rsidRPr="006F631F">
        <w:rPr>
          <w:rStyle w:val="normaltextrun"/>
          <w:rFonts w:ascii="Aptos" w:eastAsiaTheme="majorEastAsia" w:hAnsi="Aptos" w:cs="Segoe UI"/>
          <w:color w:val="000000" w:themeColor="text1"/>
        </w:rPr>
        <w:t xml:space="preserve"> in 603 CMR 41.04. </w:t>
      </w:r>
      <w:r w:rsidRPr="006F631F">
        <w:rPr>
          <w:rStyle w:val="eop"/>
          <w:rFonts w:ascii="Aptos" w:eastAsiaTheme="majorEastAsia" w:hAnsi="Aptos" w:cs="Segoe UI"/>
          <w:color w:val="000000" w:themeColor="text1"/>
        </w:rPr>
        <w:t> </w:t>
      </w:r>
    </w:p>
    <w:p w14:paraId="028C6BF7" w14:textId="19EA37F5" w:rsidR="006F631F" w:rsidRPr="006F631F" w:rsidRDefault="006F631F" w:rsidP="006F631F">
      <w:pPr>
        <w:pStyle w:val="paragraph"/>
        <w:numPr>
          <w:ilvl w:val="0"/>
          <w:numId w:val="5"/>
        </w:numPr>
        <w:spacing w:before="0" w:beforeAutospacing="0" w:after="0" w:afterAutospacing="0"/>
        <w:textAlignment w:val="baseline"/>
        <w:rPr>
          <w:rFonts w:ascii="Aptos" w:hAnsi="Aptos" w:cs="Segoe UI"/>
          <w:color w:val="000000" w:themeColor="text1"/>
        </w:rPr>
      </w:pPr>
      <w:r w:rsidRPr="006F631F">
        <w:rPr>
          <w:rStyle w:val="normaltextrun"/>
          <w:rFonts w:ascii="Aptos" w:eastAsiaTheme="majorEastAsia" w:hAnsi="Aptos" w:cs="Segoe UI"/>
          <w:color w:val="000000" w:themeColor="text1"/>
        </w:rPr>
        <w:t xml:space="preserve">Clarification of language and procedures related to </w:t>
      </w:r>
      <w:r w:rsidRPr="006F631F">
        <w:rPr>
          <w:rStyle w:val="normaltextrun"/>
          <w:rFonts w:ascii="Aptos" w:eastAsiaTheme="majorEastAsia" w:hAnsi="Aptos" w:cs="Segoe UI"/>
          <w:i/>
          <w:iCs/>
          <w:color w:val="000000" w:themeColor="text1"/>
        </w:rPr>
        <w:t>Regional School District Budgets</w:t>
      </w:r>
      <w:r w:rsidRPr="006F631F">
        <w:rPr>
          <w:rStyle w:val="normaltextrun"/>
          <w:rFonts w:ascii="Aptos" w:eastAsiaTheme="majorEastAsia" w:hAnsi="Aptos" w:cs="Segoe UI"/>
          <w:color w:val="000000" w:themeColor="text1"/>
        </w:rPr>
        <w:t xml:space="preserve"> in 603 CMR 41.05, including school committee votes, additional details on allowable methods of assessing member municipalities of the regional school district for budget expenses, related reporting requirements, requirements for school committees and member towns when a budget for an upcoming fiscal year is not locally approved by the start of the fiscal year and the establishment of an interim budget by the Commissioner, amendments to approved budgets and requirements related to budgets when a new member joins or a current member leaves a regional school district, and Department review of regional school district budgets. For example, districts and regional planning boards that wished to propose regional agreement language with a certain threshold for school committee votes on initial budgets were unnecessarily limited by the existing requirement for a strict “majority-vote” on initial budgets. This prevented two-town regions</w:t>
      </w:r>
      <w:proofErr w:type="gramStart"/>
      <w:r w:rsidRPr="006F631F">
        <w:rPr>
          <w:rStyle w:val="normaltextrun"/>
          <w:rFonts w:ascii="Aptos" w:eastAsiaTheme="majorEastAsia" w:hAnsi="Aptos" w:cs="Segoe UI"/>
          <w:color w:val="000000" w:themeColor="text1"/>
        </w:rPr>
        <w:t>, in particular, from</w:t>
      </w:r>
      <w:proofErr w:type="gramEnd"/>
      <w:r w:rsidRPr="006F631F">
        <w:rPr>
          <w:rStyle w:val="normaltextrun"/>
          <w:rFonts w:ascii="Aptos" w:eastAsiaTheme="majorEastAsia" w:hAnsi="Aptos" w:cs="Segoe UI"/>
          <w:color w:val="000000" w:themeColor="text1"/>
        </w:rPr>
        <w:t xml:space="preserve"> </w:t>
      </w:r>
      <w:proofErr w:type="gramStart"/>
      <w:r w:rsidRPr="006F631F">
        <w:rPr>
          <w:rStyle w:val="normaltextrun"/>
          <w:rFonts w:ascii="Aptos" w:eastAsiaTheme="majorEastAsia" w:hAnsi="Aptos" w:cs="Segoe UI"/>
          <w:color w:val="000000" w:themeColor="text1"/>
        </w:rPr>
        <w:t>requiring that</w:t>
      </w:r>
      <w:proofErr w:type="gramEnd"/>
      <w:r w:rsidRPr="006F631F">
        <w:rPr>
          <w:rStyle w:val="normaltextrun"/>
          <w:rFonts w:ascii="Aptos" w:eastAsiaTheme="majorEastAsia" w:hAnsi="Aptos" w:cs="Segoe UI"/>
          <w:color w:val="000000" w:themeColor="text1"/>
        </w:rPr>
        <w:t xml:space="preserve"> at least one school committee member from each town supported the initial budget proposal. The amended regulation would permit regional school districts to set a threshold that meets local needs. In addition, the amended regulation clarifies the sources of revenue that a school committee must include in its budget for member municipality approval.  </w:t>
      </w:r>
      <w:r w:rsidRPr="006F631F">
        <w:rPr>
          <w:rStyle w:val="eop"/>
          <w:rFonts w:ascii="Aptos" w:eastAsiaTheme="majorEastAsia" w:hAnsi="Aptos" w:cs="Segoe UI"/>
          <w:color w:val="000000" w:themeColor="text1"/>
        </w:rPr>
        <w:t> </w:t>
      </w:r>
    </w:p>
    <w:p w14:paraId="6016A531" w14:textId="497183C0" w:rsidR="006F631F" w:rsidRPr="006F631F" w:rsidRDefault="006F631F" w:rsidP="006F631F">
      <w:pPr>
        <w:pStyle w:val="paragraph"/>
        <w:numPr>
          <w:ilvl w:val="0"/>
          <w:numId w:val="6"/>
        </w:numPr>
        <w:spacing w:before="0" w:beforeAutospacing="0" w:after="0" w:afterAutospacing="0"/>
        <w:textAlignment w:val="baseline"/>
        <w:rPr>
          <w:rFonts w:ascii="Aptos" w:hAnsi="Aptos" w:cs="Segoe UI"/>
          <w:color w:val="000000" w:themeColor="text1"/>
        </w:rPr>
      </w:pPr>
      <w:r w:rsidRPr="006F631F">
        <w:rPr>
          <w:rStyle w:val="normaltextrun"/>
          <w:rFonts w:ascii="Aptos" w:eastAsiaTheme="majorEastAsia" w:hAnsi="Aptos" w:cs="Segoe UI"/>
          <w:color w:val="000000" w:themeColor="text1"/>
        </w:rPr>
        <w:t xml:space="preserve">In 603 CMR 41.06, clarification of requirements related to regional school district use of </w:t>
      </w:r>
      <w:r w:rsidRPr="006F631F">
        <w:rPr>
          <w:rStyle w:val="normaltextrun"/>
          <w:rFonts w:ascii="Aptos" w:eastAsiaTheme="majorEastAsia" w:hAnsi="Aptos" w:cs="Segoe UI"/>
          <w:i/>
          <w:iCs/>
          <w:color w:val="000000" w:themeColor="text1"/>
        </w:rPr>
        <w:t>Excess and Deficiency Funds</w:t>
      </w:r>
      <w:r w:rsidR="00886DE6" w:rsidRPr="00886DE6">
        <w:rPr>
          <w:rStyle w:val="normaltextrun"/>
          <w:rFonts w:ascii="Aptos" w:eastAsiaTheme="majorEastAsia" w:hAnsi="Aptos" w:cs="Segoe UI"/>
          <w:color w:val="000000" w:themeColor="text1"/>
        </w:rPr>
        <w:t>,</w:t>
      </w:r>
      <w:r w:rsidRPr="006F631F">
        <w:rPr>
          <w:rStyle w:val="normaltextrun"/>
          <w:rFonts w:ascii="Aptos" w:eastAsiaTheme="majorEastAsia" w:hAnsi="Aptos" w:cs="Segoe UI"/>
          <w:color w:val="000000" w:themeColor="text1"/>
        </w:rPr>
        <w:t xml:space="preserve"> consistent with joint guidance issued by the Department’s Center for District and School Finance and the Division of Local Services at the Department of Revenue. </w:t>
      </w:r>
      <w:r w:rsidRPr="006F631F">
        <w:rPr>
          <w:rStyle w:val="eop"/>
          <w:rFonts w:ascii="Aptos" w:eastAsiaTheme="majorEastAsia" w:hAnsi="Aptos" w:cs="Segoe UI"/>
          <w:color w:val="000000" w:themeColor="text1"/>
        </w:rPr>
        <w:t> </w:t>
      </w:r>
    </w:p>
    <w:p w14:paraId="5FCC2710" w14:textId="77777777" w:rsidR="006F631F" w:rsidRPr="006F631F" w:rsidRDefault="006F631F" w:rsidP="006F631F">
      <w:pPr>
        <w:pStyle w:val="paragraph"/>
        <w:numPr>
          <w:ilvl w:val="0"/>
          <w:numId w:val="7"/>
        </w:numPr>
        <w:spacing w:before="0" w:beforeAutospacing="0" w:after="0" w:afterAutospacing="0"/>
        <w:textAlignment w:val="baseline"/>
        <w:rPr>
          <w:rFonts w:ascii="Aptos" w:hAnsi="Aptos" w:cs="Segoe UI"/>
          <w:color w:val="000000" w:themeColor="text1"/>
        </w:rPr>
      </w:pPr>
      <w:r w:rsidRPr="006F631F">
        <w:rPr>
          <w:rStyle w:val="normaltextrun"/>
          <w:rFonts w:ascii="Aptos" w:eastAsiaTheme="majorEastAsia" w:hAnsi="Aptos" w:cs="Segoe UI"/>
          <w:color w:val="000000" w:themeColor="text1"/>
        </w:rPr>
        <w:t xml:space="preserve">In 603 CMR 41.07, standardization, clarification, and reorganization of requirements related to </w:t>
      </w:r>
      <w:r w:rsidRPr="006F631F">
        <w:rPr>
          <w:rStyle w:val="normaltextrun"/>
          <w:rFonts w:ascii="Aptos" w:eastAsiaTheme="majorEastAsia" w:hAnsi="Aptos" w:cs="Segoe UI"/>
          <w:i/>
          <w:iCs/>
          <w:color w:val="000000" w:themeColor="text1"/>
        </w:rPr>
        <w:t>Fiscal Control of Regional School Districts by the Commissioner</w:t>
      </w:r>
      <w:r w:rsidRPr="006F631F">
        <w:rPr>
          <w:rStyle w:val="normaltextrun"/>
          <w:rFonts w:ascii="Aptos" w:eastAsiaTheme="majorEastAsia" w:hAnsi="Aptos" w:cs="Segoe UI"/>
          <w:color w:val="000000" w:themeColor="text1"/>
        </w:rPr>
        <w:t>, to enable the Commissioner to exercise appropriate fiscal oversight of regional school districts for whom such oversight is required under General Laws, chapter 71, §16B as well as 603 CMR 41.05. Proposed changes to these provisions are intended to clarify Department and regional school district obligations in cases where the Commissioner must engage in various levels of fiscal oversight (e.g., no budget by July 1, no budget by December 1, legislatively imposed fiscal oversight).</w:t>
      </w:r>
      <w:r w:rsidRPr="006F631F">
        <w:rPr>
          <w:rStyle w:val="eop"/>
          <w:rFonts w:ascii="Aptos" w:eastAsiaTheme="majorEastAsia" w:hAnsi="Aptos" w:cs="Segoe UI"/>
          <w:color w:val="000000" w:themeColor="text1"/>
        </w:rPr>
        <w:t> </w:t>
      </w:r>
    </w:p>
    <w:p w14:paraId="36036EA0" w14:textId="77777777" w:rsidR="006F631F" w:rsidRPr="006F631F" w:rsidRDefault="006F631F" w:rsidP="006F631F">
      <w:pPr>
        <w:pStyle w:val="paragraph"/>
        <w:numPr>
          <w:ilvl w:val="0"/>
          <w:numId w:val="8"/>
        </w:numPr>
        <w:spacing w:before="0" w:beforeAutospacing="0" w:after="0" w:afterAutospacing="0"/>
        <w:textAlignment w:val="baseline"/>
        <w:rPr>
          <w:rFonts w:ascii="Aptos" w:hAnsi="Aptos" w:cs="Segoe UI"/>
          <w:color w:val="000000" w:themeColor="text1"/>
        </w:rPr>
      </w:pPr>
      <w:r w:rsidRPr="006F631F">
        <w:rPr>
          <w:rStyle w:val="normaltextrun"/>
          <w:rFonts w:ascii="Aptos" w:eastAsiaTheme="majorEastAsia" w:hAnsi="Aptos" w:cs="Segoe UI"/>
          <w:color w:val="000000" w:themeColor="text1"/>
        </w:rPr>
        <w:t xml:space="preserve">The addition of a </w:t>
      </w:r>
      <w:r w:rsidRPr="006F631F">
        <w:rPr>
          <w:rStyle w:val="normaltextrun"/>
          <w:rFonts w:ascii="Aptos" w:eastAsiaTheme="majorEastAsia" w:hAnsi="Aptos" w:cs="Segoe UI"/>
          <w:i/>
          <w:iCs/>
          <w:color w:val="000000" w:themeColor="text1"/>
        </w:rPr>
        <w:t>Waiver</w:t>
      </w:r>
      <w:r w:rsidRPr="006F631F">
        <w:rPr>
          <w:rStyle w:val="normaltextrun"/>
          <w:rFonts w:ascii="Aptos" w:eastAsiaTheme="majorEastAsia" w:hAnsi="Aptos" w:cs="Segoe UI"/>
          <w:color w:val="000000" w:themeColor="text1"/>
        </w:rPr>
        <w:t xml:space="preserve"> provision in 603 CMR 41.08, and a </w:t>
      </w:r>
      <w:r w:rsidRPr="006F631F">
        <w:rPr>
          <w:rStyle w:val="normaltextrun"/>
          <w:rFonts w:ascii="Aptos" w:eastAsiaTheme="majorEastAsia" w:hAnsi="Aptos" w:cs="Segoe UI"/>
          <w:i/>
          <w:iCs/>
          <w:color w:val="000000" w:themeColor="text1"/>
        </w:rPr>
        <w:t>Severability</w:t>
      </w:r>
      <w:r w:rsidRPr="006F631F">
        <w:rPr>
          <w:rStyle w:val="normaltextrun"/>
          <w:rFonts w:ascii="Aptos" w:eastAsiaTheme="majorEastAsia" w:hAnsi="Aptos" w:cs="Segoe UI"/>
          <w:color w:val="000000" w:themeColor="text1"/>
        </w:rPr>
        <w:t xml:space="preserve"> provision in 603 CMR 41.09. Waivers were not previously available under these regulations. The proposed amendment allows the Commissioner to consider and grant waivers of the regional school district regulations on a case-by-case basis – for example, to extend a transition period when a reasonable extension is requested. </w:t>
      </w:r>
      <w:r w:rsidRPr="006F631F">
        <w:rPr>
          <w:rStyle w:val="eop"/>
          <w:rFonts w:ascii="Aptos" w:eastAsiaTheme="majorEastAsia" w:hAnsi="Aptos" w:cs="Segoe UI"/>
          <w:color w:val="000000" w:themeColor="text1"/>
        </w:rPr>
        <w:t> </w:t>
      </w:r>
    </w:p>
    <w:p w14:paraId="3CB7B37C" w14:textId="77777777" w:rsidR="006F631F" w:rsidRPr="006F631F" w:rsidRDefault="006F631F" w:rsidP="006F631F">
      <w:pPr>
        <w:pStyle w:val="paragraph"/>
        <w:spacing w:before="0" w:beforeAutospacing="0" w:after="0" w:afterAutospacing="0"/>
        <w:textAlignment w:val="baseline"/>
        <w:rPr>
          <w:rFonts w:ascii="Segoe UI" w:hAnsi="Segoe UI" w:cs="Segoe UI"/>
          <w:color w:val="000000" w:themeColor="text1"/>
          <w:sz w:val="18"/>
          <w:szCs w:val="18"/>
        </w:rPr>
      </w:pPr>
      <w:r w:rsidRPr="006F631F">
        <w:rPr>
          <w:rStyle w:val="eop"/>
          <w:rFonts w:ascii="Aptos" w:eastAsiaTheme="majorEastAsia" w:hAnsi="Aptos" w:cs="Segoe UI"/>
          <w:color w:val="000000" w:themeColor="text1"/>
        </w:rPr>
        <w:t> </w:t>
      </w:r>
    </w:p>
    <w:p w14:paraId="6E6D8133" w14:textId="495461F6" w:rsidR="006F631F" w:rsidRPr="006F631F" w:rsidRDefault="006F631F" w:rsidP="006F631F">
      <w:pPr>
        <w:pStyle w:val="paragraph"/>
        <w:spacing w:before="0" w:beforeAutospacing="0" w:after="0" w:afterAutospacing="0"/>
        <w:textAlignment w:val="baseline"/>
        <w:rPr>
          <w:rFonts w:ascii="Segoe UI" w:hAnsi="Segoe UI" w:cs="Segoe UI"/>
          <w:color w:val="000000" w:themeColor="text1"/>
          <w:sz w:val="18"/>
          <w:szCs w:val="18"/>
        </w:rPr>
      </w:pPr>
      <w:r w:rsidRPr="006F631F">
        <w:rPr>
          <w:rStyle w:val="normaltextrun"/>
          <w:rFonts w:ascii="Aptos" w:eastAsiaTheme="majorEastAsia" w:hAnsi="Aptos" w:cs="Segoe UI"/>
          <w:color w:val="000000" w:themeColor="text1"/>
        </w:rPr>
        <w:lastRenderedPageBreak/>
        <w:t xml:space="preserve">John J. Sullivan, Associate Commissioner for District and School Finance, Lucy Wall of our legal staff, </w:t>
      </w:r>
      <w:r w:rsidR="639689A9" w:rsidRPr="402AE4B6">
        <w:rPr>
          <w:rStyle w:val="normaltextrun"/>
          <w:rFonts w:ascii="Aptos" w:eastAsiaTheme="majorEastAsia" w:hAnsi="Aptos" w:cs="Segoe UI"/>
          <w:color w:val="000000" w:themeColor="text1"/>
        </w:rPr>
        <w:t>Christine Lynch, former Director of Regional Governance</w:t>
      </w:r>
      <w:r w:rsidR="26987068" w:rsidRPr="402AE4B6">
        <w:rPr>
          <w:rStyle w:val="normaltextrun"/>
          <w:rFonts w:ascii="Aptos" w:eastAsiaTheme="majorEastAsia" w:hAnsi="Aptos" w:cs="Segoe UI"/>
          <w:color w:val="000000" w:themeColor="text1"/>
        </w:rPr>
        <w:t>/Management Consultant</w:t>
      </w:r>
      <w:r w:rsidR="639689A9" w:rsidRPr="402AE4B6">
        <w:rPr>
          <w:rStyle w:val="normaltextrun"/>
          <w:rFonts w:ascii="Aptos" w:eastAsiaTheme="majorEastAsia" w:hAnsi="Aptos" w:cs="Segoe UI"/>
          <w:color w:val="000000" w:themeColor="text1"/>
        </w:rPr>
        <w:t xml:space="preserve">, </w:t>
      </w:r>
      <w:r w:rsidRPr="006F631F">
        <w:rPr>
          <w:rStyle w:val="normaltextrun"/>
          <w:rFonts w:ascii="Aptos" w:eastAsiaTheme="majorEastAsia" w:hAnsi="Aptos" w:cs="Segoe UI"/>
          <w:color w:val="000000" w:themeColor="text1"/>
        </w:rPr>
        <w:t>and Michelle Griffin, Regional Governance Coordinator, will join us for the discussion.</w:t>
      </w:r>
      <w:r w:rsidRPr="006F631F">
        <w:rPr>
          <w:rStyle w:val="eop"/>
          <w:rFonts w:ascii="Aptos" w:eastAsiaTheme="majorEastAsia" w:hAnsi="Aptos" w:cs="Segoe UI"/>
          <w:color w:val="000000" w:themeColor="text1"/>
        </w:rPr>
        <w:t> </w:t>
      </w:r>
    </w:p>
    <w:p w14:paraId="7A02639B" w14:textId="77777777" w:rsidR="006F631F" w:rsidRPr="006F631F" w:rsidRDefault="006F631F" w:rsidP="006F631F">
      <w:pPr>
        <w:pStyle w:val="paragraph"/>
        <w:spacing w:before="0" w:beforeAutospacing="0" w:after="0" w:afterAutospacing="0"/>
        <w:textAlignment w:val="baseline"/>
        <w:rPr>
          <w:rFonts w:ascii="Segoe UI" w:hAnsi="Segoe UI" w:cs="Segoe UI"/>
          <w:color w:val="000000" w:themeColor="text1"/>
          <w:sz w:val="18"/>
          <w:szCs w:val="18"/>
        </w:rPr>
      </w:pPr>
      <w:r w:rsidRPr="006F631F">
        <w:rPr>
          <w:rStyle w:val="eop"/>
          <w:rFonts w:ascii="Aptos" w:eastAsiaTheme="majorEastAsia" w:hAnsi="Aptos" w:cs="Segoe UI"/>
          <w:color w:val="000000" w:themeColor="text1"/>
        </w:rPr>
        <w:t> </w:t>
      </w:r>
    </w:p>
    <w:p w14:paraId="48B428AB" w14:textId="53E71F9F" w:rsidR="006F631F" w:rsidRPr="006F631F" w:rsidRDefault="006F631F" w:rsidP="006F631F">
      <w:pPr>
        <w:pStyle w:val="paragraph"/>
        <w:spacing w:before="0" w:beforeAutospacing="0" w:after="0" w:afterAutospacing="0"/>
        <w:textAlignment w:val="baseline"/>
        <w:rPr>
          <w:rFonts w:ascii="Segoe UI" w:hAnsi="Segoe UI" w:cs="Segoe UI"/>
          <w:color w:val="000000" w:themeColor="text1"/>
          <w:sz w:val="18"/>
          <w:szCs w:val="18"/>
        </w:rPr>
      </w:pPr>
      <w:r w:rsidRPr="006F631F">
        <w:rPr>
          <w:rStyle w:val="normaltextrun"/>
          <w:rFonts w:ascii="Aptos" w:eastAsiaTheme="majorEastAsia" w:hAnsi="Aptos" w:cs="Segoe UI"/>
          <w:color w:val="000000" w:themeColor="text1"/>
        </w:rPr>
        <w:t>After reviewing all the comments and determining whether further changes are needed, the Department anticipates bringing the amendments back to the Board in September 2025 for final adoption.</w:t>
      </w:r>
      <w:r w:rsidRPr="006F631F">
        <w:rPr>
          <w:rStyle w:val="eop"/>
          <w:rFonts w:ascii="Aptos" w:eastAsiaTheme="majorEastAsia" w:hAnsi="Aptos" w:cs="Segoe UI"/>
          <w:color w:val="000000" w:themeColor="text1"/>
        </w:rPr>
        <w:t> </w:t>
      </w:r>
    </w:p>
    <w:p w14:paraId="42890F99" w14:textId="77777777" w:rsidR="006F631F" w:rsidRPr="006F631F" w:rsidRDefault="006F631F" w:rsidP="006F631F">
      <w:pPr>
        <w:pStyle w:val="paragraph"/>
        <w:spacing w:before="0" w:beforeAutospacing="0" w:after="0" w:afterAutospacing="0"/>
        <w:textAlignment w:val="baseline"/>
        <w:rPr>
          <w:rFonts w:ascii="Segoe UI" w:hAnsi="Segoe UI" w:cs="Segoe UI"/>
          <w:color w:val="000000" w:themeColor="text1"/>
          <w:sz w:val="18"/>
          <w:szCs w:val="18"/>
        </w:rPr>
      </w:pPr>
      <w:r w:rsidRPr="006F631F">
        <w:rPr>
          <w:rStyle w:val="eop"/>
          <w:rFonts w:ascii="Aptos" w:eastAsiaTheme="majorEastAsia" w:hAnsi="Aptos" w:cs="Segoe UI"/>
          <w:color w:val="000000" w:themeColor="text1"/>
        </w:rPr>
        <w:t> </w:t>
      </w:r>
    </w:p>
    <w:p w14:paraId="1F283481" w14:textId="77777777" w:rsidR="006F631F" w:rsidRPr="006F631F" w:rsidRDefault="006F631F" w:rsidP="006F631F">
      <w:pPr>
        <w:pStyle w:val="paragraph"/>
        <w:spacing w:before="0" w:beforeAutospacing="0" w:after="0" w:afterAutospacing="0"/>
        <w:textAlignment w:val="baseline"/>
        <w:rPr>
          <w:rFonts w:ascii="Segoe UI" w:hAnsi="Segoe UI" w:cs="Segoe UI"/>
          <w:color w:val="000000" w:themeColor="text1"/>
          <w:sz w:val="18"/>
          <w:szCs w:val="18"/>
        </w:rPr>
      </w:pPr>
      <w:r w:rsidRPr="006F631F">
        <w:rPr>
          <w:rStyle w:val="normaltextrun"/>
          <w:rFonts w:ascii="Aptos" w:eastAsiaTheme="majorEastAsia" w:hAnsi="Aptos" w:cs="Segoe UI"/>
          <w:color w:val="000000" w:themeColor="text1"/>
        </w:rPr>
        <w:t>A redlined version of the regulations is attached, along with a motion to solicit public comment on the proposed amendments.</w:t>
      </w:r>
      <w:r w:rsidRPr="006F631F">
        <w:rPr>
          <w:rStyle w:val="eop"/>
          <w:rFonts w:ascii="Aptos" w:eastAsiaTheme="majorEastAsia" w:hAnsi="Aptos" w:cs="Segoe UI"/>
          <w:color w:val="000000" w:themeColor="text1"/>
        </w:rPr>
        <w:t> </w:t>
      </w:r>
    </w:p>
    <w:p w14:paraId="6472FD1F" w14:textId="77777777" w:rsidR="006F631F" w:rsidRPr="006F631F" w:rsidRDefault="006F631F" w:rsidP="006F631F">
      <w:pPr>
        <w:pStyle w:val="paragraph"/>
        <w:spacing w:before="0" w:beforeAutospacing="0" w:after="0" w:afterAutospacing="0"/>
        <w:textAlignment w:val="baseline"/>
        <w:rPr>
          <w:rFonts w:ascii="Segoe UI" w:hAnsi="Segoe UI" w:cs="Segoe UI"/>
          <w:color w:val="000000" w:themeColor="text1"/>
          <w:sz w:val="18"/>
          <w:szCs w:val="18"/>
        </w:rPr>
      </w:pPr>
      <w:r w:rsidRPr="006F631F">
        <w:rPr>
          <w:rStyle w:val="eop"/>
          <w:rFonts w:ascii="Aptos" w:eastAsiaTheme="majorEastAsia" w:hAnsi="Aptos" w:cs="Segoe UI"/>
          <w:color w:val="000000" w:themeColor="text1"/>
        </w:rPr>
        <w:t> </w:t>
      </w:r>
    </w:p>
    <w:p w14:paraId="1211FFB2" w14:textId="5D604BAE" w:rsidR="006F631F" w:rsidRPr="006F631F" w:rsidRDefault="006F631F" w:rsidP="006F631F">
      <w:pPr>
        <w:pStyle w:val="paragraph"/>
        <w:spacing w:before="0" w:beforeAutospacing="0" w:after="0" w:afterAutospacing="0"/>
        <w:textAlignment w:val="baseline"/>
        <w:rPr>
          <w:rFonts w:ascii="Segoe UI" w:hAnsi="Segoe UI" w:cs="Segoe UI"/>
          <w:color w:val="000000" w:themeColor="text1"/>
          <w:sz w:val="18"/>
          <w:szCs w:val="18"/>
        </w:rPr>
      </w:pPr>
      <w:r w:rsidRPr="006F631F">
        <w:rPr>
          <w:rStyle w:val="eop"/>
          <w:rFonts w:ascii="Aptos" w:eastAsiaTheme="majorEastAsia" w:hAnsi="Aptos" w:cs="Segoe UI"/>
          <w:color w:val="000000" w:themeColor="text1"/>
        </w:rPr>
        <w:t> </w:t>
      </w:r>
      <w:r w:rsidRPr="006F631F">
        <w:rPr>
          <w:rStyle w:val="normaltextrun"/>
          <w:rFonts w:ascii="Aptos" w:eastAsiaTheme="majorEastAsia" w:hAnsi="Aptos" w:cs="Segoe UI"/>
          <w:color w:val="000000" w:themeColor="text1"/>
        </w:rPr>
        <w:t>Enclosures:</w:t>
      </w:r>
      <w:r w:rsidRPr="006F631F">
        <w:rPr>
          <w:rStyle w:val="eop"/>
          <w:rFonts w:ascii="Aptos" w:eastAsiaTheme="majorEastAsia" w:hAnsi="Aptos" w:cs="Segoe UI"/>
          <w:color w:val="000000" w:themeColor="text1"/>
        </w:rPr>
        <w:t> </w:t>
      </w:r>
    </w:p>
    <w:p w14:paraId="578AFEB8" w14:textId="77777777" w:rsidR="006F631F" w:rsidRPr="006F631F" w:rsidRDefault="006F631F" w:rsidP="006F631F">
      <w:pPr>
        <w:pStyle w:val="paragraph"/>
        <w:spacing w:before="0" w:beforeAutospacing="0" w:after="0" w:afterAutospacing="0"/>
        <w:ind w:firstLine="720"/>
        <w:textAlignment w:val="baseline"/>
        <w:rPr>
          <w:rFonts w:ascii="Segoe UI" w:hAnsi="Segoe UI" w:cs="Segoe UI"/>
          <w:color w:val="000000" w:themeColor="text1"/>
          <w:sz w:val="18"/>
          <w:szCs w:val="18"/>
        </w:rPr>
      </w:pPr>
      <w:r w:rsidRPr="006F631F">
        <w:rPr>
          <w:rStyle w:val="normaltextrun"/>
          <w:rFonts w:ascii="Aptos" w:eastAsiaTheme="majorEastAsia" w:hAnsi="Aptos" w:cs="Segoe UI"/>
          <w:color w:val="000000" w:themeColor="text1"/>
        </w:rPr>
        <w:t xml:space="preserve">603 CMR 41.00 Strikethrough version of relevant portion of regulations showing </w:t>
      </w:r>
      <w:r w:rsidRPr="006F631F">
        <w:rPr>
          <w:rStyle w:val="tabchar"/>
          <w:rFonts w:ascii="Calibri" w:eastAsiaTheme="majorEastAsia" w:hAnsi="Calibri" w:cs="Calibri"/>
          <w:color w:val="000000" w:themeColor="text1"/>
        </w:rPr>
        <w:tab/>
      </w:r>
      <w:r w:rsidRPr="006F631F">
        <w:rPr>
          <w:rStyle w:val="tabchar"/>
          <w:rFonts w:ascii="Calibri" w:eastAsiaTheme="majorEastAsia" w:hAnsi="Calibri" w:cs="Calibri"/>
          <w:color w:val="000000" w:themeColor="text1"/>
        </w:rPr>
        <w:tab/>
      </w:r>
      <w:r w:rsidRPr="006F631F">
        <w:rPr>
          <w:rStyle w:val="normaltextrun"/>
          <w:rFonts w:ascii="Aptos" w:eastAsiaTheme="majorEastAsia" w:hAnsi="Aptos" w:cs="Segoe UI"/>
          <w:color w:val="000000" w:themeColor="text1"/>
        </w:rPr>
        <w:t>amendments</w:t>
      </w:r>
      <w:r w:rsidRPr="006F631F">
        <w:rPr>
          <w:rStyle w:val="eop"/>
          <w:rFonts w:ascii="Aptos" w:eastAsiaTheme="majorEastAsia" w:hAnsi="Aptos" w:cs="Segoe UI"/>
          <w:color w:val="000000" w:themeColor="text1"/>
        </w:rPr>
        <w:t> </w:t>
      </w:r>
    </w:p>
    <w:p w14:paraId="0A5AB562" w14:textId="77777777" w:rsidR="006F631F" w:rsidRPr="006F631F" w:rsidRDefault="006F631F" w:rsidP="006F631F">
      <w:pPr>
        <w:pStyle w:val="paragraph"/>
        <w:spacing w:before="0" w:beforeAutospacing="0" w:after="0" w:afterAutospacing="0"/>
        <w:ind w:firstLine="720"/>
        <w:textAlignment w:val="baseline"/>
        <w:rPr>
          <w:rFonts w:ascii="Segoe UI" w:hAnsi="Segoe UI" w:cs="Segoe UI"/>
          <w:color w:val="000000" w:themeColor="text1"/>
          <w:sz w:val="18"/>
          <w:szCs w:val="18"/>
        </w:rPr>
      </w:pPr>
      <w:r w:rsidRPr="006F631F">
        <w:rPr>
          <w:rStyle w:val="normaltextrun"/>
          <w:rFonts w:ascii="Aptos" w:eastAsiaTheme="majorEastAsia" w:hAnsi="Aptos" w:cs="Segoe UI"/>
          <w:color w:val="000000" w:themeColor="text1"/>
        </w:rPr>
        <w:t>Motion: 603 CMR 41.00 </w:t>
      </w:r>
      <w:r w:rsidRPr="006F631F">
        <w:rPr>
          <w:rStyle w:val="eop"/>
          <w:rFonts w:ascii="Aptos" w:eastAsiaTheme="majorEastAsia" w:hAnsi="Aptos" w:cs="Segoe UI"/>
          <w:color w:val="000000" w:themeColor="text1"/>
        </w:rPr>
        <w:t> </w:t>
      </w:r>
    </w:p>
    <w:p w14:paraId="454239BF" w14:textId="77777777" w:rsidR="006F631F" w:rsidRPr="006F631F" w:rsidRDefault="006F631F">
      <w:pPr>
        <w:rPr>
          <w:color w:val="000000" w:themeColor="text1"/>
        </w:rPr>
        <w:sectPr w:rsidR="006F631F" w:rsidRPr="006F631F" w:rsidSect="00725BB6">
          <w:footerReference w:type="default" r:id="rId16"/>
          <w:type w:val="continuous"/>
          <w:pgSz w:w="12240" w:h="15840"/>
          <w:pgMar w:top="1440" w:right="1440" w:bottom="1440" w:left="1440" w:header="720" w:footer="720" w:gutter="0"/>
          <w:cols w:space="720"/>
          <w:docGrid w:linePitch="360"/>
        </w:sectPr>
      </w:pPr>
    </w:p>
    <w:p w14:paraId="5CD4DEEF" w14:textId="77777777" w:rsidR="00725BB6" w:rsidRPr="006F631F" w:rsidRDefault="00725BB6" w:rsidP="006F631F">
      <w:pPr>
        <w:rPr>
          <w:color w:val="000000" w:themeColor="text1"/>
        </w:rPr>
      </w:pPr>
    </w:p>
    <w:sectPr w:rsidR="00725BB6" w:rsidRPr="006F631F" w:rsidSect="00725BB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4D21B" w14:textId="77777777" w:rsidR="00B22BF7" w:rsidRDefault="00B22BF7" w:rsidP="00C84EE3">
      <w:pPr>
        <w:spacing w:after="0" w:line="240" w:lineRule="auto"/>
      </w:pPr>
      <w:r>
        <w:separator/>
      </w:r>
    </w:p>
  </w:endnote>
  <w:endnote w:type="continuationSeparator" w:id="0">
    <w:p w14:paraId="49BC11C3" w14:textId="77777777" w:rsidR="00B22BF7" w:rsidRDefault="00B22BF7" w:rsidP="00C84EE3">
      <w:pPr>
        <w:spacing w:after="0" w:line="240" w:lineRule="auto"/>
      </w:pPr>
      <w:r>
        <w:continuationSeparator/>
      </w:r>
    </w:p>
  </w:endnote>
  <w:endnote w:type="continuationNotice" w:id="1">
    <w:p w14:paraId="26E6EA24" w14:textId="77777777" w:rsidR="00B22BF7" w:rsidRDefault="00B22B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E9C1F" w14:textId="77777777" w:rsidR="001B3D3D" w:rsidRDefault="001B3D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11762" w14:textId="3898DAF7" w:rsidR="00725BB6" w:rsidRDefault="004C46FB">
    <w:pPr>
      <w:pStyle w:val="Footer"/>
    </w:pPr>
    <w:r>
      <w:rPr>
        <w:noProof/>
      </w:rPr>
      <w:drawing>
        <wp:anchor distT="0" distB="0" distL="114300" distR="114300" simplePos="0" relativeHeight="251658241" behindDoc="1" locked="0" layoutInCell="1" allowOverlap="1" wp14:anchorId="5B14F5DE" wp14:editId="05C7CFF3">
          <wp:simplePos x="0" y="0"/>
          <wp:positionH relativeFrom="margin">
            <wp:align>center</wp:align>
          </wp:positionH>
          <wp:positionV relativeFrom="paragraph">
            <wp:posOffset>-22225</wp:posOffset>
          </wp:positionV>
          <wp:extent cx="7472567" cy="495510"/>
          <wp:effectExtent l="0" t="0" r="0" b="0"/>
          <wp:wrapNone/>
          <wp:docPr id="977604634"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604634"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472567" cy="49551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8361830"/>
      <w:docPartObj>
        <w:docPartGallery w:val="Page Numbers (Bottom of Page)"/>
        <w:docPartUnique/>
      </w:docPartObj>
    </w:sdtPr>
    <w:sdtEndPr>
      <w:rPr>
        <w:noProof/>
      </w:rPr>
    </w:sdtEndPr>
    <w:sdtContent>
      <w:p w14:paraId="3062D277" w14:textId="6F5E0238" w:rsidR="004C46FB" w:rsidRDefault="00E63E19">
        <w:pPr>
          <w:pStyle w:val="Footer"/>
          <w:jc w:val="right"/>
        </w:pPr>
        <w:r>
          <w:rPr>
            <w:noProof/>
          </w:rPr>
          <w:drawing>
            <wp:anchor distT="0" distB="0" distL="114300" distR="114300" simplePos="0" relativeHeight="251658242" behindDoc="1" locked="0" layoutInCell="1" allowOverlap="1" wp14:anchorId="291FC6C5" wp14:editId="4B1226CC">
              <wp:simplePos x="0" y="0"/>
              <wp:positionH relativeFrom="margin">
                <wp:align>center</wp:align>
              </wp:positionH>
              <wp:positionV relativeFrom="paragraph">
                <wp:posOffset>198755</wp:posOffset>
              </wp:positionV>
              <wp:extent cx="7472567" cy="495510"/>
              <wp:effectExtent l="0" t="0" r="0" b="0"/>
              <wp:wrapNone/>
              <wp:docPr id="172510376"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10376"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472567" cy="495510"/>
                      </a:xfrm>
                      <a:prstGeom prst="rect">
                        <a:avLst/>
                      </a:prstGeom>
                    </pic:spPr>
                  </pic:pic>
                </a:graphicData>
              </a:graphic>
              <wp14:sizeRelH relativeFrom="page">
                <wp14:pctWidth>0</wp14:pctWidth>
              </wp14:sizeRelH>
              <wp14:sizeRelV relativeFrom="page">
                <wp14:pctHeight>0</wp14:pctHeight>
              </wp14:sizeRelV>
            </wp:anchor>
          </w:drawing>
        </w:r>
      </w:p>
    </w:sdtContent>
  </w:sdt>
  <w:p w14:paraId="3F86CD6C" w14:textId="65256FE2" w:rsidR="00C84EE3" w:rsidRDefault="00C84EE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4847137"/>
      <w:docPartObj>
        <w:docPartGallery w:val="Page Numbers (Bottom of Page)"/>
        <w:docPartUnique/>
      </w:docPartObj>
    </w:sdtPr>
    <w:sdtEndPr>
      <w:rPr>
        <w:noProof/>
      </w:rPr>
    </w:sdtEndPr>
    <w:sdtContent>
      <w:p w14:paraId="688821F5" w14:textId="0D681FA1" w:rsidR="001B3D3D" w:rsidRDefault="001B3D3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3A119B2" w14:textId="2A560FD0" w:rsidR="00BE0EFA" w:rsidRDefault="00BE0E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027CD" w14:textId="77777777" w:rsidR="00B22BF7" w:rsidRDefault="00B22BF7" w:rsidP="00C84EE3">
      <w:pPr>
        <w:spacing w:after="0" w:line="240" w:lineRule="auto"/>
      </w:pPr>
      <w:r>
        <w:separator/>
      </w:r>
    </w:p>
  </w:footnote>
  <w:footnote w:type="continuationSeparator" w:id="0">
    <w:p w14:paraId="196AD0E2" w14:textId="77777777" w:rsidR="00B22BF7" w:rsidRDefault="00B22BF7" w:rsidP="00C84EE3">
      <w:pPr>
        <w:spacing w:after="0" w:line="240" w:lineRule="auto"/>
      </w:pPr>
      <w:r>
        <w:continuationSeparator/>
      </w:r>
    </w:p>
  </w:footnote>
  <w:footnote w:type="continuationNotice" w:id="1">
    <w:p w14:paraId="66B308E8" w14:textId="77777777" w:rsidR="00B22BF7" w:rsidRDefault="00B22BF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BE629" w14:textId="77777777" w:rsidR="001B3D3D" w:rsidRDefault="001B3D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A8504" w14:textId="77777777" w:rsidR="001B3D3D" w:rsidRDefault="001B3D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C665A" w14:textId="3CBE194E" w:rsidR="00C84EE3" w:rsidRDefault="00C84EE3">
    <w:pPr>
      <w:pStyle w:val="Header"/>
    </w:pPr>
    <w:r>
      <w:rPr>
        <w:noProof/>
      </w:rPr>
      <w:drawing>
        <wp:anchor distT="0" distB="0" distL="114300" distR="114300" simplePos="0" relativeHeight="251658240" behindDoc="1" locked="0" layoutInCell="1" allowOverlap="1" wp14:anchorId="63DD894B" wp14:editId="46C159BD">
          <wp:simplePos x="0" y="0"/>
          <wp:positionH relativeFrom="column">
            <wp:posOffset>-927735</wp:posOffset>
          </wp:positionH>
          <wp:positionV relativeFrom="paragraph">
            <wp:posOffset>-685915</wp:posOffset>
          </wp:positionV>
          <wp:extent cx="7798435" cy="1541847"/>
          <wp:effectExtent l="0" t="0" r="0" b="0"/>
          <wp:wrapNone/>
          <wp:docPr id="67152885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528852"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98435" cy="154184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203E"/>
    <w:multiLevelType w:val="multilevel"/>
    <w:tmpl w:val="25080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3D54ED2"/>
    <w:multiLevelType w:val="multilevel"/>
    <w:tmpl w:val="36445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9954F84"/>
    <w:multiLevelType w:val="multilevel"/>
    <w:tmpl w:val="755A9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9BF262A"/>
    <w:multiLevelType w:val="multilevel"/>
    <w:tmpl w:val="94202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25F29A4"/>
    <w:multiLevelType w:val="multilevel"/>
    <w:tmpl w:val="89F89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689516D"/>
    <w:multiLevelType w:val="multilevel"/>
    <w:tmpl w:val="30268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72931F3"/>
    <w:multiLevelType w:val="multilevel"/>
    <w:tmpl w:val="0C4C0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E1129FF"/>
    <w:multiLevelType w:val="multilevel"/>
    <w:tmpl w:val="AF027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95579491">
    <w:abstractNumId w:val="1"/>
  </w:num>
  <w:num w:numId="2" w16cid:durableId="1502164402">
    <w:abstractNumId w:val="2"/>
  </w:num>
  <w:num w:numId="3" w16cid:durableId="1590692263">
    <w:abstractNumId w:val="7"/>
  </w:num>
  <w:num w:numId="4" w16cid:durableId="828982781">
    <w:abstractNumId w:val="5"/>
  </w:num>
  <w:num w:numId="5" w16cid:durableId="859054657">
    <w:abstractNumId w:val="0"/>
  </w:num>
  <w:num w:numId="6" w16cid:durableId="360595899">
    <w:abstractNumId w:val="4"/>
  </w:num>
  <w:num w:numId="7" w16cid:durableId="342899823">
    <w:abstractNumId w:val="3"/>
  </w:num>
  <w:num w:numId="8" w16cid:durableId="20596689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EE3"/>
    <w:rsid w:val="00016DE9"/>
    <w:rsid w:val="00032C6B"/>
    <w:rsid w:val="000F11A7"/>
    <w:rsid w:val="00193100"/>
    <w:rsid w:val="001B3D3D"/>
    <w:rsid w:val="002D0480"/>
    <w:rsid w:val="002E4BDE"/>
    <w:rsid w:val="00377217"/>
    <w:rsid w:val="003C5721"/>
    <w:rsid w:val="00417AD7"/>
    <w:rsid w:val="004C46FB"/>
    <w:rsid w:val="005036ED"/>
    <w:rsid w:val="00606C4C"/>
    <w:rsid w:val="00625776"/>
    <w:rsid w:val="006D1C5C"/>
    <w:rsid w:val="006F631F"/>
    <w:rsid w:val="00725BB6"/>
    <w:rsid w:val="007415A4"/>
    <w:rsid w:val="007647E2"/>
    <w:rsid w:val="0078021E"/>
    <w:rsid w:val="007E4611"/>
    <w:rsid w:val="00886DE6"/>
    <w:rsid w:val="008C3B39"/>
    <w:rsid w:val="008E1474"/>
    <w:rsid w:val="00922FD3"/>
    <w:rsid w:val="00946FA9"/>
    <w:rsid w:val="0096795D"/>
    <w:rsid w:val="009A28ED"/>
    <w:rsid w:val="009D1963"/>
    <w:rsid w:val="009D6E5E"/>
    <w:rsid w:val="00A0633B"/>
    <w:rsid w:val="00A35E49"/>
    <w:rsid w:val="00A47614"/>
    <w:rsid w:val="00AB547A"/>
    <w:rsid w:val="00AB6874"/>
    <w:rsid w:val="00AF2D49"/>
    <w:rsid w:val="00B150A1"/>
    <w:rsid w:val="00B22BF7"/>
    <w:rsid w:val="00BA1E04"/>
    <w:rsid w:val="00BE0EFA"/>
    <w:rsid w:val="00C3665B"/>
    <w:rsid w:val="00C41829"/>
    <w:rsid w:val="00C824D2"/>
    <w:rsid w:val="00C842AD"/>
    <w:rsid w:val="00C84EE3"/>
    <w:rsid w:val="00D41CD2"/>
    <w:rsid w:val="00D80134"/>
    <w:rsid w:val="00DD1475"/>
    <w:rsid w:val="00E0707D"/>
    <w:rsid w:val="00E32DE2"/>
    <w:rsid w:val="00E63E19"/>
    <w:rsid w:val="00E71D53"/>
    <w:rsid w:val="00E8794E"/>
    <w:rsid w:val="00EB1B84"/>
    <w:rsid w:val="00F00022"/>
    <w:rsid w:val="00F0301C"/>
    <w:rsid w:val="00F24E91"/>
    <w:rsid w:val="00F37179"/>
    <w:rsid w:val="14AF067F"/>
    <w:rsid w:val="26987068"/>
    <w:rsid w:val="402AE4B6"/>
    <w:rsid w:val="639689A9"/>
    <w:rsid w:val="72A02A24"/>
    <w:rsid w:val="7C48D6BE"/>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DCAF56"/>
  <w15:chartTrackingRefBased/>
  <w15:docId w15:val="{6F2986E6-CF35-4F37-BD20-1CA937A5E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4E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4E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4E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4E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4E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4E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4E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4E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4E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4E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4E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4E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4E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4E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4E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4E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4E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4EE3"/>
    <w:rPr>
      <w:rFonts w:eastAsiaTheme="majorEastAsia" w:cstheme="majorBidi"/>
      <w:color w:val="272727" w:themeColor="text1" w:themeTint="D8"/>
    </w:rPr>
  </w:style>
  <w:style w:type="paragraph" w:styleId="Title">
    <w:name w:val="Title"/>
    <w:basedOn w:val="Normal"/>
    <w:next w:val="Normal"/>
    <w:link w:val="TitleChar"/>
    <w:uiPriority w:val="10"/>
    <w:qFormat/>
    <w:rsid w:val="00C84E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4E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4E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4E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4EE3"/>
    <w:pPr>
      <w:spacing w:before="160"/>
      <w:jc w:val="center"/>
    </w:pPr>
    <w:rPr>
      <w:i/>
      <w:iCs/>
      <w:color w:val="404040" w:themeColor="text1" w:themeTint="BF"/>
    </w:rPr>
  </w:style>
  <w:style w:type="character" w:customStyle="1" w:styleId="QuoteChar">
    <w:name w:val="Quote Char"/>
    <w:basedOn w:val="DefaultParagraphFont"/>
    <w:link w:val="Quote"/>
    <w:uiPriority w:val="29"/>
    <w:rsid w:val="00C84EE3"/>
    <w:rPr>
      <w:i/>
      <w:iCs/>
      <w:color w:val="404040" w:themeColor="text1" w:themeTint="BF"/>
    </w:rPr>
  </w:style>
  <w:style w:type="paragraph" w:styleId="ListParagraph">
    <w:name w:val="List Paragraph"/>
    <w:basedOn w:val="Normal"/>
    <w:uiPriority w:val="34"/>
    <w:qFormat/>
    <w:rsid w:val="00C84EE3"/>
    <w:pPr>
      <w:ind w:left="720"/>
      <w:contextualSpacing/>
    </w:pPr>
  </w:style>
  <w:style w:type="character" w:styleId="IntenseEmphasis">
    <w:name w:val="Intense Emphasis"/>
    <w:basedOn w:val="DefaultParagraphFont"/>
    <w:uiPriority w:val="21"/>
    <w:qFormat/>
    <w:rsid w:val="00C84EE3"/>
    <w:rPr>
      <w:i/>
      <w:iCs/>
      <w:color w:val="0F4761" w:themeColor="accent1" w:themeShade="BF"/>
    </w:rPr>
  </w:style>
  <w:style w:type="paragraph" w:styleId="IntenseQuote">
    <w:name w:val="Intense Quote"/>
    <w:basedOn w:val="Normal"/>
    <w:next w:val="Normal"/>
    <w:link w:val="IntenseQuoteChar"/>
    <w:uiPriority w:val="30"/>
    <w:qFormat/>
    <w:rsid w:val="00C84E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4EE3"/>
    <w:rPr>
      <w:i/>
      <w:iCs/>
      <w:color w:val="0F4761" w:themeColor="accent1" w:themeShade="BF"/>
    </w:rPr>
  </w:style>
  <w:style w:type="character" w:styleId="IntenseReference">
    <w:name w:val="Intense Reference"/>
    <w:basedOn w:val="DefaultParagraphFont"/>
    <w:uiPriority w:val="32"/>
    <w:qFormat/>
    <w:rsid w:val="00C84EE3"/>
    <w:rPr>
      <w:b/>
      <w:bCs/>
      <w:smallCaps/>
      <w:color w:val="0F4761" w:themeColor="accent1" w:themeShade="BF"/>
      <w:spacing w:val="5"/>
    </w:rPr>
  </w:style>
  <w:style w:type="paragraph" w:styleId="Header">
    <w:name w:val="header"/>
    <w:basedOn w:val="Normal"/>
    <w:link w:val="HeaderChar"/>
    <w:uiPriority w:val="99"/>
    <w:unhideWhenUsed/>
    <w:rsid w:val="00C84E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4EE3"/>
  </w:style>
  <w:style w:type="paragraph" w:styleId="Footer">
    <w:name w:val="footer"/>
    <w:basedOn w:val="Normal"/>
    <w:link w:val="FooterChar"/>
    <w:uiPriority w:val="99"/>
    <w:unhideWhenUsed/>
    <w:rsid w:val="00C84E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4EE3"/>
  </w:style>
  <w:style w:type="character" w:customStyle="1" w:styleId="normaltextrun">
    <w:name w:val="normaltextrun"/>
    <w:basedOn w:val="DefaultParagraphFont"/>
    <w:rsid w:val="006F631F"/>
  </w:style>
  <w:style w:type="paragraph" w:customStyle="1" w:styleId="paragraph">
    <w:name w:val="paragraph"/>
    <w:basedOn w:val="Normal"/>
    <w:rsid w:val="006F631F"/>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eop">
    <w:name w:val="eop"/>
    <w:basedOn w:val="DefaultParagraphFont"/>
    <w:rsid w:val="006F631F"/>
  </w:style>
  <w:style w:type="character" w:customStyle="1" w:styleId="tabchar">
    <w:name w:val="tabchar"/>
    <w:basedOn w:val="DefaultParagraphFont"/>
    <w:rsid w:val="006F631F"/>
  </w:style>
  <w:style w:type="character" w:styleId="CommentReference">
    <w:name w:val="annotation reference"/>
    <w:basedOn w:val="DefaultParagraphFont"/>
    <w:uiPriority w:val="99"/>
    <w:semiHidden/>
    <w:unhideWhenUsed/>
    <w:rsid w:val="006F631F"/>
    <w:rPr>
      <w:sz w:val="16"/>
      <w:szCs w:val="16"/>
    </w:rPr>
  </w:style>
  <w:style w:type="paragraph" w:styleId="CommentText">
    <w:name w:val="annotation text"/>
    <w:basedOn w:val="Normal"/>
    <w:link w:val="CommentTextChar"/>
    <w:uiPriority w:val="99"/>
    <w:unhideWhenUsed/>
    <w:rsid w:val="006F631F"/>
    <w:pPr>
      <w:spacing w:line="240" w:lineRule="auto"/>
    </w:pPr>
    <w:rPr>
      <w:sz w:val="20"/>
      <w:szCs w:val="20"/>
    </w:rPr>
  </w:style>
  <w:style w:type="character" w:customStyle="1" w:styleId="CommentTextChar">
    <w:name w:val="Comment Text Char"/>
    <w:basedOn w:val="DefaultParagraphFont"/>
    <w:link w:val="CommentText"/>
    <w:uiPriority w:val="99"/>
    <w:rsid w:val="006F631F"/>
    <w:rPr>
      <w:sz w:val="20"/>
      <w:szCs w:val="20"/>
    </w:rPr>
  </w:style>
  <w:style w:type="paragraph" w:styleId="CommentSubject">
    <w:name w:val="annotation subject"/>
    <w:basedOn w:val="CommentText"/>
    <w:next w:val="CommentText"/>
    <w:link w:val="CommentSubjectChar"/>
    <w:uiPriority w:val="99"/>
    <w:semiHidden/>
    <w:unhideWhenUsed/>
    <w:rsid w:val="006F631F"/>
    <w:rPr>
      <w:b/>
      <w:bCs/>
    </w:rPr>
  </w:style>
  <w:style w:type="character" w:customStyle="1" w:styleId="CommentSubjectChar">
    <w:name w:val="Comment Subject Char"/>
    <w:basedOn w:val="CommentTextChar"/>
    <w:link w:val="CommentSubject"/>
    <w:uiPriority w:val="99"/>
    <w:semiHidden/>
    <w:rsid w:val="006F631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306727">
      <w:bodyDiv w:val="1"/>
      <w:marLeft w:val="0"/>
      <w:marRight w:val="0"/>
      <w:marTop w:val="0"/>
      <w:marBottom w:val="0"/>
      <w:divBdr>
        <w:top w:val="none" w:sz="0" w:space="0" w:color="auto"/>
        <w:left w:val="none" w:sz="0" w:space="0" w:color="auto"/>
        <w:bottom w:val="none" w:sz="0" w:space="0" w:color="auto"/>
        <w:right w:val="none" w:sz="0" w:space="0" w:color="auto"/>
      </w:divBdr>
      <w:divsChild>
        <w:div w:id="110590871">
          <w:marLeft w:val="0"/>
          <w:marRight w:val="0"/>
          <w:marTop w:val="0"/>
          <w:marBottom w:val="0"/>
          <w:divBdr>
            <w:top w:val="none" w:sz="0" w:space="0" w:color="auto"/>
            <w:left w:val="none" w:sz="0" w:space="0" w:color="auto"/>
            <w:bottom w:val="none" w:sz="0" w:space="0" w:color="auto"/>
            <w:right w:val="none" w:sz="0" w:space="0" w:color="auto"/>
          </w:divBdr>
        </w:div>
        <w:div w:id="621811659">
          <w:marLeft w:val="0"/>
          <w:marRight w:val="0"/>
          <w:marTop w:val="0"/>
          <w:marBottom w:val="0"/>
          <w:divBdr>
            <w:top w:val="none" w:sz="0" w:space="0" w:color="auto"/>
            <w:left w:val="none" w:sz="0" w:space="0" w:color="auto"/>
            <w:bottom w:val="none" w:sz="0" w:space="0" w:color="auto"/>
            <w:right w:val="none" w:sz="0" w:space="0" w:color="auto"/>
          </w:divBdr>
        </w:div>
        <w:div w:id="952247322">
          <w:marLeft w:val="0"/>
          <w:marRight w:val="0"/>
          <w:marTop w:val="0"/>
          <w:marBottom w:val="0"/>
          <w:divBdr>
            <w:top w:val="none" w:sz="0" w:space="0" w:color="auto"/>
            <w:left w:val="none" w:sz="0" w:space="0" w:color="auto"/>
            <w:bottom w:val="none" w:sz="0" w:space="0" w:color="auto"/>
            <w:right w:val="none" w:sz="0" w:space="0" w:color="auto"/>
          </w:divBdr>
        </w:div>
        <w:div w:id="1134905591">
          <w:marLeft w:val="0"/>
          <w:marRight w:val="0"/>
          <w:marTop w:val="0"/>
          <w:marBottom w:val="0"/>
          <w:divBdr>
            <w:top w:val="none" w:sz="0" w:space="0" w:color="auto"/>
            <w:left w:val="none" w:sz="0" w:space="0" w:color="auto"/>
            <w:bottom w:val="none" w:sz="0" w:space="0" w:color="auto"/>
            <w:right w:val="none" w:sz="0" w:space="0" w:color="auto"/>
          </w:divBdr>
          <w:divsChild>
            <w:div w:id="47654654">
              <w:marLeft w:val="0"/>
              <w:marRight w:val="0"/>
              <w:marTop w:val="0"/>
              <w:marBottom w:val="0"/>
              <w:divBdr>
                <w:top w:val="none" w:sz="0" w:space="0" w:color="auto"/>
                <w:left w:val="none" w:sz="0" w:space="0" w:color="auto"/>
                <w:bottom w:val="none" w:sz="0" w:space="0" w:color="auto"/>
                <w:right w:val="none" w:sz="0" w:space="0" w:color="auto"/>
              </w:divBdr>
            </w:div>
            <w:div w:id="217858405">
              <w:marLeft w:val="0"/>
              <w:marRight w:val="0"/>
              <w:marTop w:val="0"/>
              <w:marBottom w:val="0"/>
              <w:divBdr>
                <w:top w:val="none" w:sz="0" w:space="0" w:color="auto"/>
                <w:left w:val="none" w:sz="0" w:space="0" w:color="auto"/>
                <w:bottom w:val="none" w:sz="0" w:space="0" w:color="auto"/>
                <w:right w:val="none" w:sz="0" w:space="0" w:color="auto"/>
              </w:divBdr>
            </w:div>
            <w:div w:id="304747719">
              <w:marLeft w:val="0"/>
              <w:marRight w:val="0"/>
              <w:marTop w:val="0"/>
              <w:marBottom w:val="0"/>
              <w:divBdr>
                <w:top w:val="none" w:sz="0" w:space="0" w:color="auto"/>
                <w:left w:val="none" w:sz="0" w:space="0" w:color="auto"/>
                <w:bottom w:val="none" w:sz="0" w:space="0" w:color="auto"/>
                <w:right w:val="none" w:sz="0" w:space="0" w:color="auto"/>
              </w:divBdr>
            </w:div>
            <w:div w:id="414471410">
              <w:marLeft w:val="0"/>
              <w:marRight w:val="0"/>
              <w:marTop w:val="0"/>
              <w:marBottom w:val="0"/>
              <w:divBdr>
                <w:top w:val="none" w:sz="0" w:space="0" w:color="auto"/>
                <w:left w:val="none" w:sz="0" w:space="0" w:color="auto"/>
                <w:bottom w:val="none" w:sz="0" w:space="0" w:color="auto"/>
                <w:right w:val="none" w:sz="0" w:space="0" w:color="auto"/>
              </w:divBdr>
            </w:div>
            <w:div w:id="438599624">
              <w:marLeft w:val="0"/>
              <w:marRight w:val="0"/>
              <w:marTop w:val="0"/>
              <w:marBottom w:val="0"/>
              <w:divBdr>
                <w:top w:val="none" w:sz="0" w:space="0" w:color="auto"/>
                <w:left w:val="none" w:sz="0" w:space="0" w:color="auto"/>
                <w:bottom w:val="none" w:sz="0" w:space="0" w:color="auto"/>
                <w:right w:val="none" w:sz="0" w:space="0" w:color="auto"/>
              </w:divBdr>
            </w:div>
            <w:div w:id="542058488">
              <w:marLeft w:val="0"/>
              <w:marRight w:val="0"/>
              <w:marTop w:val="0"/>
              <w:marBottom w:val="0"/>
              <w:divBdr>
                <w:top w:val="none" w:sz="0" w:space="0" w:color="auto"/>
                <w:left w:val="none" w:sz="0" w:space="0" w:color="auto"/>
                <w:bottom w:val="none" w:sz="0" w:space="0" w:color="auto"/>
                <w:right w:val="none" w:sz="0" w:space="0" w:color="auto"/>
              </w:divBdr>
            </w:div>
            <w:div w:id="614363941">
              <w:marLeft w:val="0"/>
              <w:marRight w:val="0"/>
              <w:marTop w:val="0"/>
              <w:marBottom w:val="0"/>
              <w:divBdr>
                <w:top w:val="none" w:sz="0" w:space="0" w:color="auto"/>
                <w:left w:val="none" w:sz="0" w:space="0" w:color="auto"/>
                <w:bottom w:val="none" w:sz="0" w:space="0" w:color="auto"/>
                <w:right w:val="none" w:sz="0" w:space="0" w:color="auto"/>
              </w:divBdr>
            </w:div>
            <w:div w:id="887449230">
              <w:marLeft w:val="0"/>
              <w:marRight w:val="0"/>
              <w:marTop w:val="0"/>
              <w:marBottom w:val="0"/>
              <w:divBdr>
                <w:top w:val="none" w:sz="0" w:space="0" w:color="auto"/>
                <w:left w:val="none" w:sz="0" w:space="0" w:color="auto"/>
                <w:bottom w:val="none" w:sz="0" w:space="0" w:color="auto"/>
                <w:right w:val="none" w:sz="0" w:space="0" w:color="auto"/>
              </w:divBdr>
            </w:div>
            <w:div w:id="946159731">
              <w:marLeft w:val="0"/>
              <w:marRight w:val="0"/>
              <w:marTop w:val="0"/>
              <w:marBottom w:val="0"/>
              <w:divBdr>
                <w:top w:val="none" w:sz="0" w:space="0" w:color="auto"/>
                <w:left w:val="none" w:sz="0" w:space="0" w:color="auto"/>
                <w:bottom w:val="none" w:sz="0" w:space="0" w:color="auto"/>
                <w:right w:val="none" w:sz="0" w:space="0" w:color="auto"/>
              </w:divBdr>
            </w:div>
            <w:div w:id="953361230">
              <w:marLeft w:val="0"/>
              <w:marRight w:val="0"/>
              <w:marTop w:val="0"/>
              <w:marBottom w:val="0"/>
              <w:divBdr>
                <w:top w:val="none" w:sz="0" w:space="0" w:color="auto"/>
                <w:left w:val="none" w:sz="0" w:space="0" w:color="auto"/>
                <w:bottom w:val="none" w:sz="0" w:space="0" w:color="auto"/>
                <w:right w:val="none" w:sz="0" w:space="0" w:color="auto"/>
              </w:divBdr>
            </w:div>
            <w:div w:id="1035470780">
              <w:marLeft w:val="0"/>
              <w:marRight w:val="0"/>
              <w:marTop w:val="0"/>
              <w:marBottom w:val="0"/>
              <w:divBdr>
                <w:top w:val="none" w:sz="0" w:space="0" w:color="auto"/>
                <w:left w:val="none" w:sz="0" w:space="0" w:color="auto"/>
                <w:bottom w:val="none" w:sz="0" w:space="0" w:color="auto"/>
                <w:right w:val="none" w:sz="0" w:space="0" w:color="auto"/>
              </w:divBdr>
            </w:div>
            <w:div w:id="1092819203">
              <w:marLeft w:val="0"/>
              <w:marRight w:val="0"/>
              <w:marTop w:val="0"/>
              <w:marBottom w:val="0"/>
              <w:divBdr>
                <w:top w:val="none" w:sz="0" w:space="0" w:color="auto"/>
                <w:left w:val="none" w:sz="0" w:space="0" w:color="auto"/>
                <w:bottom w:val="none" w:sz="0" w:space="0" w:color="auto"/>
                <w:right w:val="none" w:sz="0" w:space="0" w:color="auto"/>
              </w:divBdr>
            </w:div>
            <w:div w:id="1136491708">
              <w:marLeft w:val="0"/>
              <w:marRight w:val="0"/>
              <w:marTop w:val="0"/>
              <w:marBottom w:val="0"/>
              <w:divBdr>
                <w:top w:val="none" w:sz="0" w:space="0" w:color="auto"/>
                <w:left w:val="none" w:sz="0" w:space="0" w:color="auto"/>
                <w:bottom w:val="none" w:sz="0" w:space="0" w:color="auto"/>
                <w:right w:val="none" w:sz="0" w:space="0" w:color="auto"/>
              </w:divBdr>
            </w:div>
            <w:div w:id="1216045021">
              <w:marLeft w:val="0"/>
              <w:marRight w:val="0"/>
              <w:marTop w:val="0"/>
              <w:marBottom w:val="0"/>
              <w:divBdr>
                <w:top w:val="none" w:sz="0" w:space="0" w:color="auto"/>
                <w:left w:val="none" w:sz="0" w:space="0" w:color="auto"/>
                <w:bottom w:val="none" w:sz="0" w:space="0" w:color="auto"/>
                <w:right w:val="none" w:sz="0" w:space="0" w:color="auto"/>
              </w:divBdr>
            </w:div>
            <w:div w:id="1282567782">
              <w:marLeft w:val="0"/>
              <w:marRight w:val="0"/>
              <w:marTop w:val="0"/>
              <w:marBottom w:val="0"/>
              <w:divBdr>
                <w:top w:val="none" w:sz="0" w:space="0" w:color="auto"/>
                <w:left w:val="none" w:sz="0" w:space="0" w:color="auto"/>
                <w:bottom w:val="none" w:sz="0" w:space="0" w:color="auto"/>
                <w:right w:val="none" w:sz="0" w:space="0" w:color="auto"/>
              </w:divBdr>
            </w:div>
            <w:div w:id="1611552568">
              <w:marLeft w:val="0"/>
              <w:marRight w:val="0"/>
              <w:marTop w:val="0"/>
              <w:marBottom w:val="0"/>
              <w:divBdr>
                <w:top w:val="none" w:sz="0" w:space="0" w:color="auto"/>
                <w:left w:val="none" w:sz="0" w:space="0" w:color="auto"/>
                <w:bottom w:val="none" w:sz="0" w:space="0" w:color="auto"/>
                <w:right w:val="none" w:sz="0" w:space="0" w:color="auto"/>
              </w:divBdr>
            </w:div>
            <w:div w:id="1772890802">
              <w:marLeft w:val="0"/>
              <w:marRight w:val="0"/>
              <w:marTop w:val="0"/>
              <w:marBottom w:val="0"/>
              <w:divBdr>
                <w:top w:val="none" w:sz="0" w:space="0" w:color="auto"/>
                <w:left w:val="none" w:sz="0" w:space="0" w:color="auto"/>
                <w:bottom w:val="none" w:sz="0" w:space="0" w:color="auto"/>
                <w:right w:val="none" w:sz="0" w:space="0" w:color="auto"/>
              </w:divBdr>
            </w:div>
            <w:div w:id="1807773188">
              <w:marLeft w:val="0"/>
              <w:marRight w:val="0"/>
              <w:marTop w:val="0"/>
              <w:marBottom w:val="0"/>
              <w:divBdr>
                <w:top w:val="none" w:sz="0" w:space="0" w:color="auto"/>
                <w:left w:val="none" w:sz="0" w:space="0" w:color="auto"/>
                <w:bottom w:val="none" w:sz="0" w:space="0" w:color="auto"/>
                <w:right w:val="none" w:sz="0" w:space="0" w:color="auto"/>
              </w:divBdr>
            </w:div>
            <w:div w:id="1903248867">
              <w:marLeft w:val="0"/>
              <w:marRight w:val="0"/>
              <w:marTop w:val="0"/>
              <w:marBottom w:val="0"/>
              <w:divBdr>
                <w:top w:val="none" w:sz="0" w:space="0" w:color="auto"/>
                <w:left w:val="none" w:sz="0" w:space="0" w:color="auto"/>
                <w:bottom w:val="none" w:sz="0" w:space="0" w:color="auto"/>
                <w:right w:val="none" w:sz="0" w:space="0" w:color="auto"/>
              </w:divBdr>
            </w:div>
          </w:divsChild>
        </w:div>
        <w:div w:id="1160930094">
          <w:marLeft w:val="0"/>
          <w:marRight w:val="0"/>
          <w:marTop w:val="0"/>
          <w:marBottom w:val="0"/>
          <w:divBdr>
            <w:top w:val="none" w:sz="0" w:space="0" w:color="auto"/>
            <w:left w:val="none" w:sz="0" w:space="0" w:color="auto"/>
            <w:bottom w:val="none" w:sz="0" w:space="0" w:color="auto"/>
            <w:right w:val="none" w:sz="0" w:space="0" w:color="auto"/>
          </w:divBdr>
        </w:div>
        <w:div w:id="1410881206">
          <w:marLeft w:val="0"/>
          <w:marRight w:val="0"/>
          <w:marTop w:val="0"/>
          <w:marBottom w:val="0"/>
          <w:divBdr>
            <w:top w:val="none" w:sz="0" w:space="0" w:color="auto"/>
            <w:left w:val="none" w:sz="0" w:space="0" w:color="auto"/>
            <w:bottom w:val="none" w:sz="0" w:space="0" w:color="auto"/>
            <w:right w:val="none" w:sz="0" w:space="0" w:color="auto"/>
          </w:divBdr>
        </w:div>
        <w:div w:id="2089038269">
          <w:marLeft w:val="0"/>
          <w:marRight w:val="0"/>
          <w:marTop w:val="0"/>
          <w:marBottom w:val="0"/>
          <w:divBdr>
            <w:top w:val="none" w:sz="0" w:space="0" w:color="auto"/>
            <w:left w:val="none" w:sz="0" w:space="0" w:color="auto"/>
            <w:bottom w:val="none" w:sz="0" w:space="0" w:color="auto"/>
            <w:right w:val="none" w:sz="0" w:space="0" w:color="auto"/>
          </w:divBdr>
        </w:div>
      </w:divsChild>
    </w:div>
    <w:div w:id="1978532400">
      <w:bodyDiv w:val="1"/>
      <w:marLeft w:val="0"/>
      <w:marRight w:val="0"/>
      <w:marTop w:val="0"/>
      <w:marBottom w:val="0"/>
      <w:divBdr>
        <w:top w:val="none" w:sz="0" w:space="0" w:color="auto"/>
        <w:left w:val="none" w:sz="0" w:space="0" w:color="auto"/>
        <w:bottom w:val="none" w:sz="0" w:space="0" w:color="auto"/>
        <w:right w:val="none" w:sz="0" w:space="0" w:color="auto"/>
      </w:divBdr>
      <w:divsChild>
        <w:div w:id="700320782">
          <w:marLeft w:val="0"/>
          <w:marRight w:val="0"/>
          <w:marTop w:val="0"/>
          <w:marBottom w:val="0"/>
          <w:divBdr>
            <w:top w:val="none" w:sz="0" w:space="0" w:color="auto"/>
            <w:left w:val="none" w:sz="0" w:space="0" w:color="auto"/>
            <w:bottom w:val="none" w:sz="0" w:space="0" w:color="auto"/>
            <w:right w:val="none" w:sz="0" w:space="0" w:color="auto"/>
          </w:divBdr>
        </w:div>
        <w:div w:id="951935776">
          <w:marLeft w:val="0"/>
          <w:marRight w:val="0"/>
          <w:marTop w:val="0"/>
          <w:marBottom w:val="0"/>
          <w:divBdr>
            <w:top w:val="none" w:sz="0" w:space="0" w:color="auto"/>
            <w:left w:val="none" w:sz="0" w:space="0" w:color="auto"/>
            <w:bottom w:val="none" w:sz="0" w:space="0" w:color="auto"/>
            <w:right w:val="none" w:sz="0" w:space="0" w:color="auto"/>
          </w:divBdr>
        </w:div>
        <w:div w:id="1426340699">
          <w:marLeft w:val="0"/>
          <w:marRight w:val="0"/>
          <w:marTop w:val="0"/>
          <w:marBottom w:val="0"/>
          <w:divBdr>
            <w:top w:val="none" w:sz="0" w:space="0" w:color="auto"/>
            <w:left w:val="none" w:sz="0" w:space="0" w:color="auto"/>
            <w:bottom w:val="none" w:sz="0" w:space="0" w:color="auto"/>
            <w:right w:val="none" w:sz="0" w:space="0" w:color="auto"/>
          </w:divBdr>
          <w:divsChild>
            <w:div w:id="1884095834">
              <w:marLeft w:val="-75"/>
              <w:marRight w:val="0"/>
              <w:marTop w:val="30"/>
              <w:marBottom w:val="30"/>
              <w:divBdr>
                <w:top w:val="none" w:sz="0" w:space="0" w:color="auto"/>
                <w:left w:val="none" w:sz="0" w:space="0" w:color="auto"/>
                <w:bottom w:val="none" w:sz="0" w:space="0" w:color="auto"/>
                <w:right w:val="none" w:sz="0" w:space="0" w:color="auto"/>
              </w:divBdr>
              <w:divsChild>
                <w:div w:id="464741336">
                  <w:marLeft w:val="0"/>
                  <w:marRight w:val="0"/>
                  <w:marTop w:val="0"/>
                  <w:marBottom w:val="0"/>
                  <w:divBdr>
                    <w:top w:val="none" w:sz="0" w:space="0" w:color="auto"/>
                    <w:left w:val="none" w:sz="0" w:space="0" w:color="auto"/>
                    <w:bottom w:val="none" w:sz="0" w:space="0" w:color="auto"/>
                    <w:right w:val="none" w:sz="0" w:space="0" w:color="auto"/>
                  </w:divBdr>
                  <w:divsChild>
                    <w:div w:id="605190377">
                      <w:marLeft w:val="0"/>
                      <w:marRight w:val="0"/>
                      <w:marTop w:val="0"/>
                      <w:marBottom w:val="0"/>
                      <w:divBdr>
                        <w:top w:val="none" w:sz="0" w:space="0" w:color="auto"/>
                        <w:left w:val="none" w:sz="0" w:space="0" w:color="auto"/>
                        <w:bottom w:val="none" w:sz="0" w:space="0" w:color="auto"/>
                        <w:right w:val="none" w:sz="0" w:space="0" w:color="auto"/>
                      </w:divBdr>
                    </w:div>
                  </w:divsChild>
                </w:div>
                <w:div w:id="504128442">
                  <w:marLeft w:val="0"/>
                  <w:marRight w:val="0"/>
                  <w:marTop w:val="0"/>
                  <w:marBottom w:val="0"/>
                  <w:divBdr>
                    <w:top w:val="none" w:sz="0" w:space="0" w:color="auto"/>
                    <w:left w:val="none" w:sz="0" w:space="0" w:color="auto"/>
                    <w:bottom w:val="none" w:sz="0" w:space="0" w:color="auto"/>
                    <w:right w:val="none" w:sz="0" w:space="0" w:color="auto"/>
                  </w:divBdr>
                  <w:divsChild>
                    <w:div w:id="456460706">
                      <w:marLeft w:val="0"/>
                      <w:marRight w:val="0"/>
                      <w:marTop w:val="0"/>
                      <w:marBottom w:val="0"/>
                      <w:divBdr>
                        <w:top w:val="none" w:sz="0" w:space="0" w:color="auto"/>
                        <w:left w:val="none" w:sz="0" w:space="0" w:color="auto"/>
                        <w:bottom w:val="none" w:sz="0" w:space="0" w:color="auto"/>
                        <w:right w:val="none" w:sz="0" w:space="0" w:color="auto"/>
                      </w:divBdr>
                    </w:div>
                  </w:divsChild>
                </w:div>
                <w:div w:id="570430184">
                  <w:marLeft w:val="0"/>
                  <w:marRight w:val="0"/>
                  <w:marTop w:val="0"/>
                  <w:marBottom w:val="0"/>
                  <w:divBdr>
                    <w:top w:val="none" w:sz="0" w:space="0" w:color="auto"/>
                    <w:left w:val="none" w:sz="0" w:space="0" w:color="auto"/>
                    <w:bottom w:val="none" w:sz="0" w:space="0" w:color="auto"/>
                    <w:right w:val="none" w:sz="0" w:space="0" w:color="auto"/>
                  </w:divBdr>
                  <w:divsChild>
                    <w:div w:id="42027820">
                      <w:marLeft w:val="0"/>
                      <w:marRight w:val="0"/>
                      <w:marTop w:val="0"/>
                      <w:marBottom w:val="0"/>
                      <w:divBdr>
                        <w:top w:val="none" w:sz="0" w:space="0" w:color="auto"/>
                        <w:left w:val="none" w:sz="0" w:space="0" w:color="auto"/>
                        <w:bottom w:val="none" w:sz="0" w:space="0" w:color="auto"/>
                        <w:right w:val="none" w:sz="0" w:space="0" w:color="auto"/>
                      </w:divBdr>
                    </w:div>
                    <w:div w:id="1987009350">
                      <w:marLeft w:val="0"/>
                      <w:marRight w:val="0"/>
                      <w:marTop w:val="0"/>
                      <w:marBottom w:val="0"/>
                      <w:divBdr>
                        <w:top w:val="none" w:sz="0" w:space="0" w:color="auto"/>
                        <w:left w:val="none" w:sz="0" w:space="0" w:color="auto"/>
                        <w:bottom w:val="none" w:sz="0" w:space="0" w:color="auto"/>
                        <w:right w:val="none" w:sz="0" w:space="0" w:color="auto"/>
                      </w:divBdr>
                    </w:div>
                  </w:divsChild>
                </w:div>
                <w:div w:id="1096973195">
                  <w:marLeft w:val="0"/>
                  <w:marRight w:val="0"/>
                  <w:marTop w:val="0"/>
                  <w:marBottom w:val="0"/>
                  <w:divBdr>
                    <w:top w:val="none" w:sz="0" w:space="0" w:color="auto"/>
                    <w:left w:val="none" w:sz="0" w:space="0" w:color="auto"/>
                    <w:bottom w:val="none" w:sz="0" w:space="0" w:color="auto"/>
                    <w:right w:val="none" w:sz="0" w:space="0" w:color="auto"/>
                  </w:divBdr>
                  <w:divsChild>
                    <w:div w:id="1026561848">
                      <w:marLeft w:val="0"/>
                      <w:marRight w:val="0"/>
                      <w:marTop w:val="0"/>
                      <w:marBottom w:val="0"/>
                      <w:divBdr>
                        <w:top w:val="none" w:sz="0" w:space="0" w:color="auto"/>
                        <w:left w:val="none" w:sz="0" w:space="0" w:color="auto"/>
                        <w:bottom w:val="none" w:sz="0" w:space="0" w:color="auto"/>
                        <w:right w:val="none" w:sz="0" w:space="0" w:color="auto"/>
                      </w:divBdr>
                    </w:div>
                    <w:div w:id="1840804013">
                      <w:marLeft w:val="0"/>
                      <w:marRight w:val="0"/>
                      <w:marTop w:val="0"/>
                      <w:marBottom w:val="0"/>
                      <w:divBdr>
                        <w:top w:val="none" w:sz="0" w:space="0" w:color="auto"/>
                        <w:left w:val="none" w:sz="0" w:space="0" w:color="auto"/>
                        <w:bottom w:val="none" w:sz="0" w:space="0" w:color="auto"/>
                        <w:right w:val="none" w:sz="0" w:space="0" w:color="auto"/>
                      </w:divBdr>
                    </w:div>
                  </w:divsChild>
                </w:div>
                <w:div w:id="1201474515">
                  <w:marLeft w:val="0"/>
                  <w:marRight w:val="0"/>
                  <w:marTop w:val="0"/>
                  <w:marBottom w:val="0"/>
                  <w:divBdr>
                    <w:top w:val="none" w:sz="0" w:space="0" w:color="auto"/>
                    <w:left w:val="none" w:sz="0" w:space="0" w:color="auto"/>
                    <w:bottom w:val="none" w:sz="0" w:space="0" w:color="auto"/>
                    <w:right w:val="none" w:sz="0" w:space="0" w:color="auto"/>
                  </w:divBdr>
                  <w:divsChild>
                    <w:div w:id="1722360796">
                      <w:marLeft w:val="0"/>
                      <w:marRight w:val="0"/>
                      <w:marTop w:val="0"/>
                      <w:marBottom w:val="0"/>
                      <w:divBdr>
                        <w:top w:val="none" w:sz="0" w:space="0" w:color="auto"/>
                        <w:left w:val="none" w:sz="0" w:space="0" w:color="auto"/>
                        <w:bottom w:val="none" w:sz="0" w:space="0" w:color="auto"/>
                        <w:right w:val="none" w:sz="0" w:space="0" w:color="auto"/>
                      </w:divBdr>
                    </w:div>
                    <w:div w:id="1972052530">
                      <w:marLeft w:val="0"/>
                      <w:marRight w:val="0"/>
                      <w:marTop w:val="0"/>
                      <w:marBottom w:val="0"/>
                      <w:divBdr>
                        <w:top w:val="none" w:sz="0" w:space="0" w:color="auto"/>
                        <w:left w:val="none" w:sz="0" w:space="0" w:color="auto"/>
                        <w:bottom w:val="none" w:sz="0" w:space="0" w:color="auto"/>
                        <w:right w:val="none" w:sz="0" w:space="0" w:color="auto"/>
                      </w:divBdr>
                    </w:div>
                  </w:divsChild>
                </w:div>
                <w:div w:id="1310358222">
                  <w:marLeft w:val="0"/>
                  <w:marRight w:val="0"/>
                  <w:marTop w:val="0"/>
                  <w:marBottom w:val="0"/>
                  <w:divBdr>
                    <w:top w:val="none" w:sz="0" w:space="0" w:color="auto"/>
                    <w:left w:val="none" w:sz="0" w:space="0" w:color="auto"/>
                    <w:bottom w:val="none" w:sz="0" w:space="0" w:color="auto"/>
                    <w:right w:val="none" w:sz="0" w:space="0" w:color="auto"/>
                  </w:divBdr>
                  <w:divsChild>
                    <w:div w:id="1825704639">
                      <w:marLeft w:val="0"/>
                      <w:marRight w:val="0"/>
                      <w:marTop w:val="0"/>
                      <w:marBottom w:val="0"/>
                      <w:divBdr>
                        <w:top w:val="none" w:sz="0" w:space="0" w:color="auto"/>
                        <w:left w:val="none" w:sz="0" w:space="0" w:color="auto"/>
                        <w:bottom w:val="none" w:sz="0" w:space="0" w:color="auto"/>
                        <w:right w:val="none" w:sz="0" w:space="0" w:color="auto"/>
                      </w:divBdr>
                    </w:div>
                  </w:divsChild>
                </w:div>
                <w:div w:id="1514412752">
                  <w:marLeft w:val="0"/>
                  <w:marRight w:val="0"/>
                  <w:marTop w:val="0"/>
                  <w:marBottom w:val="0"/>
                  <w:divBdr>
                    <w:top w:val="none" w:sz="0" w:space="0" w:color="auto"/>
                    <w:left w:val="none" w:sz="0" w:space="0" w:color="auto"/>
                    <w:bottom w:val="none" w:sz="0" w:space="0" w:color="auto"/>
                    <w:right w:val="none" w:sz="0" w:space="0" w:color="auto"/>
                  </w:divBdr>
                  <w:divsChild>
                    <w:div w:id="924923790">
                      <w:marLeft w:val="0"/>
                      <w:marRight w:val="0"/>
                      <w:marTop w:val="0"/>
                      <w:marBottom w:val="0"/>
                      <w:divBdr>
                        <w:top w:val="none" w:sz="0" w:space="0" w:color="auto"/>
                        <w:left w:val="none" w:sz="0" w:space="0" w:color="auto"/>
                        <w:bottom w:val="none" w:sz="0" w:space="0" w:color="auto"/>
                        <w:right w:val="none" w:sz="0" w:space="0" w:color="auto"/>
                      </w:divBdr>
                    </w:div>
                  </w:divsChild>
                </w:div>
                <w:div w:id="1662538340">
                  <w:marLeft w:val="0"/>
                  <w:marRight w:val="0"/>
                  <w:marTop w:val="0"/>
                  <w:marBottom w:val="0"/>
                  <w:divBdr>
                    <w:top w:val="none" w:sz="0" w:space="0" w:color="auto"/>
                    <w:left w:val="none" w:sz="0" w:space="0" w:color="auto"/>
                    <w:bottom w:val="none" w:sz="0" w:space="0" w:color="auto"/>
                    <w:right w:val="none" w:sz="0" w:space="0" w:color="auto"/>
                  </w:divBdr>
                  <w:divsChild>
                    <w:div w:id="187356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5938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0EA0BB4E6A684694772750B001C800" ma:contentTypeVersion="15" ma:contentTypeDescription="Create a new document." ma:contentTypeScope="" ma:versionID="ceebc1cb4766b46d7617b2a00bdd1b58">
  <xsd:schema xmlns:xsd="http://www.w3.org/2001/XMLSchema" xmlns:xs="http://www.w3.org/2001/XMLSchema" xmlns:p="http://schemas.microsoft.com/office/2006/metadata/properties" xmlns:ns2="0128f6a2-0fe6-40ac-973e-bb0bf351512f" xmlns:ns3="7a12eb2f-f040-4639-9fb2-5a6588dc8035" targetNamespace="http://schemas.microsoft.com/office/2006/metadata/properties" ma:root="true" ma:fieldsID="64a5af1227fad2f78fb4527f89a6e3fb" ns2:_="" ns3:_="">
    <xsd:import namespace="0128f6a2-0fe6-40ac-973e-bb0bf351512f"/>
    <xsd:import namespace="7a12eb2f-f040-4639-9fb2-5a6588dc80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28f6a2-0fe6-40ac-973e-bb0bf35151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12eb2f-f040-4639-9fb2-5a6588dc80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7bb8feb-9677-4bc1-b64f-9fa6907871bd}" ma:internalName="TaxCatchAll" ma:showField="CatchAllData" ma:web="7a12eb2f-f040-4639-9fb2-5a6588dc80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a12eb2f-f040-4639-9fb2-5a6588dc8035" xsi:nil="true"/>
    <lcf76f155ced4ddcb4097134ff3c332f xmlns="0128f6a2-0fe6-40ac-973e-bb0bf351512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2D1730B-AEF2-45FD-912B-8E754A286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28f6a2-0fe6-40ac-973e-bb0bf351512f"/>
    <ds:schemaRef ds:uri="7a12eb2f-f040-4639-9fb2-5a6588dc80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782DF4-49BE-4D3A-A96E-00B3464CBADD}">
  <ds:schemaRefs>
    <ds:schemaRef ds:uri="http://schemas.microsoft.com/sharepoint/v3/contenttype/forms"/>
  </ds:schemaRefs>
</ds:datastoreItem>
</file>

<file path=customXml/itemProps3.xml><?xml version="1.0" encoding="utf-8"?>
<ds:datastoreItem xmlns:ds="http://schemas.openxmlformats.org/officeDocument/2006/customXml" ds:itemID="{5E013C92-6C9A-453A-9BC0-B00C66274D14}">
  <ds:schemaRefs>
    <ds:schemaRef ds:uri="http://schemas.microsoft.com/office/2006/metadata/properties"/>
    <ds:schemaRef ds:uri="http://schemas.microsoft.com/office/infopath/2007/PartnerControls"/>
    <ds:schemaRef ds:uri="7a12eb2f-f040-4639-9fb2-5a6588dc8035"/>
    <ds:schemaRef ds:uri="0128f6a2-0fe6-40ac-973e-bb0bf351512f"/>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945</Words>
  <Characters>5389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BESE September 30, 2025 Regular Meeting Item 4 Attachment: April 22, 2025 Memo: Proposed Amendments to Regulations on Regional School Districts, 603 CMR 41.00 </vt:lpstr>
    </vt:vector>
  </TitlesOfParts>
  <Company/>
  <LinksUpToDate>false</LinksUpToDate>
  <CharactersWithSpaces>6322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BESE September 30, 2025 Regular Meeting Item 4 Attachment: April 22, 2025 Memo: Proposed Amendments to Regulations on Regional School Districts, 603 CMR 41.00 </dc:title>
  <dc:subject/>
  <dc:creator>DESE</dc:creator>
  <cp:keywords/>
  <dc:description/>
  <cp:lastModifiedBy>Zou, Dong (EOE)</cp:lastModifiedBy>
  <cp:revision>4</cp:revision>
  <dcterms:created xsi:type="dcterms:W3CDTF">2025-09-24T18:42:00Z</dcterms:created>
  <dcterms:modified xsi:type="dcterms:W3CDTF">2025-09-24T20:11:00Z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Sep 24 2025 12:00AM</vt:lpwstr>
  </property>
</Properties>
</file>