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D545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7E8E4533">
      <w:pPr>
        <w:pStyle w:val="Heading1"/>
        <w:jc w:val="center"/>
        <w:rPr>
          <w:rFonts w:ascii="Arial" w:eastAsia="Arial" w:hAnsi="Arial" w:cs="Arial"/>
          <w:b/>
          <w:bCs/>
          <w:color w:val="000000" w:themeColor="text1"/>
        </w:rPr>
      </w:pPr>
      <w:r w:rsidRPr="7E8E4533">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1305"/>
        <w:gridCol w:w="8055"/>
      </w:tblGrid>
      <w:tr w:rsidR="00C3665B" w:rsidRPr="00C3665B" w14:paraId="30B0F129" w14:textId="77777777" w:rsidTr="7C65925D">
        <w:tc>
          <w:tcPr>
            <w:tcW w:w="1305" w:type="dxa"/>
          </w:tcPr>
          <w:p w14:paraId="4BEB8732" w14:textId="77777777" w:rsidR="00C3665B" w:rsidRPr="003A4024" w:rsidRDefault="00C3665B" w:rsidP="7C65925D">
            <w:pPr>
              <w:spacing w:after="0" w:line="240" w:lineRule="auto"/>
              <w:rPr>
                <w:rFonts w:ascii="Arial" w:eastAsia="Arial" w:hAnsi="Arial" w:cs="Arial"/>
                <w:b/>
                <w:bCs/>
              </w:rPr>
            </w:pPr>
            <w:r w:rsidRPr="7C65925D">
              <w:rPr>
                <w:rFonts w:ascii="Arial" w:eastAsia="Arial" w:hAnsi="Arial" w:cs="Arial"/>
                <w:b/>
                <w:bCs/>
              </w:rPr>
              <w:t>To:</w:t>
            </w:r>
          </w:p>
        </w:tc>
        <w:tc>
          <w:tcPr>
            <w:tcW w:w="8055" w:type="dxa"/>
          </w:tcPr>
          <w:p w14:paraId="25AE7450" w14:textId="76299224" w:rsidR="00C3665B" w:rsidRPr="003A4024" w:rsidRDefault="2D94C20A" w:rsidP="7C65925D">
            <w:pPr>
              <w:widowControl w:val="0"/>
              <w:tabs>
                <w:tab w:val="center" w:pos="4680"/>
                <w:tab w:val="right" w:pos="9360"/>
              </w:tabs>
              <w:spacing w:after="0" w:line="240" w:lineRule="auto"/>
              <w:rPr>
                <w:rFonts w:ascii="Arial" w:eastAsia="Arial" w:hAnsi="Arial" w:cs="Arial"/>
                <w:snapToGrid w:val="0"/>
              </w:rPr>
            </w:pPr>
            <w:r w:rsidRPr="7C65925D">
              <w:rPr>
                <w:rFonts w:ascii="Arial" w:eastAsia="Arial" w:hAnsi="Arial" w:cs="Arial"/>
              </w:rPr>
              <w:t>Members of the Board of Elementary and Secondary Education</w:t>
            </w:r>
            <w:r w:rsidR="66AEE7C3" w:rsidRPr="7C65925D">
              <w:rPr>
                <w:rFonts w:ascii="Arial" w:eastAsia="Arial" w:hAnsi="Arial" w:cs="Arial"/>
                <w:color w:val="000000" w:themeColor="text1"/>
              </w:rPr>
              <w:t> </w:t>
            </w:r>
          </w:p>
        </w:tc>
      </w:tr>
      <w:tr w:rsidR="00C3665B" w:rsidRPr="00C3665B" w14:paraId="014ADFC2" w14:textId="77777777" w:rsidTr="7C65925D">
        <w:tc>
          <w:tcPr>
            <w:tcW w:w="1305" w:type="dxa"/>
          </w:tcPr>
          <w:p w14:paraId="0F209268" w14:textId="7C027B21" w:rsidR="00C3665B" w:rsidRPr="003A4024" w:rsidRDefault="00C3665B" w:rsidP="7C65925D">
            <w:pPr>
              <w:spacing w:after="0" w:line="240" w:lineRule="auto"/>
              <w:rPr>
                <w:rFonts w:ascii="Arial" w:eastAsia="Arial" w:hAnsi="Arial" w:cs="Arial"/>
                <w:b/>
                <w:bCs/>
              </w:rPr>
            </w:pPr>
            <w:r w:rsidRPr="7C65925D">
              <w:rPr>
                <w:rFonts w:ascii="Arial" w:eastAsia="Arial" w:hAnsi="Arial" w:cs="Arial"/>
                <w:b/>
                <w:bCs/>
              </w:rPr>
              <w:t>From:</w:t>
            </w:r>
          </w:p>
        </w:tc>
        <w:tc>
          <w:tcPr>
            <w:tcW w:w="8055" w:type="dxa"/>
          </w:tcPr>
          <w:p w14:paraId="6F9D5175" w14:textId="6691D35F" w:rsidR="00C3665B" w:rsidRPr="003A4024" w:rsidRDefault="0DB7A579" w:rsidP="7C65925D">
            <w:pPr>
              <w:widowControl w:val="0"/>
              <w:tabs>
                <w:tab w:val="center" w:pos="4680"/>
                <w:tab w:val="right" w:pos="9360"/>
              </w:tabs>
              <w:spacing w:after="0" w:line="240" w:lineRule="auto"/>
              <w:rPr>
                <w:rFonts w:ascii="Arial" w:eastAsia="Arial" w:hAnsi="Arial" w:cs="Arial"/>
                <w:snapToGrid w:val="0"/>
              </w:rPr>
            </w:pPr>
            <w:r w:rsidRPr="7C65925D">
              <w:rPr>
                <w:rFonts w:ascii="Arial" w:eastAsia="Arial" w:hAnsi="Arial" w:cs="Arial"/>
                <w:snapToGrid w:val="0"/>
              </w:rPr>
              <w:t>Pedro Martinez</w:t>
            </w:r>
            <w:r w:rsidR="00C3665B" w:rsidRPr="7C65925D">
              <w:rPr>
                <w:rFonts w:ascii="Arial" w:eastAsia="Arial" w:hAnsi="Arial" w:cs="Arial"/>
                <w:snapToGrid w:val="0"/>
              </w:rPr>
              <w:t>, Commissioner</w:t>
            </w:r>
          </w:p>
        </w:tc>
      </w:tr>
      <w:tr w:rsidR="00C3665B" w:rsidRPr="00C3665B" w14:paraId="02FD8403" w14:textId="77777777" w:rsidTr="7C65925D">
        <w:tc>
          <w:tcPr>
            <w:tcW w:w="1305" w:type="dxa"/>
          </w:tcPr>
          <w:p w14:paraId="3076B878" w14:textId="448D6E55" w:rsidR="00C3665B" w:rsidRPr="003A4024" w:rsidRDefault="00C3665B" w:rsidP="7C65925D">
            <w:pPr>
              <w:spacing w:after="0" w:line="240" w:lineRule="auto"/>
              <w:rPr>
                <w:rFonts w:ascii="Arial" w:eastAsia="Arial" w:hAnsi="Arial" w:cs="Arial"/>
                <w:b/>
                <w:bCs/>
              </w:rPr>
            </w:pPr>
            <w:r w:rsidRPr="7C65925D">
              <w:rPr>
                <w:rFonts w:ascii="Arial" w:eastAsia="Arial" w:hAnsi="Arial" w:cs="Arial"/>
                <w:b/>
                <w:bCs/>
              </w:rPr>
              <w:t>Date:</w:t>
            </w:r>
          </w:p>
        </w:tc>
        <w:tc>
          <w:tcPr>
            <w:tcW w:w="8055" w:type="dxa"/>
          </w:tcPr>
          <w:p w14:paraId="558FA6C4" w14:textId="35CC57CA" w:rsidR="00C3665B" w:rsidRPr="003A4024" w:rsidRDefault="545C570C" w:rsidP="7C65925D">
            <w:pPr>
              <w:widowControl w:val="0"/>
              <w:tabs>
                <w:tab w:val="center" w:pos="4680"/>
                <w:tab w:val="right" w:pos="9360"/>
              </w:tabs>
              <w:spacing w:after="0" w:line="240" w:lineRule="auto"/>
              <w:rPr>
                <w:rFonts w:ascii="Arial" w:eastAsia="Arial" w:hAnsi="Arial" w:cs="Arial"/>
              </w:rPr>
            </w:pPr>
            <w:r w:rsidRPr="7C65925D">
              <w:rPr>
                <w:rFonts w:ascii="Arial" w:eastAsia="Arial" w:hAnsi="Arial" w:cs="Arial"/>
              </w:rPr>
              <w:t>September 23</w:t>
            </w:r>
            <w:r w:rsidR="2B5A6A05" w:rsidRPr="7C65925D">
              <w:rPr>
                <w:rFonts w:ascii="Arial" w:eastAsia="Arial" w:hAnsi="Arial" w:cs="Arial"/>
              </w:rPr>
              <w:t>,</w:t>
            </w:r>
            <w:r w:rsidR="00C3665B" w:rsidRPr="7C65925D">
              <w:rPr>
                <w:rFonts w:ascii="Arial" w:eastAsia="Arial" w:hAnsi="Arial" w:cs="Arial"/>
              </w:rPr>
              <w:t xml:space="preserve"> 202</w:t>
            </w:r>
            <w:r w:rsidR="45B4ECCC" w:rsidRPr="7C65925D">
              <w:rPr>
                <w:rFonts w:ascii="Arial" w:eastAsia="Arial" w:hAnsi="Arial" w:cs="Arial"/>
              </w:rPr>
              <w:t>5</w:t>
            </w:r>
          </w:p>
        </w:tc>
      </w:tr>
      <w:tr w:rsidR="00416278" w:rsidRPr="00C3665B" w14:paraId="3A43128D" w14:textId="77777777" w:rsidTr="7C65925D">
        <w:tc>
          <w:tcPr>
            <w:tcW w:w="1305" w:type="dxa"/>
          </w:tcPr>
          <w:p w14:paraId="52BE17F1" w14:textId="47EA92CC" w:rsidR="00416278" w:rsidRPr="003A4024" w:rsidRDefault="23805E5C" w:rsidP="7C65925D">
            <w:pPr>
              <w:spacing w:after="0" w:line="240" w:lineRule="auto"/>
              <w:rPr>
                <w:rFonts w:ascii="Arial" w:eastAsia="Arial" w:hAnsi="Arial" w:cs="Arial"/>
                <w:b/>
                <w:bCs/>
              </w:rPr>
            </w:pPr>
            <w:r w:rsidRPr="7C65925D">
              <w:rPr>
                <w:rFonts w:ascii="Arial" w:eastAsia="Arial" w:hAnsi="Arial" w:cs="Arial"/>
                <w:b/>
                <w:bCs/>
              </w:rPr>
              <w:t>Subject:</w:t>
            </w:r>
          </w:p>
        </w:tc>
        <w:tc>
          <w:tcPr>
            <w:tcW w:w="8055" w:type="dxa"/>
          </w:tcPr>
          <w:p w14:paraId="61A962E0" w14:textId="5C05DF49" w:rsidR="00416278" w:rsidRPr="003A4024" w:rsidRDefault="23805E5C" w:rsidP="7C65925D">
            <w:pPr>
              <w:widowControl w:val="0"/>
              <w:tabs>
                <w:tab w:val="center" w:pos="4680"/>
                <w:tab w:val="right" w:pos="9360"/>
              </w:tabs>
              <w:spacing w:after="0" w:line="240" w:lineRule="auto"/>
              <w:rPr>
                <w:rStyle w:val="normaltextrun"/>
                <w:rFonts w:ascii="Arial" w:eastAsia="Arial" w:hAnsi="Arial" w:cs="Arial"/>
                <w:snapToGrid w:val="0"/>
                <w:color w:val="000000" w:themeColor="text1"/>
              </w:rPr>
            </w:pPr>
            <w:r w:rsidRPr="004F062F">
              <w:rPr>
                <w:rFonts w:ascii="Arial" w:eastAsia="Arial" w:hAnsi="Arial" w:cs="Arial"/>
              </w:rPr>
              <w:t>Update on the 194th Legislative Session Education Related Laws</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D545B5">
          <w:footerReference w:type="default" r:id="rId16"/>
          <w:type w:val="continuous"/>
          <w:pgSz w:w="12240" w:h="15840"/>
          <w:pgMar w:top="1440" w:right="1440" w:bottom="1440" w:left="1440" w:header="720" w:footer="720" w:gutter="0"/>
          <w:cols w:space="720"/>
          <w:docGrid w:linePitch="360"/>
        </w:sectPr>
      </w:pPr>
    </w:p>
    <w:p w14:paraId="4D53DF79" w14:textId="30C43C2B" w:rsidR="00DC2C3A" w:rsidRPr="00DC2C3A" w:rsidRDefault="00DC2C3A" w:rsidP="6C2B1D4B">
      <w:pPr>
        <w:widowControl w:val="0"/>
        <w:spacing w:after="0" w:line="259" w:lineRule="auto"/>
        <w:rPr>
          <w:rFonts w:ascii="Arial" w:eastAsia="Arial" w:hAnsi="Arial" w:cs="Arial"/>
          <w:color w:val="000000" w:themeColor="text1"/>
        </w:rPr>
      </w:pPr>
      <w:r w:rsidRPr="6C2B1D4B">
        <w:rPr>
          <w:rFonts w:ascii="Arial" w:eastAsia="Arial" w:hAnsi="Arial" w:cs="Arial"/>
          <w:color w:val="000000" w:themeColor="text1"/>
        </w:rPr>
        <w:t>The following laws relating to the Department of Elementary and Secondary Education (Department/DESE) have been enacted and approved by Governor Healey during the 19</w:t>
      </w:r>
      <w:r w:rsidR="0006628C" w:rsidRPr="6C2B1D4B">
        <w:rPr>
          <w:rFonts w:ascii="Arial" w:eastAsia="Arial" w:hAnsi="Arial" w:cs="Arial"/>
          <w:color w:val="000000" w:themeColor="text1"/>
        </w:rPr>
        <w:t>4th</w:t>
      </w:r>
      <w:r w:rsidRPr="6C2B1D4B">
        <w:rPr>
          <w:rFonts w:ascii="Arial" w:eastAsia="Arial" w:hAnsi="Arial" w:cs="Arial"/>
          <w:color w:val="000000" w:themeColor="text1"/>
        </w:rPr>
        <w:t xml:space="preserve"> Legislative Session (202</w:t>
      </w:r>
      <w:r w:rsidR="0006628C" w:rsidRPr="6C2B1D4B">
        <w:rPr>
          <w:rFonts w:ascii="Arial" w:eastAsia="Arial" w:hAnsi="Arial" w:cs="Arial"/>
          <w:color w:val="000000" w:themeColor="text1"/>
        </w:rPr>
        <w:t>5</w:t>
      </w:r>
      <w:r w:rsidRPr="6C2B1D4B">
        <w:rPr>
          <w:rFonts w:ascii="Arial" w:eastAsia="Arial" w:hAnsi="Arial" w:cs="Arial"/>
          <w:color w:val="000000" w:themeColor="text1"/>
        </w:rPr>
        <w:t>-202</w:t>
      </w:r>
      <w:r w:rsidR="0006628C" w:rsidRPr="6C2B1D4B">
        <w:rPr>
          <w:rFonts w:ascii="Arial" w:eastAsia="Arial" w:hAnsi="Arial" w:cs="Arial"/>
          <w:color w:val="000000" w:themeColor="text1"/>
        </w:rPr>
        <w:t>6</w:t>
      </w:r>
      <w:r w:rsidRPr="6C2B1D4B">
        <w:rPr>
          <w:rFonts w:ascii="Arial" w:eastAsia="Arial" w:hAnsi="Arial" w:cs="Arial"/>
          <w:color w:val="000000" w:themeColor="text1"/>
        </w:rPr>
        <w:t>). The laws are listed in chronological order of enactment.</w:t>
      </w:r>
    </w:p>
    <w:p w14:paraId="5CD4DEEF" w14:textId="77777777" w:rsidR="00725BB6" w:rsidRPr="003A4024" w:rsidRDefault="00725BB6" w:rsidP="6C2B1D4B">
      <w:pPr>
        <w:rPr>
          <w:rFonts w:ascii="Arial" w:eastAsia="Arial" w:hAnsi="Arial" w:cs="Arial"/>
        </w:rPr>
      </w:pPr>
    </w:p>
    <w:p w14:paraId="5062670F" w14:textId="77777777" w:rsidR="00EF7A8D" w:rsidRPr="00B21F0A" w:rsidRDefault="00EF7A8D" w:rsidP="6C2B1D4B">
      <w:pPr>
        <w:pStyle w:val="NoSpacing"/>
        <w:rPr>
          <w:rFonts w:ascii="Arial" w:eastAsia="Arial" w:hAnsi="Arial" w:cs="Arial"/>
          <w:b/>
          <w:bCs/>
        </w:rPr>
      </w:pPr>
      <w:r w:rsidRPr="6C2B1D4B">
        <w:rPr>
          <w:rFonts w:ascii="Arial" w:eastAsia="Arial" w:hAnsi="Arial" w:cs="Arial"/>
          <w:b/>
          <w:bCs/>
        </w:rPr>
        <w:t>AN ACT EXTENDING CERTAIN COVID-19 MEASURES ADOPTED DURING THE STATE OF EMERGENCY</w:t>
      </w:r>
    </w:p>
    <w:p w14:paraId="4DC63258" w14:textId="575E23C1" w:rsidR="0022090D" w:rsidRDefault="0022090D" w:rsidP="6C2B1D4B">
      <w:pPr>
        <w:pStyle w:val="NoSpacing"/>
        <w:rPr>
          <w:rFonts w:ascii="Arial" w:eastAsia="Arial" w:hAnsi="Arial" w:cs="Arial"/>
        </w:rPr>
      </w:pPr>
      <w:hyperlink r:id="rId17">
        <w:r w:rsidRPr="6C2B1D4B">
          <w:rPr>
            <w:rStyle w:val="Hyperlink"/>
            <w:rFonts w:ascii="Arial" w:eastAsia="Arial" w:hAnsi="Arial" w:cs="Arial"/>
          </w:rPr>
          <w:t>Chapter 2 of the Acts of 2025</w:t>
        </w:r>
      </w:hyperlink>
    </w:p>
    <w:p w14:paraId="6475F620" w14:textId="5632D0B5" w:rsidR="0022090D" w:rsidRDefault="008928CE" w:rsidP="6C2B1D4B">
      <w:pPr>
        <w:pStyle w:val="NoSpacing"/>
        <w:rPr>
          <w:rFonts w:ascii="Arial" w:eastAsia="Arial" w:hAnsi="Arial" w:cs="Arial"/>
        </w:rPr>
      </w:pPr>
      <w:r w:rsidRPr="385B5965">
        <w:rPr>
          <w:rFonts w:ascii="Arial" w:eastAsia="Arial" w:hAnsi="Arial" w:cs="Arial"/>
        </w:rPr>
        <w:t>Approved</w:t>
      </w:r>
      <w:r w:rsidR="26A9BC31" w:rsidRPr="385B5965">
        <w:rPr>
          <w:rFonts w:ascii="Arial" w:eastAsia="Arial" w:hAnsi="Arial" w:cs="Arial"/>
        </w:rPr>
        <w:t>:</w:t>
      </w:r>
      <w:r w:rsidRPr="385B5965">
        <w:rPr>
          <w:rFonts w:ascii="Arial" w:eastAsia="Arial" w:hAnsi="Arial" w:cs="Arial"/>
        </w:rPr>
        <w:t xml:space="preserve"> March 28, 2025</w:t>
      </w:r>
    </w:p>
    <w:p w14:paraId="5DC6147F" w14:textId="0F434722" w:rsidR="008928CE" w:rsidRDefault="00E849B2" w:rsidP="6C2B1D4B">
      <w:p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 xml:space="preserve">Section 1 extends the allowance of remote participation in public meetings until June </w:t>
      </w:r>
      <w:r w:rsidR="00BA5A68" w:rsidRPr="6C2B1D4B">
        <w:rPr>
          <w:rFonts w:ascii="Arial" w:eastAsia="Arial" w:hAnsi="Arial" w:cs="Arial"/>
          <w:color w:val="000000" w:themeColor="text1"/>
        </w:rPr>
        <w:t>30, 2027.</w:t>
      </w:r>
    </w:p>
    <w:p w14:paraId="40DBC9DA" w14:textId="77777777" w:rsidR="00352685" w:rsidRDefault="00352685" w:rsidP="6C2B1D4B">
      <w:pPr>
        <w:pStyle w:val="NoSpacing"/>
        <w:rPr>
          <w:rFonts w:ascii="Arial" w:eastAsia="Arial" w:hAnsi="Arial" w:cs="Arial"/>
          <w:b/>
          <w:bCs/>
        </w:rPr>
      </w:pPr>
    </w:p>
    <w:p w14:paraId="17210506" w14:textId="79760CF3" w:rsidR="00000B3F" w:rsidRPr="0081549D" w:rsidRDefault="00000B3F" w:rsidP="6C2B1D4B">
      <w:pPr>
        <w:pStyle w:val="NoSpacing"/>
        <w:rPr>
          <w:rFonts w:ascii="Arial" w:eastAsia="Arial" w:hAnsi="Arial" w:cs="Arial"/>
          <w:b/>
          <w:bCs/>
        </w:rPr>
      </w:pPr>
      <w:r w:rsidRPr="6C2B1D4B">
        <w:rPr>
          <w:rFonts w:ascii="Arial" w:eastAsia="Arial" w:hAnsi="Arial" w:cs="Arial"/>
          <w:b/>
          <w:bCs/>
        </w:rPr>
        <w:t>AN ACT MAKING APPROPRIATIONS FOR THE FISCAL YEAR 2025 TO PROVIDE FOR SUPPLEMENTING CERTAIN EXISTING APPROPRIATIONS AND FOR CERTAIN OTHER ACTIVITIES AND PROJECTS</w:t>
      </w:r>
      <w:r w:rsidR="00DB7B8C" w:rsidRPr="6C2B1D4B">
        <w:rPr>
          <w:rFonts w:ascii="Arial" w:eastAsia="Arial" w:hAnsi="Arial" w:cs="Arial"/>
          <w:b/>
          <w:bCs/>
        </w:rPr>
        <w:t xml:space="preserve"> (Fair Share Supplemental Budget)</w:t>
      </w:r>
    </w:p>
    <w:p w14:paraId="7E36CE4B" w14:textId="75E7D566" w:rsidR="008928CE" w:rsidRDefault="00180FD3" w:rsidP="6C2B1D4B">
      <w:pPr>
        <w:pStyle w:val="NoSpacing"/>
        <w:rPr>
          <w:rFonts w:ascii="Arial" w:eastAsia="Arial" w:hAnsi="Arial" w:cs="Arial"/>
          <w:color w:val="000000" w:themeColor="text1"/>
        </w:rPr>
      </w:pPr>
      <w:hyperlink r:id="rId18">
        <w:r w:rsidRPr="6C2B1D4B">
          <w:rPr>
            <w:rStyle w:val="Hyperlink"/>
            <w:rFonts w:ascii="Arial" w:eastAsia="Arial" w:hAnsi="Arial" w:cs="Arial"/>
          </w:rPr>
          <w:t>Chapter 7 of the Acts of 2025</w:t>
        </w:r>
      </w:hyperlink>
    </w:p>
    <w:p w14:paraId="4B135366" w14:textId="41EAC4B5" w:rsidR="00180FD3" w:rsidRPr="00EF7A8D" w:rsidRDefault="003A0572" w:rsidP="6C2B1D4B">
      <w:pPr>
        <w:pStyle w:val="NoSpacing"/>
        <w:rPr>
          <w:rFonts w:ascii="Arial" w:eastAsia="Arial" w:hAnsi="Arial" w:cs="Arial"/>
        </w:rPr>
      </w:pPr>
      <w:r w:rsidRPr="385B5965">
        <w:rPr>
          <w:rFonts w:ascii="Arial" w:eastAsia="Arial" w:hAnsi="Arial" w:cs="Arial"/>
        </w:rPr>
        <w:t>Approved</w:t>
      </w:r>
      <w:r w:rsidR="6F1C7A47" w:rsidRPr="385B5965">
        <w:rPr>
          <w:rFonts w:ascii="Arial" w:eastAsia="Arial" w:hAnsi="Arial" w:cs="Arial"/>
        </w:rPr>
        <w:t>:</w:t>
      </w:r>
      <w:r w:rsidRPr="385B5965">
        <w:rPr>
          <w:rFonts w:ascii="Arial" w:eastAsia="Arial" w:hAnsi="Arial" w:cs="Arial"/>
        </w:rPr>
        <w:t xml:space="preserve"> June 24, 2025</w:t>
      </w:r>
    </w:p>
    <w:p w14:paraId="61E77A77" w14:textId="39F7A74F" w:rsidR="00B34C80" w:rsidRDefault="00184C5B"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Establishe</w:t>
      </w:r>
      <w:r w:rsidR="00642F49" w:rsidRPr="6C2B1D4B">
        <w:rPr>
          <w:rFonts w:ascii="Arial" w:eastAsia="Arial" w:hAnsi="Arial" w:cs="Arial"/>
          <w:color w:val="000000" w:themeColor="text1"/>
        </w:rPr>
        <w:t>d</w:t>
      </w:r>
      <w:r w:rsidRPr="6C2B1D4B">
        <w:rPr>
          <w:rFonts w:ascii="Arial" w:eastAsia="Arial" w:hAnsi="Arial" w:cs="Arial"/>
          <w:color w:val="000000" w:themeColor="text1"/>
        </w:rPr>
        <w:t xml:space="preserve"> </w:t>
      </w:r>
      <w:r w:rsidR="008B3DB9" w:rsidRPr="6C2B1D4B">
        <w:rPr>
          <w:rFonts w:ascii="Arial" w:eastAsia="Arial" w:hAnsi="Arial" w:cs="Arial"/>
          <w:color w:val="000000" w:themeColor="text1"/>
        </w:rPr>
        <w:t>a grant program for capital improvements, long-term leasing of additional space and other initiatives necessary to build capacity and safely accommodate additional career technical education school opportunities</w:t>
      </w:r>
    </w:p>
    <w:p w14:paraId="3A918343" w14:textId="07189B5A" w:rsidR="00562581" w:rsidRDefault="00642F49"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 xml:space="preserve">Included </w:t>
      </w:r>
      <w:r w:rsidR="000D2073" w:rsidRPr="6C2B1D4B">
        <w:rPr>
          <w:rFonts w:ascii="Arial" w:eastAsia="Arial" w:hAnsi="Arial" w:cs="Arial"/>
          <w:color w:val="000000" w:themeColor="text1"/>
        </w:rPr>
        <w:t xml:space="preserve">an </w:t>
      </w:r>
      <w:r w:rsidRPr="6C2B1D4B">
        <w:rPr>
          <w:rFonts w:ascii="Arial" w:eastAsia="Arial" w:hAnsi="Arial" w:cs="Arial"/>
          <w:color w:val="000000" w:themeColor="text1"/>
        </w:rPr>
        <w:t>$8,132,500</w:t>
      </w:r>
      <w:r w:rsidR="00BC2E99" w:rsidRPr="6C2B1D4B">
        <w:rPr>
          <w:rFonts w:ascii="Arial" w:eastAsia="Arial" w:hAnsi="Arial" w:cs="Arial"/>
          <w:color w:val="000000" w:themeColor="text1"/>
        </w:rPr>
        <w:t xml:space="preserve"> reserve to support regional school transportation costs </w:t>
      </w:r>
    </w:p>
    <w:p w14:paraId="3A409818" w14:textId="5EA5040A" w:rsidR="000D2073" w:rsidRDefault="00C04E34"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 xml:space="preserve">$10M </w:t>
      </w:r>
      <w:r w:rsidR="00B01EA0" w:rsidRPr="6C2B1D4B">
        <w:rPr>
          <w:rFonts w:ascii="Arial" w:eastAsia="Arial" w:hAnsi="Arial" w:cs="Arial"/>
          <w:color w:val="000000" w:themeColor="text1"/>
        </w:rPr>
        <w:t>f</w:t>
      </w:r>
      <w:r w:rsidRPr="6C2B1D4B">
        <w:rPr>
          <w:rFonts w:ascii="Arial" w:eastAsia="Arial" w:hAnsi="Arial" w:cs="Arial"/>
          <w:color w:val="000000" w:themeColor="text1"/>
        </w:rPr>
        <w:t>or capital and development costs for the Holocaust Legacy Foundation, Inc. to establish the Boston Holocaust Museum to provide interactive educational opportunities in the commonwealth, including, but not limited to, history and social science frameworks</w:t>
      </w:r>
    </w:p>
    <w:p w14:paraId="20299D60" w14:textId="74424D03" w:rsidR="004D7D88" w:rsidRDefault="00FD6FAE"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 xml:space="preserve">$10M for educational grants to reduce the waitlist for English for speakers of other languages services; provided, that funds shall be administered by the </w:t>
      </w:r>
      <w:r w:rsidRPr="6C2B1D4B">
        <w:rPr>
          <w:rFonts w:ascii="Arial" w:eastAsia="Arial" w:hAnsi="Arial" w:cs="Arial"/>
          <w:color w:val="000000" w:themeColor="text1"/>
        </w:rPr>
        <w:lastRenderedPageBreak/>
        <w:t>department of elementary and secondary education in coordination with the Workforce Skills Cabinet </w:t>
      </w:r>
    </w:p>
    <w:p w14:paraId="64F37C27" w14:textId="6B4F5B15" w:rsidR="00FD6FAE" w:rsidRDefault="0045599C"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$25,561,000 f</w:t>
      </w:r>
      <w:r w:rsidR="00140051" w:rsidRPr="6C2B1D4B">
        <w:rPr>
          <w:rFonts w:ascii="Arial" w:eastAsia="Arial" w:hAnsi="Arial" w:cs="Arial"/>
          <w:color w:val="000000" w:themeColor="text1"/>
        </w:rPr>
        <w:t>or an early literacy high dosage tutoring initiative program directed by the commissioner of elementary and secondary education</w:t>
      </w:r>
    </w:p>
    <w:p w14:paraId="11301152" w14:textId="63E2F41C" w:rsidR="0045599C" w:rsidRDefault="00416826" w:rsidP="6C2B1D4B">
      <w:pPr>
        <w:pStyle w:val="ListParagraph"/>
        <w:numPr>
          <w:ilvl w:val="0"/>
          <w:numId w:val="1"/>
        </w:numPr>
        <w:shd w:val="clear" w:color="auto" w:fill="FFFFFF" w:themeFill="background1"/>
        <w:spacing w:before="300" w:after="150" w:line="240" w:lineRule="auto"/>
        <w:outlineLvl w:val="1"/>
        <w:rPr>
          <w:rFonts w:ascii="Arial" w:eastAsia="Arial" w:hAnsi="Arial" w:cs="Arial"/>
          <w:color w:val="000000" w:themeColor="text1"/>
        </w:rPr>
      </w:pPr>
      <w:r w:rsidRPr="6C2B1D4B">
        <w:rPr>
          <w:rFonts w:ascii="Arial" w:eastAsia="Arial" w:hAnsi="Arial" w:cs="Arial"/>
          <w:color w:val="000000" w:themeColor="text1"/>
        </w:rPr>
        <w:t xml:space="preserve">A </w:t>
      </w:r>
      <w:r w:rsidR="00432416" w:rsidRPr="6C2B1D4B">
        <w:rPr>
          <w:rFonts w:ascii="Arial" w:eastAsia="Arial" w:hAnsi="Arial" w:cs="Arial"/>
          <w:color w:val="000000" w:themeColor="text1"/>
        </w:rPr>
        <w:t>reserve funded at $190,250,000 for the Circuit Breaker reimbursement program</w:t>
      </w:r>
    </w:p>
    <w:p w14:paraId="6311CF87" w14:textId="77777777" w:rsidR="00352685" w:rsidRDefault="00352685" w:rsidP="6C2B1D4B">
      <w:pPr>
        <w:pStyle w:val="NoSpacing"/>
        <w:rPr>
          <w:rFonts w:ascii="Arial" w:eastAsia="Arial" w:hAnsi="Arial" w:cs="Arial"/>
          <w:b/>
          <w:bCs/>
        </w:rPr>
      </w:pPr>
    </w:p>
    <w:p w14:paraId="16AF5A84" w14:textId="4ADB8889" w:rsidR="008670BE" w:rsidRPr="00760178" w:rsidRDefault="008670BE" w:rsidP="6C2B1D4B">
      <w:pPr>
        <w:pStyle w:val="NoSpacing"/>
        <w:rPr>
          <w:rFonts w:ascii="Arial" w:eastAsia="Arial" w:hAnsi="Arial" w:cs="Arial"/>
          <w:b/>
          <w:bCs/>
        </w:rPr>
      </w:pPr>
      <w:r w:rsidRPr="6C2B1D4B">
        <w:rPr>
          <w:rFonts w:ascii="Arial" w:eastAsia="Arial" w:hAnsi="Arial" w:cs="Arial"/>
          <w:b/>
          <w:bCs/>
        </w:rPr>
        <w:t>AN ACT MAKING APPROPRIATIONS FOR THE FISCAL YEAR 2026 FOR THE MAINTENANCE OF THE DEPARTMENTS, BOARDS, COMMISSIONS, INSTITUTIONS AND CERTAIN ACTIVITIES OF THE COMMONWEALTH, FOR INTEREST, SINKING FUND AND SERIAL BOND REQUIREMENTS, AND FOR CERTAIN PERMANENT IMPROVEMENTS</w:t>
      </w:r>
      <w:r w:rsidR="00321D9A" w:rsidRPr="6C2B1D4B">
        <w:rPr>
          <w:rFonts w:ascii="Arial" w:eastAsia="Arial" w:hAnsi="Arial" w:cs="Arial"/>
          <w:b/>
          <w:bCs/>
        </w:rPr>
        <w:t xml:space="preserve"> (FY26GAA)</w:t>
      </w:r>
    </w:p>
    <w:p w14:paraId="3F812A68" w14:textId="3D004EA7" w:rsidR="00321D9A" w:rsidRDefault="00F7250C" w:rsidP="6C2B1D4B">
      <w:pPr>
        <w:pStyle w:val="NoSpacing"/>
        <w:rPr>
          <w:rFonts w:ascii="Arial" w:eastAsia="Arial" w:hAnsi="Arial" w:cs="Arial"/>
        </w:rPr>
      </w:pPr>
      <w:hyperlink r:id="rId19">
        <w:r w:rsidRPr="6C2B1D4B">
          <w:rPr>
            <w:rStyle w:val="Hyperlink"/>
            <w:rFonts w:ascii="Arial" w:eastAsia="Arial" w:hAnsi="Arial" w:cs="Arial"/>
          </w:rPr>
          <w:t>Chapter 9 of the Acts of 2025</w:t>
        </w:r>
      </w:hyperlink>
    </w:p>
    <w:p w14:paraId="645E1448" w14:textId="528CFE83" w:rsidR="00F7250C" w:rsidRPr="008670BE" w:rsidRDefault="00F7250C" w:rsidP="6C2B1D4B">
      <w:pPr>
        <w:pStyle w:val="NoSpacing"/>
        <w:rPr>
          <w:rFonts w:ascii="Arial" w:eastAsia="Arial" w:hAnsi="Arial" w:cs="Arial"/>
        </w:rPr>
      </w:pPr>
      <w:r w:rsidRPr="6C2B1D4B">
        <w:rPr>
          <w:rFonts w:ascii="Arial" w:eastAsia="Arial" w:hAnsi="Arial" w:cs="Arial"/>
        </w:rPr>
        <w:t>Approved: July 4, 2025</w:t>
      </w:r>
    </w:p>
    <w:p w14:paraId="2D1B20AE" w14:textId="77777777" w:rsidR="004F1DD1" w:rsidRDefault="004F1DD1" w:rsidP="6C2B1D4B">
      <w:pPr>
        <w:rPr>
          <w:rFonts w:ascii="Arial" w:eastAsia="Arial" w:hAnsi="Arial" w:cs="Arial"/>
        </w:rPr>
      </w:pPr>
    </w:p>
    <w:p w14:paraId="05CF5BC4" w14:textId="3E5A6680" w:rsidR="004F1DD1" w:rsidRDefault="004F1DD1" w:rsidP="6C2B1D4B">
      <w:pPr>
        <w:rPr>
          <w:rFonts w:ascii="Arial" w:eastAsia="Arial" w:hAnsi="Arial" w:cs="Arial"/>
        </w:rPr>
      </w:pPr>
      <w:r w:rsidRPr="6C2B1D4B">
        <w:rPr>
          <w:rFonts w:ascii="Arial" w:eastAsia="Arial" w:hAnsi="Arial" w:cs="Arial"/>
        </w:rPr>
        <w:t>The fiscal year 2026 budget and fair share supplemental budget allocate approximately $8.9 billion for DESE, a $674 million (8%) increase over the final enacted FY25 budget.  </w:t>
      </w:r>
    </w:p>
    <w:p w14:paraId="7F001443" w14:textId="4EFB3E1B" w:rsidR="004F1DD1" w:rsidRDefault="004F1DD1" w:rsidP="6C2B1D4B">
      <w:pPr>
        <w:numPr>
          <w:ilvl w:val="0"/>
          <w:numId w:val="2"/>
        </w:numPr>
        <w:spacing w:after="0" w:line="240" w:lineRule="auto"/>
        <w:rPr>
          <w:rFonts w:ascii="Arial" w:eastAsia="Arial" w:hAnsi="Arial" w:cs="Arial"/>
        </w:rPr>
      </w:pPr>
      <w:r w:rsidRPr="7C65925D">
        <w:rPr>
          <w:rFonts w:ascii="Arial" w:eastAsia="Arial" w:hAnsi="Arial" w:cs="Arial"/>
        </w:rPr>
        <w:t xml:space="preserve">Fully funds the fifth-year implementation of </w:t>
      </w:r>
      <w:proofErr w:type="gramStart"/>
      <w:r w:rsidRPr="7C65925D">
        <w:rPr>
          <w:rFonts w:ascii="Arial" w:eastAsia="Arial" w:hAnsi="Arial" w:cs="Arial"/>
        </w:rPr>
        <w:t xml:space="preserve">the </w:t>
      </w:r>
      <w:r w:rsidR="00451701" w:rsidRPr="7C65925D">
        <w:rPr>
          <w:rFonts w:ascii="Arial" w:eastAsia="Arial" w:hAnsi="Arial" w:cs="Arial"/>
        </w:rPr>
        <w:t>C</w:t>
      </w:r>
      <w:r w:rsidRPr="7C65925D">
        <w:rPr>
          <w:rFonts w:ascii="Arial" w:eastAsia="Arial" w:hAnsi="Arial" w:cs="Arial"/>
        </w:rPr>
        <w:t>hapter</w:t>
      </w:r>
      <w:proofErr w:type="gramEnd"/>
      <w:r w:rsidRPr="7C65925D">
        <w:rPr>
          <w:rFonts w:ascii="Arial" w:eastAsia="Arial" w:hAnsi="Arial" w:cs="Arial"/>
        </w:rPr>
        <w:t xml:space="preserve"> 70 increases under the S</w:t>
      </w:r>
      <w:r w:rsidR="00451701" w:rsidRPr="7C65925D">
        <w:rPr>
          <w:rFonts w:ascii="Arial" w:eastAsia="Arial" w:hAnsi="Arial" w:cs="Arial"/>
        </w:rPr>
        <w:t xml:space="preserve">tudent </w:t>
      </w:r>
      <w:r w:rsidRPr="7C65925D">
        <w:rPr>
          <w:rFonts w:ascii="Arial" w:eastAsia="Arial" w:hAnsi="Arial" w:cs="Arial"/>
        </w:rPr>
        <w:t>O</w:t>
      </w:r>
      <w:r w:rsidR="00451701" w:rsidRPr="7C65925D">
        <w:rPr>
          <w:rFonts w:ascii="Arial" w:eastAsia="Arial" w:hAnsi="Arial" w:cs="Arial"/>
        </w:rPr>
        <w:t xml:space="preserve">pportunity </w:t>
      </w:r>
      <w:r w:rsidRPr="7C65925D">
        <w:rPr>
          <w:rFonts w:ascii="Arial" w:eastAsia="Arial" w:hAnsi="Arial" w:cs="Arial"/>
        </w:rPr>
        <w:t>A</w:t>
      </w:r>
      <w:r w:rsidR="00451701" w:rsidRPr="7C65925D">
        <w:rPr>
          <w:rFonts w:ascii="Arial" w:eastAsia="Arial" w:hAnsi="Arial" w:cs="Arial"/>
        </w:rPr>
        <w:t>ct</w:t>
      </w:r>
      <w:r w:rsidRPr="7C65925D">
        <w:rPr>
          <w:rFonts w:ascii="Arial" w:eastAsia="Arial" w:hAnsi="Arial" w:cs="Arial"/>
        </w:rPr>
        <w:t>, dedicating $7.36 billion to Chapter 70 education aid, inclusive of $150 per pupil in minimum aid </w:t>
      </w:r>
    </w:p>
    <w:p w14:paraId="41165908" w14:textId="77777777" w:rsidR="004F1DD1" w:rsidRDefault="004F1DD1" w:rsidP="6C2B1D4B">
      <w:pPr>
        <w:numPr>
          <w:ilvl w:val="0"/>
          <w:numId w:val="3"/>
        </w:numPr>
        <w:spacing w:after="0" w:line="240" w:lineRule="auto"/>
        <w:rPr>
          <w:rFonts w:ascii="Arial" w:eastAsia="Arial" w:hAnsi="Arial" w:cs="Arial"/>
        </w:rPr>
      </w:pPr>
      <w:r w:rsidRPr="6C2B1D4B">
        <w:rPr>
          <w:rFonts w:ascii="Arial" w:eastAsia="Arial" w:hAnsi="Arial" w:cs="Arial"/>
        </w:rPr>
        <w:t>Fully funds the Special Education Circuit Breaker at $675 million </w:t>
      </w:r>
    </w:p>
    <w:p w14:paraId="11626A24" w14:textId="77777777" w:rsidR="004F1DD1" w:rsidRDefault="004F1DD1" w:rsidP="6C2B1D4B">
      <w:pPr>
        <w:numPr>
          <w:ilvl w:val="0"/>
          <w:numId w:val="4"/>
        </w:numPr>
        <w:spacing w:after="0" w:line="240" w:lineRule="auto"/>
        <w:rPr>
          <w:rFonts w:ascii="Arial" w:eastAsia="Arial" w:hAnsi="Arial" w:cs="Arial"/>
        </w:rPr>
      </w:pPr>
      <w:r w:rsidRPr="6C2B1D4B">
        <w:rPr>
          <w:rFonts w:ascii="Arial" w:eastAsia="Arial" w:hAnsi="Arial" w:cs="Arial"/>
        </w:rPr>
        <w:t>$140.6 million for education transportation, including $111.9 million for regional school transportation </w:t>
      </w:r>
    </w:p>
    <w:p w14:paraId="078E9F94" w14:textId="77777777" w:rsidR="004F1DD1" w:rsidRDefault="004F1DD1" w:rsidP="6C2B1D4B">
      <w:pPr>
        <w:numPr>
          <w:ilvl w:val="0"/>
          <w:numId w:val="5"/>
        </w:numPr>
        <w:spacing w:after="0" w:line="240" w:lineRule="auto"/>
        <w:rPr>
          <w:rFonts w:ascii="Arial" w:eastAsia="Arial" w:hAnsi="Arial" w:cs="Arial"/>
        </w:rPr>
      </w:pPr>
      <w:r w:rsidRPr="6C2B1D4B">
        <w:rPr>
          <w:rFonts w:ascii="Arial" w:eastAsia="Arial" w:hAnsi="Arial" w:cs="Arial"/>
        </w:rPr>
        <w:t>$180 million to continue universal free school meals </w:t>
      </w:r>
    </w:p>
    <w:p w14:paraId="058CA299" w14:textId="77777777" w:rsidR="004F1DD1" w:rsidRDefault="004F1DD1" w:rsidP="6C2B1D4B">
      <w:pPr>
        <w:numPr>
          <w:ilvl w:val="0"/>
          <w:numId w:val="6"/>
        </w:numPr>
        <w:spacing w:after="0" w:line="240" w:lineRule="auto"/>
        <w:rPr>
          <w:rFonts w:ascii="Arial" w:eastAsia="Arial" w:hAnsi="Arial" w:cs="Arial"/>
        </w:rPr>
      </w:pPr>
      <w:r w:rsidRPr="6C2B1D4B">
        <w:rPr>
          <w:rFonts w:ascii="Arial" w:eastAsia="Arial" w:hAnsi="Arial" w:cs="Arial"/>
        </w:rPr>
        <w:t>$100 million to expand Career Technical Education program seats at comprehensive high schools and dedicated career technical high schools </w:t>
      </w:r>
    </w:p>
    <w:p w14:paraId="7F467309" w14:textId="0ABAA2C9" w:rsidR="004F1DD1" w:rsidRDefault="004F1DD1" w:rsidP="6C2B1D4B">
      <w:pPr>
        <w:numPr>
          <w:ilvl w:val="0"/>
          <w:numId w:val="7"/>
        </w:numPr>
        <w:spacing w:after="0" w:line="240" w:lineRule="auto"/>
        <w:rPr>
          <w:rFonts w:ascii="Arial" w:eastAsia="Arial" w:hAnsi="Arial" w:cs="Arial"/>
        </w:rPr>
      </w:pPr>
      <w:r w:rsidRPr="7C65925D">
        <w:rPr>
          <w:rFonts w:ascii="Arial" w:eastAsia="Arial" w:hAnsi="Arial" w:cs="Arial"/>
        </w:rPr>
        <w:t xml:space="preserve">$50.5 million to Reimagining High School through programs like </w:t>
      </w:r>
      <w:proofErr w:type="spellStart"/>
      <w:r w:rsidRPr="7C65925D">
        <w:rPr>
          <w:rFonts w:ascii="Arial" w:eastAsia="Arial" w:hAnsi="Arial" w:cs="Arial"/>
        </w:rPr>
        <w:t>MyCAP</w:t>
      </w:r>
      <w:proofErr w:type="spellEnd"/>
      <w:r w:rsidRPr="7C65925D">
        <w:rPr>
          <w:rFonts w:ascii="Arial" w:eastAsia="Arial" w:hAnsi="Arial" w:cs="Arial"/>
        </w:rPr>
        <w:t>, early college</w:t>
      </w:r>
      <w:r w:rsidR="009D049C" w:rsidRPr="7C65925D">
        <w:rPr>
          <w:rFonts w:ascii="Arial" w:eastAsia="Arial" w:hAnsi="Arial" w:cs="Arial"/>
        </w:rPr>
        <w:t>,</w:t>
      </w:r>
      <w:r w:rsidRPr="7C65925D">
        <w:rPr>
          <w:rFonts w:ascii="Arial" w:eastAsia="Arial" w:hAnsi="Arial" w:cs="Arial"/>
        </w:rPr>
        <w:t xml:space="preserve"> and innovation career pathways  </w:t>
      </w:r>
    </w:p>
    <w:p w14:paraId="4CB82DF5" w14:textId="77777777" w:rsidR="004F1DD1" w:rsidRDefault="004F1DD1" w:rsidP="6C2B1D4B">
      <w:pPr>
        <w:numPr>
          <w:ilvl w:val="0"/>
          <w:numId w:val="8"/>
        </w:numPr>
        <w:spacing w:after="0" w:line="240" w:lineRule="auto"/>
        <w:rPr>
          <w:rFonts w:ascii="Arial" w:eastAsia="Arial" w:hAnsi="Arial" w:cs="Arial"/>
        </w:rPr>
      </w:pPr>
      <w:r w:rsidRPr="6C2B1D4B">
        <w:rPr>
          <w:rFonts w:ascii="Arial" w:eastAsia="Arial" w:hAnsi="Arial" w:cs="Arial"/>
        </w:rPr>
        <w:t>$40.6 million for early literacy, including $15 million for the second year of Literacy Launch and $25.6 million for high-dosage tutoring </w:t>
      </w:r>
    </w:p>
    <w:p w14:paraId="50C7FC6D" w14:textId="77777777" w:rsidR="004F1DD1" w:rsidRDefault="004F1DD1" w:rsidP="6C2B1D4B">
      <w:pPr>
        <w:numPr>
          <w:ilvl w:val="0"/>
          <w:numId w:val="9"/>
        </w:numPr>
        <w:spacing w:after="0" w:line="240" w:lineRule="auto"/>
        <w:rPr>
          <w:rFonts w:ascii="Arial" w:eastAsia="Arial" w:hAnsi="Arial" w:cs="Arial"/>
        </w:rPr>
      </w:pPr>
      <w:r w:rsidRPr="6C2B1D4B">
        <w:rPr>
          <w:rFonts w:ascii="Arial" w:eastAsia="Arial" w:hAnsi="Arial" w:cs="Arial"/>
        </w:rPr>
        <w:t>$10 million for the Green School works program that provides financial support to eligible K-12 public schools or districts for projects to install or maintain clean energy infrastructure  </w:t>
      </w:r>
    </w:p>
    <w:p w14:paraId="232BB512" w14:textId="77777777" w:rsidR="004F1DD1" w:rsidRDefault="004F1DD1" w:rsidP="6C2B1D4B">
      <w:pPr>
        <w:numPr>
          <w:ilvl w:val="0"/>
          <w:numId w:val="10"/>
        </w:numPr>
        <w:spacing w:after="0" w:line="240" w:lineRule="auto"/>
        <w:rPr>
          <w:rFonts w:ascii="Arial" w:eastAsia="Arial" w:hAnsi="Arial" w:cs="Arial"/>
        </w:rPr>
      </w:pPr>
      <w:r w:rsidRPr="6C2B1D4B">
        <w:rPr>
          <w:rFonts w:ascii="Arial" w:eastAsia="Arial" w:hAnsi="Arial" w:cs="Arial"/>
        </w:rPr>
        <w:t>$750,000 for Massachusetts Farming Reinforces Education and Student Health (FRESH) grants </w:t>
      </w:r>
    </w:p>
    <w:p w14:paraId="09FB6018" w14:textId="77777777" w:rsidR="00267EC3" w:rsidRDefault="00267EC3" w:rsidP="6C2B1D4B">
      <w:pPr>
        <w:pStyle w:val="NoSpacing"/>
        <w:rPr>
          <w:rFonts w:ascii="Arial" w:eastAsia="Arial" w:hAnsi="Arial" w:cs="Arial"/>
        </w:rPr>
      </w:pPr>
    </w:p>
    <w:p w14:paraId="3FC2B1B9" w14:textId="77777777" w:rsidR="00352685" w:rsidRDefault="00352685" w:rsidP="6C2B1D4B">
      <w:pPr>
        <w:pStyle w:val="NoSpacing"/>
        <w:rPr>
          <w:rFonts w:ascii="Arial" w:eastAsia="Arial" w:hAnsi="Arial" w:cs="Arial"/>
          <w:b/>
          <w:bCs/>
        </w:rPr>
      </w:pPr>
    </w:p>
    <w:p w14:paraId="535468E4" w14:textId="3D534D21" w:rsidR="003A78B1" w:rsidRPr="00267EC3" w:rsidRDefault="003A78B1" w:rsidP="6C2B1D4B">
      <w:pPr>
        <w:pStyle w:val="NoSpacing"/>
        <w:rPr>
          <w:rFonts w:ascii="Arial" w:eastAsia="Arial" w:hAnsi="Arial" w:cs="Arial"/>
          <w:b/>
          <w:bCs/>
        </w:rPr>
      </w:pPr>
      <w:r w:rsidRPr="6C2B1D4B">
        <w:rPr>
          <w:rFonts w:ascii="Arial" w:eastAsia="Arial" w:hAnsi="Arial" w:cs="Arial"/>
          <w:b/>
          <w:bCs/>
        </w:rPr>
        <w:t>AN ACT MAKING APPROPRIATIONS FOR THE FISCAL YEAR 2025 TO PROVIDE FOR SUPPLEMENTING CERTAIN EXISTING APPROPRIATIONS AND FOR CERTAIN OTHER ACTIVITIES AND PROJECTS</w:t>
      </w:r>
    </w:p>
    <w:p w14:paraId="14EF3849" w14:textId="7A2DE636" w:rsidR="006973F5" w:rsidRDefault="006973F5" w:rsidP="6C2B1D4B">
      <w:pPr>
        <w:pStyle w:val="NoSpacing"/>
        <w:rPr>
          <w:rFonts w:ascii="Arial" w:eastAsia="Arial" w:hAnsi="Arial" w:cs="Arial"/>
        </w:rPr>
      </w:pPr>
      <w:hyperlink r:id="rId20">
        <w:r w:rsidRPr="6C2B1D4B">
          <w:rPr>
            <w:rStyle w:val="Hyperlink"/>
            <w:rFonts w:ascii="Arial" w:eastAsia="Arial" w:hAnsi="Arial" w:cs="Arial"/>
          </w:rPr>
          <w:t>Chapter 14 of the Acts of 2025</w:t>
        </w:r>
      </w:hyperlink>
    </w:p>
    <w:p w14:paraId="055C1494" w14:textId="0A8A364F" w:rsidR="00914380" w:rsidRDefault="00616BEC" w:rsidP="6C2B1D4B">
      <w:pPr>
        <w:pStyle w:val="NoSpacing"/>
        <w:rPr>
          <w:rFonts w:ascii="Arial" w:eastAsia="Arial" w:hAnsi="Arial" w:cs="Arial"/>
        </w:rPr>
      </w:pPr>
      <w:r w:rsidRPr="6C2B1D4B">
        <w:rPr>
          <w:rFonts w:ascii="Arial" w:eastAsia="Arial" w:hAnsi="Arial" w:cs="Arial"/>
        </w:rPr>
        <w:t>Approved: August 5, 2025</w:t>
      </w:r>
    </w:p>
    <w:p w14:paraId="2FC84FF2" w14:textId="77777777" w:rsidR="00914380" w:rsidRDefault="00914380" w:rsidP="6C2B1D4B">
      <w:pPr>
        <w:rPr>
          <w:rFonts w:ascii="Arial" w:eastAsia="Arial" w:hAnsi="Arial" w:cs="Arial"/>
        </w:rPr>
      </w:pPr>
    </w:p>
    <w:p w14:paraId="6D72C5BB" w14:textId="74F61234" w:rsidR="00E1254E" w:rsidRDefault="00F44FD0" w:rsidP="6C2B1D4B">
      <w:pPr>
        <w:pStyle w:val="Heading2"/>
        <w:shd w:val="clear" w:color="auto" w:fill="FFFFFF" w:themeFill="background1"/>
        <w:spacing w:before="300" w:after="150"/>
        <w:rPr>
          <w:rFonts w:ascii="Arial" w:eastAsia="Arial" w:hAnsi="Arial" w:cs="Arial"/>
          <w:color w:val="auto"/>
          <w:sz w:val="24"/>
          <w:szCs w:val="24"/>
        </w:rPr>
      </w:pPr>
      <w:hyperlink r:id="rId21">
        <w:r w:rsidRPr="7C65925D">
          <w:rPr>
            <w:rStyle w:val="Hyperlink"/>
            <w:rFonts w:ascii="Arial" w:eastAsia="Arial" w:hAnsi="Arial" w:cs="Arial"/>
            <w:sz w:val="24"/>
            <w:szCs w:val="24"/>
          </w:rPr>
          <w:t>S25</w:t>
        </w:r>
        <w:r w:rsidR="00C9144C" w:rsidRPr="7C65925D">
          <w:rPr>
            <w:rStyle w:val="Hyperlink"/>
            <w:rFonts w:ascii="Arial" w:eastAsia="Arial" w:hAnsi="Arial" w:cs="Arial"/>
            <w:sz w:val="24"/>
            <w:szCs w:val="24"/>
          </w:rPr>
          <w:t>57</w:t>
        </w:r>
      </w:hyperlink>
      <w:r w:rsidR="00C9144C" w:rsidRPr="7C65925D">
        <w:rPr>
          <w:rFonts w:ascii="Arial" w:eastAsia="Arial" w:hAnsi="Arial" w:cs="Arial"/>
          <w:color w:val="auto"/>
          <w:sz w:val="24"/>
          <w:szCs w:val="24"/>
        </w:rPr>
        <w:t>/</w:t>
      </w:r>
      <w:hyperlink r:id="rId22">
        <w:r w:rsidR="30AC9CF7" w:rsidRPr="7C65925D">
          <w:rPr>
            <w:rStyle w:val="Hyperlink"/>
            <w:rFonts w:ascii="Arial" w:eastAsia="Arial" w:hAnsi="Arial" w:cs="Arial"/>
            <w:sz w:val="24"/>
            <w:szCs w:val="24"/>
          </w:rPr>
          <w:t>H650</w:t>
        </w:r>
      </w:hyperlink>
      <w:r w:rsidRPr="7C65925D">
        <w:rPr>
          <w:rFonts w:ascii="Arial" w:eastAsia="Arial" w:hAnsi="Arial" w:cs="Arial"/>
          <w:color w:val="auto"/>
          <w:sz w:val="24"/>
          <w:szCs w:val="24"/>
        </w:rPr>
        <w:t xml:space="preserve">, </w:t>
      </w:r>
      <w:r w:rsidR="00E1254E" w:rsidRPr="7C65925D">
        <w:rPr>
          <w:rFonts w:ascii="Arial" w:eastAsia="Arial" w:hAnsi="Arial" w:cs="Arial"/>
          <w:color w:val="auto"/>
          <w:sz w:val="24"/>
          <w:szCs w:val="24"/>
        </w:rPr>
        <w:t>An Act relative to affirming and maintaining equal access to public education for all children</w:t>
      </w:r>
      <w:r w:rsidR="00D949F4" w:rsidRPr="7C65925D">
        <w:rPr>
          <w:rFonts w:ascii="Arial" w:eastAsia="Arial" w:hAnsi="Arial" w:cs="Arial"/>
          <w:color w:val="auto"/>
          <w:sz w:val="24"/>
          <w:szCs w:val="24"/>
        </w:rPr>
        <w:t xml:space="preserve">, was included as outside sections </w:t>
      </w:r>
      <w:r w:rsidR="005C0E77" w:rsidRPr="7C65925D">
        <w:rPr>
          <w:rFonts w:ascii="Arial" w:eastAsia="Arial" w:hAnsi="Arial" w:cs="Arial"/>
          <w:color w:val="auto"/>
          <w:sz w:val="24"/>
          <w:szCs w:val="24"/>
        </w:rPr>
        <w:t>25, and 27 to 31</w:t>
      </w:r>
      <w:r w:rsidR="009C2B5B" w:rsidRPr="7C65925D">
        <w:rPr>
          <w:rFonts w:ascii="Arial" w:eastAsia="Arial" w:hAnsi="Arial" w:cs="Arial"/>
          <w:color w:val="auto"/>
          <w:sz w:val="24"/>
          <w:szCs w:val="24"/>
        </w:rPr>
        <w:t>,</w:t>
      </w:r>
      <w:r w:rsidR="00A22FB1" w:rsidRPr="7C65925D">
        <w:rPr>
          <w:rFonts w:ascii="Arial" w:eastAsia="Arial" w:hAnsi="Arial" w:cs="Arial"/>
          <w:color w:val="auto"/>
          <w:sz w:val="24"/>
          <w:szCs w:val="24"/>
        </w:rPr>
        <w:t xml:space="preserve"> as amended.</w:t>
      </w:r>
    </w:p>
    <w:p w14:paraId="632C4314" w14:textId="77777777" w:rsidR="00F50B6A" w:rsidRDefault="00723FA8" w:rsidP="6C2B1D4B">
      <w:pPr>
        <w:pStyle w:val="ListParagraph"/>
        <w:numPr>
          <w:ilvl w:val="0"/>
          <w:numId w:val="11"/>
        </w:numPr>
        <w:rPr>
          <w:rFonts w:ascii="Arial" w:eastAsia="Arial" w:hAnsi="Arial" w:cs="Arial"/>
        </w:rPr>
      </w:pPr>
      <w:r w:rsidRPr="7C65925D">
        <w:rPr>
          <w:rFonts w:ascii="Arial" w:eastAsia="Arial" w:hAnsi="Arial" w:cs="Arial"/>
        </w:rPr>
        <w:t xml:space="preserve">Section 25 requires the Board of Elementary and Secondary Education to promulgate regulations establishing standards for the provision of interpretation and translation services, including standards for the qualification of interpreters and translators, to limited English proficient parents and legal guardians of all </w:t>
      </w:r>
      <w:proofErr w:type="gramStart"/>
      <w:r w:rsidRPr="7C65925D">
        <w:rPr>
          <w:rFonts w:ascii="Arial" w:eastAsia="Arial" w:hAnsi="Arial" w:cs="Arial"/>
        </w:rPr>
        <w:t>public school</w:t>
      </w:r>
      <w:proofErr w:type="gramEnd"/>
      <w:r w:rsidRPr="7C65925D">
        <w:rPr>
          <w:rFonts w:ascii="Arial" w:eastAsia="Arial" w:hAnsi="Arial" w:cs="Arial"/>
        </w:rPr>
        <w:t xml:space="preserve"> students. </w:t>
      </w:r>
    </w:p>
    <w:p w14:paraId="225478C1" w14:textId="5666EE98" w:rsidR="00F50B6A" w:rsidRDefault="001E2967" w:rsidP="726B4BED">
      <w:pPr>
        <w:numPr>
          <w:ilvl w:val="0"/>
          <w:numId w:val="11"/>
        </w:numPr>
        <w:rPr>
          <w:rFonts w:ascii="Arial" w:eastAsia="Arial" w:hAnsi="Arial" w:cs="Arial"/>
        </w:rPr>
      </w:pPr>
      <w:r w:rsidRPr="726B4BED">
        <w:rPr>
          <w:rFonts w:ascii="Arial" w:eastAsia="Arial" w:hAnsi="Arial" w:cs="Arial"/>
        </w:rPr>
        <w:t xml:space="preserve">Section 27 </w:t>
      </w:r>
      <w:r w:rsidR="00F50B6A" w:rsidRPr="726B4BED">
        <w:rPr>
          <w:rFonts w:ascii="Arial" w:eastAsia="Arial" w:hAnsi="Arial" w:cs="Arial"/>
        </w:rPr>
        <w:t xml:space="preserve">amends </w:t>
      </w:r>
      <w:hyperlink r:id="rId23">
        <w:r w:rsidR="00E43239" w:rsidRPr="726B4BED">
          <w:rPr>
            <w:rStyle w:val="Hyperlink"/>
            <w:rFonts w:ascii="Arial" w:eastAsia="Arial" w:hAnsi="Arial" w:cs="Arial"/>
          </w:rPr>
          <w:t>s</w:t>
        </w:r>
        <w:r w:rsidR="00F50B6A" w:rsidRPr="726B4BED">
          <w:rPr>
            <w:rStyle w:val="Hyperlink"/>
            <w:rFonts w:ascii="Arial" w:eastAsia="Arial" w:hAnsi="Arial" w:cs="Arial"/>
          </w:rPr>
          <w:t>ection 4 of chapter 71A</w:t>
        </w:r>
      </w:hyperlink>
      <w:r w:rsidR="00F50B6A" w:rsidRPr="726B4BED">
        <w:rPr>
          <w:rFonts w:ascii="Arial" w:eastAsia="Arial" w:hAnsi="Arial" w:cs="Arial"/>
        </w:rPr>
        <w:t xml:space="preserve"> of the General Laws, </w:t>
      </w:r>
      <w:r w:rsidR="00397C27" w:rsidRPr="726B4BED">
        <w:rPr>
          <w:rFonts w:ascii="Arial" w:eastAsia="Arial" w:hAnsi="Arial" w:cs="Arial"/>
        </w:rPr>
        <w:t>by adding</w:t>
      </w:r>
      <w:r w:rsidR="00CA162E" w:rsidRPr="726B4BED">
        <w:rPr>
          <w:rFonts w:ascii="Arial" w:eastAsia="Arial" w:hAnsi="Arial" w:cs="Arial"/>
        </w:rPr>
        <w:t xml:space="preserve"> after the word “component”</w:t>
      </w:r>
      <w:r w:rsidR="00F50B6A" w:rsidRPr="726B4BED">
        <w:rPr>
          <w:rFonts w:ascii="Arial" w:eastAsia="Arial" w:hAnsi="Arial" w:cs="Arial"/>
        </w:rPr>
        <w:t xml:space="preserve">:- and shall be designed so that English learners can gain proficiency in English and also acquire grade-level skills, competencies and knowledge consistent with the academic standards required by section 1D of chapter 69. </w:t>
      </w:r>
    </w:p>
    <w:p w14:paraId="1B5A7383" w14:textId="1EC82A87" w:rsidR="001E2967" w:rsidRDefault="00CA162E" w:rsidP="6C2B1D4B">
      <w:pPr>
        <w:pStyle w:val="ListParagraph"/>
        <w:numPr>
          <w:ilvl w:val="0"/>
          <w:numId w:val="11"/>
        </w:numPr>
        <w:rPr>
          <w:rFonts w:ascii="Arial" w:eastAsia="Arial" w:hAnsi="Arial" w:cs="Arial"/>
        </w:rPr>
      </w:pPr>
      <w:r w:rsidRPr="37171AAE">
        <w:rPr>
          <w:rFonts w:ascii="Arial" w:eastAsia="Arial" w:hAnsi="Arial" w:cs="Arial"/>
        </w:rPr>
        <w:t xml:space="preserve">Section 28 </w:t>
      </w:r>
      <w:r w:rsidR="009140F2" w:rsidRPr="37171AAE">
        <w:rPr>
          <w:rFonts w:ascii="Arial" w:eastAsia="Arial" w:hAnsi="Arial" w:cs="Arial"/>
        </w:rPr>
        <w:t xml:space="preserve">amends </w:t>
      </w:r>
      <w:hyperlink r:id="rId24">
        <w:r w:rsidR="000B52F9" w:rsidRPr="37171AAE">
          <w:rPr>
            <w:rStyle w:val="Hyperlink"/>
            <w:rFonts w:ascii="Arial" w:eastAsia="Arial" w:hAnsi="Arial" w:cs="Arial"/>
          </w:rPr>
          <w:t>s</w:t>
        </w:r>
        <w:r w:rsidR="009140F2" w:rsidRPr="37171AAE">
          <w:rPr>
            <w:rStyle w:val="Hyperlink"/>
            <w:rFonts w:ascii="Arial" w:eastAsia="Arial" w:hAnsi="Arial" w:cs="Arial"/>
          </w:rPr>
          <w:t>ection 5 of chapter 71A</w:t>
        </w:r>
      </w:hyperlink>
      <w:r w:rsidR="009140F2" w:rsidRPr="37171AAE">
        <w:rPr>
          <w:rFonts w:ascii="Arial" w:eastAsia="Arial" w:hAnsi="Arial" w:cs="Arial"/>
        </w:rPr>
        <w:t xml:space="preserve"> by adding subsection:- (c) School districts shall not recommend that parents or legal guardians decline all or some services within an English learner program for any reason, including facilitating scheduling of special education services or other scheduling reasons.</w:t>
      </w:r>
    </w:p>
    <w:p w14:paraId="64DC6541" w14:textId="4BE230E6" w:rsidR="008850DC" w:rsidRDefault="00A078DE" w:rsidP="7C65925D">
      <w:pPr>
        <w:pStyle w:val="ListParagraph"/>
        <w:numPr>
          <w:ilvl w:val="0"/>
          <w:numId w:val="11"/>
        </w:numPr>
        <w:rPr>
          <w:rFonts w:ascii="Arial" w:eastAsia="Arial" w:hAnsi="Arial" w:cs="Arial"/>
        </w:rPr>
      </w:pPr>
      <w:r w:rsidRPr="7C65925D">
        <w:rPr>
          <w:rFonts w:ascii="Arial" w:eastAsia="Arial" w:hAnsi="Arial" w:cs="Arial"/>
        </w:rPr>
        <w:t xml:space="preserve">Section 29 </w:t>
      </w:r>
      <w:r w:rsidR="00AD205B" w:rsidRPr="7C65925D">
        <w:rPr>
          <w:rFonts w:ascii="Arial" w:eastAsia="Arial" w:hAnsi="Arial" w:cs="Arial"/>
        </w:rPr>
        <w:t xml:space="preserve">amends </w:t>
      </w:r>
      <w:hyperlink r:id="rId25">
        <w:r w:rsidR="000B52F9" w:rsidRPr="7C65925D">
          <w:rPr>
            <w:rStyle w:val="Hyperlink"/>
            <w:rFonts w:ascii="Arial" w:eastAsia="Arial" w:hAnsi="Arial" w:cs="Arial"/>
          </w:rPr>
          <w:t>s</w:t>
        </w:r>
        <w:r w:rsidR="00AD205B" w:rsidRPr="7C65925D">
          <w:rPr>
            <w:rStyle w:val="Hyperlink"/>
            <w:rFonts w:ascii="Arial" w:eastAsia="Arial" w:hAnsi="Arial" w:cs="Arial"/>
          </w:rPr>
          <w:t>ection 3 of chapter 71B</w:t>
        </w:r>
      </w:hyperlink>
      <w:r w:rsidR="00AD205B" w:rsidRPr="7C65925D">
        <w:rPr>
          <w:rFonts w:ascii="Arial" w:eastAsia="Arial" w:hAnsi="Arial" w:cs="Arial"/>
        </w:rPr>
        <w:t xml:space="preserve"> of the General Laws</w:t>
      </w:r>
      <w:r w:rsidR="008843DC" w:rsidRPr="7C65925D">
        <w:rPr>
          <w:rFonts w:ascii="Arial" w:eastAsia="Arial" w:hAnsi="Arial" w:cs="Arial"/>
        </w:rPr>
        <w:t xml:space="preserve"> by requir</w:t>
      </w:r>
      <w:r w:rsidR="00FE6993" w:rsidRPr="7C65925D">
        <w:rPr>
          <w:rFonts w:ascii="Arial" w:eastAsia="Arial" w:hAnsi="Arial" w:cs="Arial"/>
        </w:rPr>
        <w:t>ing</w:t>
      </w:r>
      <w:r w:rsidR="004009EB" w:rsidRPr="7C65925D">
        <w:rPr>
          <w:rFonts w:ascii="Arial" w:eastAsia="Arial" w:hAnsi="Arial" w:cs="Arial"/>
        </w:rPr>
        <w:t xml:space="preserve"> </w:t>
      </w:r>
      <w:r w:rsidR="573715B7" w:rsidRPr="7C65925D">
        <w:rPr>
          <w:rFonts w:ascii="Arial" w:eastAsia="Arial" w:hAnsi="Arial" w:cs="Arial"/>
        </w:rPr>
        <w:t xml:space="preserve">consideration of the English language proficiency and language needs of a student with disabilities who is an English learner, in relation </w:t>
      </w:r>
      <w:r w:rsidR="1126CF8A" w:rsidRPr="7C65925D">
        <w:rPr>
          <w:rFonts w:ascii="Arial" w:eastAsia="Arial" w:hAnsi="Arial" w:cs="Arial"/>
        </w:rPr>
        <w:t xml:space="preserve">to developing an individualized education program (IEP) for the student. </w:t>
      </w:r>
      <w:r w:rsidR="2A3D9E79" w:rsidRPr="7C65925D">
        <w:rPr>
          <w:rFonts w:ascii="Arial" w:eastAsia="Arial" w:hAnsi="Arial" w:cs="Arial"/>
        </w:rPr>
        <w:t>This requires the participation of one or more</w:t>
      </w:r>
      <w:r w:rsidR="45D3894B" w:rsidRPr="7C65925D">
        <w:rPr>
          <w:rFonts w:ascii="Arial" w:eastAsia="Arial" w:hAnsi="Arial" w:cs="Arial"/>
        </w:rPr>
        <w:t xml:space="preserve"> </w:t>
      </w:r>
      <w:r w:rsidR="39B6C3C5" w:rsidRPr="7C65925D">
        <w:rPr>
          <w:rFonts w:ascii="Arial" w:eastAsia="Arial" w:hAnsi="Arial" w:cs="Arial"/>
        </w:rPr>
        <w:t xml:space="preserve">individuals </w:t>
      </w:r>
      <w:r w:rsidR="0C0724D2" w:rsidRPr="7C65925D">
        <w:rPr>
          <w:rFonts w:ascii="Arial" w:eastAsia="Arial" w:hAnsi="Arial" w:cs="Arial"/>
        </w:rPr>
        <w:t>who ha</w:t>
      </w:r>
      <w:r w:rsidR="2BDB2998" w:rsidRPr="7C65925D">
        <w:rPr>
          <w:rFonts w:ascii="Arial" w:eastAsia="Arial" w:hAnsi="Arial" w:cs="Arial"/>
        </w:rPr>
        <w:t>ve</w:t>
      </w:r>
      <w:r w:rsidR="0C0724D2" w:rsidRPr="7C65925D">
        <w:rPr>
          <w:rFonts w:ascii="Arial" w:eastAsia="Arial" w:hAnsi="Arial" w:cs="Arial"/>
        </w:rPr>
        <w:t xml:space="preserve"> knowledge of the student’s language needs</w:t>
      </w:r>
      <w:r w:rsidR="628F37D0" w:rsidRPr="7C65925D">
        <w:rPr>
          <w:rFonts w:ascii="Arial" w:eastAsia="Arial" w:hAnsi="Arial" w:cs="Arial"/>
        </w:rPr>
        <w:t xml:space="preserve">, training and knowledge </w:t>
      </w:r>
      <w:r w:rsidR="461E8C5F" w:rsidRPr="7C65925D">
        <w:rPr>
          <w:rFonts w:ascii="Arial" w:eastAsia="Arial" w:hAnsi="Arial" w:cs="Arial"/>
        </w:rPr>
        <w:t xml:space="preserve">in second </w:t>
      </w:r>
      <w:r w:rsidR="63E7468E" w:rsidRPr="7C65925D">
        <w:rPr>
          <w:rFonts w:ascii="Arial" w:eastAsia="Arial" w:hAnsi="Arial" w:cs="Arial"/>
        </w:rPr>
        <w:t>language</w:t>
      </w:r>
      <w:r w:rsidR="461E8C5F" w:rsidRPr="7C65925D">
        <w:rPr>
          <w:rFonts w:ascii="Arial" w:eastAsia="Arial" w:hAnsi="Arial" w:cs="Arial"/>
        </w:rPr>
        <w:t xml:space="preserve"> acquisition, and an understanding of how to differentiate between the stud</w:t>
      </w:r>
      <w:r w:rsidR="416B2C6C" w:rsidRPr="7C65925D">
        <w:rPr>
          <w:rFonts w:ascii="Arial" w:eastAsia="Arial" w:hAnsi="Arial" w:cs="Arial"/>
        </w:rPr>
        <w:t>ent’s limited English proficiency and their disability. The individual may submit</w:t>
      </w:r>
      <w:r w:rsidR="33EA05ED" w:rsidRPr="7C65925D">
        <w:rPr>
          <w:rFonts w:ascii="Arial" w:eastAsia="Arial" w:hAnsi="Arial" w:cs="Arial"/>
        </w:rPr>
        <w:t>, in writing, their input prior to the meeting</w:t>
      </w:r>
      <w:r w:rsidR="416B2C6C" w:rsidRPr="7C65925D">
        <w:rPr>
          <w:rFonts w:ascii="Arial" w:eastAsia="Arial" w:hAnsi="Arial" w:cs="Arial"/>
        </w:rPr>
        <w:t xml:space="preserve"> </w:t>
      </w:r>
      <w:r w:rsidR="7A8F4486" w:rsidRPr="7C65925D">
        <w:rPr>
          <w:rFonts w:ascii="Arial" w:eastAsia="Arial" w:hAnsi="Arial" w:cs="Arial"/>
        </w:rPr>
        <w:t>in lieu of attending the meeting in person</w:t>
      </w:r>
      <w:r w:rsidR="416B2C6C" w:rsidRPr="7C65925D">
        <w:rPr>
          <w:rFonts w:ascii="Arial" w:eastAsia="Arial" w:hAnsi="Arial" w:cs="Arial"/>
        </w:rPr>
        <w:t>.</w:t>
      </w:r>
    </w:p>
    <w:p w14:paraId="56740B84" w14:textId="5DC28BE2" w:rsidR="008850DC" w:rsidRDefault="002B58AC" w:rsidP="7C65925D">
      <w:pPr>
        <w:pStyle w:val="ListParagraph"/>
        <w:numPr>
          <w:ilvl w:val="0"/>
          <w:numId w:val="11"/>
        </w:numPr>
        <w:rPr>
          <w:rFonts w:ascii="Arial" w:eastAsia="Arial" w:hAnsi="Arial" w:cs="Arial"/>
        </w:rPr>
      </w:pPr>
      <w:r w:rsidRPr="7C65925D">
        <w:rPr>
          <w:rFonts w:ascii="Arial" w:eastAsia="Arial" w:hAnsi="Arial" w:cs="Arial"/>
        </w:rPr>
        <w:t xml:space="preserve">Section 30 </w:t>
      </w:r>
      <w:r w:rsidR="00BA6DAD" w:rsidRPr="7C65925D">
        <w:rPr>
          <w:rFonts w:ascii="Arial" w:eastAsia="Arial" w:hAnsi="Arial" w:cs="Arial"/>
        </w:rPr>
        <w:t xml:space="preserve">requires the </w:t>
      </w:r>
      <w:r w:rsidR="00A206EF" w:rsidRPr="7C65925D">
        <w:rPr>
          <w:rFonts w:ascii="Arial" w:eastAsia="Arial" w:hAnsi="Arial" w:cs="Arial"/>
        </w:rPr>
        <w:t>Department to promulgate regulations to continue in effect and enforce the provisions of 20 U.S.C. 1415(k)</w:t>
      </w:r>
      <w:r w:rsidR="56465444" w:rsidRPr="7C65925D">
        <w:rPr>
          <w:rFonts w:ascii="Arial" w:eastAsia="Arial" w:hAnsi="Arial" w:cs="Arial"/>
        </w:rPr>
        <w:t>, regarding the discipline of students with disabilities,</w:t>
      </w:r>
      <w:r w:rsidR="00A206EF" w:rsidRPr="7C65925D">
        <w:rPr>
          <w:rFonts w:ascii="Arial" w:eastAsia="Arial" w:hAnsi="Arial" w:cs="Arial"/>
        </w:rPr>
        <w:t xml:space="preserve"> in effect on January 1, 2025. </w:t>
      </w:r>
    </w:p>
    <w:p w14:paraId="1258AC9C" w14:textId="0194271F" w:rsidR="00E63E19" w:rsidRPr="00B421CC" w:rsidRDefault="008850DC" w:rsidP="6C2B1D4B">
      <w:pPr>
        <w:pStyle w:val="ListParagraph"/>
        <w:numPr>
          <w:ilvl w:val="0"/>
          <w:numId w:val="11"/>
        </w:numPr>
        <w:rPr>
          <w:rFonts w:ascii="Arial" w:eastAsia="Arial" w:hAnsi="Arial" w:cs="Arial"/>
        </w:rPr>
      </w:pPr>
      <w:r w:rsidRPr="6C2B1D4B">
        <w:rPr>
          <w:rFonts w:ascii="Arial" w:eastAsia="Arial" w:hAnsi="Arial" w:cs="Arial"/>
        </w:rPr>
        <w:t>Section 31</w:t>
      </w:r>
      <w:r w:rsidR="0049538C" w:rsidRPr="6C2B1D4B">
        <w:rPr>
          <w:rFonts w:ascii="Arial" w:eastAsia="Arial" w:hAnsi="Arial" w:cs="Arial"/>
        </w:rPr>
        <w:t xml:space="preserve"> amends</w:t>
      </w:r>
      <w:r w:rsidRPr="6C2B1D4B">
        <w:rPr>
          <w:rFonts w:ascii="Arial" w:eastAsia="Arial" w:hAnsi="Arial" w:cs="Arial"/>
        </w:rPr>
        <w:t xml:space="preserve"> </w:t>
      </w:r>
      <w:hyperlink r:id="rId26">
        <w:r w:rsidRPr="6C2B1D4B">
          <w:rPr>
            <w:rStyle w:val="Hyperlink"/>
            <w:rFonts w:ascii="Arial" w:eastAsia="Arial" w:hAnsi="Arial" w:cs="Arial"/>
          </w:rPr>
          <w:t>Section 5 of chapter 76</w:t>
        </w:r>
      </w:hyperlink>
      <w:r w:rsidRPr="6C2B1D4B">
        <w:rPr>
          <w:rFonts w:ascii="Arial" w:eastAsia="Arial" w:hAnsi="Arial" w:cs="Arial"/>
        </w:rPr>
        <w:t xml:space="preserve"> of the General Laws by inserting after the word “origin”, in line 11, the following words:- </w:t>
      </w:r>
      <w:r w:rsidR="00566899" w:rsidRPr="6C2B1D4B">
        <w:rPr>
          <w:rFonts w:ascii="Arial" w:eastAsia="Arial" w:hAnsi="Arial" w:cs="Arial"/>
        </w:rPr>
        <w:t>“</w:t>
      </w:r>
      <w:r w:rsidRPr="6C2B1D4B">
        <w:rPr>
          <w:rFonts w:ascii="Arial" w:eastAsia="Arial" w:hAnsi="Arial" w:cs="Arial"/>
        </w:rPr>
        <w:t>, immigration or citizenship status, disability</w:t>
      </w:r>
      <w:r w:rsidR="00566899" w:rsidRPr="6C2B1D4B">
        <w:rPr>
          <w:rFonts w:ascii="Arial" w:eastAsia="Arial" w:hAnsi="Arial" w:cs="Arial"/>
        </w:rPr>
        <w:t>” to codify certain student protections currently</w:t>
      </w:r>
      <w:r w:rsidR="00031F54" w:rsidRPr="6C2B1D4B">
        <w:rPr>
          <w:rFonts w:ascii="Arial" w:eastAsia="Arial" w:hAnsi="Arial" w:cs="Arial"/>
        </w:rPr>
        <w:t xml:space="preserve"> provided through federal law.</w:t>
      </w:r>
      <w:r w:rsidR="00437F09">
        <w:rPr>
          <w:rFonts w:ascii="Arial" w:eastAsia="Arial" w:hAnsi="Arial" w:cs="Arial"/>
        </w:rPr>
        <w:t xml:space="preserve"> </w:t>
      </w:r>
      <w:r w:rsidR="00D61904">
        <w:rPr>
          <w:rFonts w:ascii="Arial" w:eastAsia="Arial" w:hAnsi="Arial" w:cs="Arial"/>
        </w:rPr>
        <w:t xml:space="preserve">As </w:t>
      </w:r>
      <w:r w:rsidR="00A32CB1">
        <w:rPr>
          <w:rFonts w:ascii="Arial" w:eastAsia="Arial" w:hAnsi="Arial" w:cs="Arial"/>
        </w:rPr>
        <w:t>amend</w:t>
      </w:r>
      <w:r w:rsidR="00D61904">
        <w:rPr>
          <w:rFonts w:ascii="Arial" w:eastAsia="Arial" w:hAnsi="Arial" w:cs="Arial"/>
        </w:rPr>
        <w:t>ed, th</w:t>
      </w:r>
      <w:r w:rsidR="00012AAF">
        <w:rPr>
          <w:rFonts w:ascii="Arial" w:eastAsia="Arial" w:hAnsi="Arial" w:cs="Arial"/>
        </w:rPr>
        <w:t>at provision of</w:t>
      </w:r>
      <w:r w:rsidR="00D61904">
        <w:rPr>
          <w:rFonts w:ascii="Arial" w:eastAsia="Arial" w:hAnsi="Arial" w:cs="Arial"/>
        </w:rPr>
        <w:t xml:space="preserve"> statute </w:t>
      </w:r>
      <w:r w:rsidR="00136509">
        <w:rPr>
          <w:rFonts w:ascii="Arial" w:eastAsia="Arial" w:hAnsi="Arial" w:cs="Arial"/>
        </w:rPr>
        <w:t>reads as follows</w:t>
      </w:r>
      <w:r w:rsidR="00012AAF">
        <w:rPr>
          <w:rFonts w:ascii="Arial" w:eastAsia="Arial" w:hAnsi="Arial" w:cs="Arial"/>
        </w:rPr>
        <w:t>: “</w:t>
      </w:r>
      <w:r w:rsidR="00136509" w:rsidRPr="00A32CB1">
        <w:rPr>
          <w:rFonts w:ascii="Arial" w:hAnsi="Arial" w:cs="Arial"/>
          <w:color w:val="333333"/>
          <w:shd w:val="clear" w:color="auto" w:fill="FFFFFF"/>
        </w:rPr>
        <w:t>No person shall be excluded from or discriminated against in admission to a public school of any town, or in obtaining the advantages, privileges and courses of study of such public school on account of race, color, sex, gender identity, religion, national origin</w:t>
      </w:r>
      <w:r w:rsidR="00DC72FA">
        <w:rPr>
          <w:rFonts w:ascii="Arial" w:hAnsi="Arial" w:cs="Arial"/>
          <w:color w:val="333333"/>
          <w:shd w:val="clear" w:color="auto" w:fill="FFFFFF"/>
        </w:rPr>
        <w:t xml:space="preserve">, </w:t>
      </w:r>
      <w:r w:rsidR="00DC72FA" w:rsidRPr="6C2B1D4B">
        <w:rPr>
          <w:rFonts w:ascii="Arial" w:eastAsia="Arial" w:hAnsi="Arial" w:cs="Arial"/>
        </w:rPr>
        <w:t>immigration or citizenship status, disability</w:t>
      </w:r>
      <w:r w:rsidR="00136509" w:rsidRPr="00A32CB1">
        <w:rPr>
          <w:rFonts w:ascii="Arial" w:hAnsi="Arial" w:cs="Arial"/>
          <w:color w:val="333333"/>
          <w:shd w:val="clear" w:color="auto" w:fill="FFFFFF"/>
        </w:rPr>
        <w:t xml:space="preserve"> or sexual orientation.</w:t>
      </w:r>
      <w:r w:rsidR="00012AAF">
        <w:rPr>
          <w:rFonts w:ascii="Arial" w:hAnsi="Arial" w:cs="Arial"/>
          <w:color w:val="333333"/>
          <w:shd w:val="clear" w:color="auto" w:fill="FFFFFF"/>
        </w:rPr>
        <w:t>”</w:t>
      </w:r>
    </w:p>
    <w:sectPr w:rsidR="00E63E19" w:rsidRPr="00B421CC" w:rsidSect="00D545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2B60" w14:textId="77777777" w:rsidR="00FF71EB" w:rsidRDefault="00FF71EB" w:rsidP="00C84EE3">
      <w:pPr>
        <w:spacing w:after="0" w:line="240" w:lineRule="auto"/>
      </w:pPr>
      <w:r>
        <w:separator/>
      </w:r>
    </w:p>
  </w:endnote>
  <w:endnote w:type="continuationSeparator" w:id="0">
    <w:p w14:paraId="72A48DED" w14:textId="77777777" w:rsidR="00FF71EB" w:rsidRDefault="00FF71EB" w:rsidP="00C84EE3">
      <w:pPr>
        <w:spacing w:after="0" w:line="240" w:lineRule="auto"/>
      </w:pPr>
      <w:r>
        <w:continuationSeparator/>
      </w:r>
    </w:p>
  </w:endnote>
  <w:endnote w:type="continuationNotice" w:id="1">
    <w:p w14:paraId="5F7F9D08" w14:textId="77777777" w:rsidR="00FF71EB" w:rsidRDefault="00FF7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6CBBEA81">
          <wp:simplePos x="0" y="0"/>
          <wp:positionH relativeFrom="margin">
            <wp:align>center</wp:align>
          </wp:positionH>
          <wp:positionV relativeFrom="paragraph">
            <wp:posOffset>-22225</wp:posOffset>
          </wp:positionV>
          <wp:extent cx="7472567" cy="495510"/>
          <wp:effectExtent l="0" t="0" r="0" b="0"/>
          <wp:wrapNone/>
          <wp:docPr id="9800317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F015" w14:textId="77777777" w:rsidR="00FF71EB" w:rsidRDefault="00FF71EB" w:rsidP="00C84EE3">
      <w:pPr>
        <w:spacing w:after="0" w:line="240" w:lineRule="auto"/>
      </w:pPr>
      <w:r>
        <w:separator/>
      </w:r>
    </w:p>
  </w:footnote>
  <w:footnote w:type="continuationSeparator" w:id="0">
    <w:p w14:paraId="6379A2FF" w14:textId="77777777" w:rsidR="00FF71EB" w:rsidRDefault="00FF71EB" w:rsidP="00C84EE3">
      <w:pPr>
        <w:spacing w:after="0" w:line="240" w:lineRule="auto"/>
      </w:pPr>
      <w:r>
        <w:continuationSeparator/>
      </w:r>
    </w:p>
  </w:footnote>
  <w:footnote w:type="continuationNotice" w:id="1">
    <w:p w14:paraId="588D4051" w14:textId="77777777" w:rsidR="00FF71EB" w:rsidRDefault="00FF71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7303E0FE">
          <wp:simplePos x="0" y="0"/>
          <wp:positionH relativeFrom="column">
            <wp:posOffset>-926591</wp:posOffset>
          </wp:positionH>
          <wp:positionV relativeFrom="paragraph">
            <wp:posOffset>-688848</wp:posOffset>
          </wp:positionV>
          <wp:extent cx="7798432" cy="1541847"/>
          <wp:effectExtent l="0" t="0" r="0" b="0"/>
          <wp:wrapNone/>
          <wp:docPr id="16960952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8BB"/>
    <w:multiLevelType w:val="multilevel"/>
    <w:tmpl w:val="EEE44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E3FF5"/>
    <w:multiLevelType w:val="multilevel"/>
    <w:tmpl w:val="B8FC0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86BF3"/>
    <w:multiLevelType w:val="multilevel"/>
    <w:tmpl w:val="1D0EE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0659E"/>
    <w:multiLevelType w:val="hybridMultilevel"/>
    <w:tmpl w:val="330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38AB"/>
    <w:multiLevelType w:val="multilevel"/>
    <w:tmpl w:val="91D40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A35771"/>
    <w:multiLevelType w:val="multilevel"/>
    <w:tmpl w:val="AB4E4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8F4332"/>
    <w:multiLevelType w:val="hybridMultilevel"/>
    <w:tmpl w:val="2440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0E0A"/>
    <w:multiLevelType w:val="multilevel"/>
    <w:tmpl w:val="9CE80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930C5"/>
    <w:multiLevelType w:val="multilevel"/>
    <w:tmpl w:val="67523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270EFB"/>
    <w:multiLevelType w:val="multilevel"/>
    <w:tmpl w:val="D38EA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E60D5"/>
    <w:multiLevelType w:val="multilevel"/>
    <w:tmpl w:val="1026F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45237605">
    <w:abstractNumId w:val="6"/>
  </w:num>
  <w:num w:numId="2" w16cid:durableId="939722910">
    <w:abstractNumId w:val="5"/>
  </w:num>
  <w:num w:numId="3" w16cid:durableId="1592618653">
    <w:abstractNumId w:val="9"/>
  </w:num>
  <w:num w:numId="4" w16cid:durableId="476995235">
    <w:abstractNumId w:val="0"/>
  </w:num>
  <w:num w:numId="5" w16cid:durableId="1113355506">
    <w:abstractNumId w:val="2"/>
  </w:num>
  <w:num w:numId="6" w16cid:durableId="2098674089">
    <w:abstractNumId w:val="1"/>
  </w:num>
  <w:num w:numId="7" w16cid:durableId="812530213">
    <w:abstractNumId w:val="8"/>
  </w:num>
  <w:num w:numId="8" w16cid:durableId="1583492326">
    <w:abstractNumId w:val="7"/>
  </w:num>
  <w:num w:numId="9" w16cid:durableId="1888100000">
    <w:abstractNumId w:val="4"/>
  </w:num>
  <w:num w:numId="10" w16cid:durableId="1240405239">
    <w:abstractNumId w:val="10"/>
  </w:num>
  <w:num w:numId="11" w16cid:durableId="1001009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B3F"/>
    <w:rsid w:val="00012AAF"/>
    <w:rsid w:val="0003164D"/>
    <w:rsid w:val="00031F54"/>
    <w:rsid w:val="00032C6B"/>
    <w:rsid w:val="00035534"/>
    <w:rsid w:val="00054774"/>
    <w:rsid w:val="00060EE2"/>
    <w:rsid w:val="0006526A"/>
    <w:rsid w:val="0006628C"/>
    <w:rsid w:val="000B0F32"/>
    <w:rsid w:val="000B52F9"/>
    <w:rsid w:val="000D2073"/>
    <w:rsid w:val="000F11A7"/>
    <w:rsid w:val="00101E4A"/>
    <w:rsid w:val="00106D60"/>
    <w:rsid w:val="001165B0"/>
    <w:rsid w:val="00136509"/>
    <w:rsid w:val="00140051"/>
    <w:rsid w:val="0016491A"/>
    <w:rsid w:val="00177269"/>
    <w:rsid w:val="00180FD3"/>
    <w:rsid w:val="00184C5B"/>
    <w:rsid w:val="001B3D3D"/>
    <w:rsid w:val="001E2967"/>
    <w:rsid w:val="001E383D"/>
    <w:rsid w:val="001F2479"/>
    <w:rsid w:val="00217C1C"/>
    <w:rsid w:val="0022090D"/>
    <w:rsid w:val="00230737"/>
    <w:rsid w:val="002404D1"/>
    <w:rsid w:val="002554AB"/>
    <w:rsid w:val="00267EC3"/>
    <w:rsid w:val="002A0C4A"/>
    <w:rsid w:val="002B58AC"/>
    <w:rsid w:val="002E4BDE"/>
    <w:rsid w:val="00321D9A"/>
    <w:rsid w:val="00333C58"/>
    <w:rsid w:val="0033406D"/>
    <w:rsid w:val="00352685"/>
    <w:rsid w:val="0036225B"/>
    <w:rsid w:val="00386BD8"/>
    <w:rsid w:val="00397C27"/>
    <w:rsid w:val="003A0572"/>
    <w:rsid w:val="003A4024"/>
    <w:rsid w:val="003A78B1"/>
    <w:rsid w:val="003D569C"/>
    <w:rsid w:val="003E2FDF"/>
    <w:rsid w:val="003E3BB5"/>
    <w:rsid w:val="003E633E"/>
    <w:rsid w:val="003F220A"/>
    <w:rsid w:val="004009EB"/>
    <w:rsid w:val="00416278"/>
    <w:rsid w:val="00416826"/>
    <w:rsid w:val="004308E0"/>
    <w:rsid w:val="00432416"/>
    <w:rsid w:val="00437F09"/>
    <w:rsid w:val="00451701"/>
    <w:rsid w:val="0045599C"/>
    <w:rsid w:val="004900C5"/>
    <w:rsid w:val="00490D13"/>
    <w:rsid w:val="0049538C"/>
    <w:rsid w:val="004B067E"/>
    <w:rsid w:val="004C46FB"/>
    <w:rsid w:val="004D7D88"/>
    <w:rsid w:val="004F062F"/>
    <w:rsid w:val="004F1DD1"/>
    <w:rsid w:val="00560D69"/>
    <w:rsid w:val="00562581"/>
    <w:rsid w:val="00566899"/>
    <w:rsid w:val="00571926"/>
    <w:rsid w:val="00574263"/>
    <w:rsid w:val="005808DB"/>
    <w:rsid w:val="0058205C"/>
    <w:rsid w:val="0058497F"/>
    <w:rsid w:val="00591120"/>
    <w:rsid w:val="005951E6"/>
    <w:rsid w:val="005A00CE"/>
    <w:rsid w:val="005A487F"/>
    <w:rsid w:val="005A5880"/>
    <w:rsid w:val="005C0E77"/>
    <w:rsid w:val="005C343E"/>
    <w:rsid w:val="005D8461"/>
    <w:rsid w:val="005F5267"/>
    <w:rsid w:val="006059F5"/>
    <w:rsid w:val="00605AAC"/>
    <w:rsid w:val="00616BEC"/>
    <w:rsid w:val="00620BFA"/>
    <w:rsid w:val="006261E2"/>
    <w:rsid w:val="00633973"/>
    <w:rsid w:val="00642F49"/>
    <w:rsid w:val="00654F06"/>
    <w:rsid w:val="00696B17"/>
    <w:rsid w:val="006973F5"/>
    <w:rsid w:val="006E2927"/>
    <w:rsid w:val="006E507D"/>
    <w:rsid w:val="007061FE"/>
    <w:rsid w:val="00723FA8"/>
    <w:rsid w:val="00725BB6"/>
    <w:rsid w:val="007415A4"/>
    <w:rsid w:val="00760178"/>
    <w:rsid w:val="00761478"/>
    <w:rsid w:val="00761F43"/>
    <w:rsid w:val="007647E2"/>
    <w:rsid w:val="007872BF"/>
    <w:rsid w:val="00791A7A"/>
    <w:rsid w:val="007A7345"/>
    <w:rsid w:val="007F0005"/>
    <w:rsid w:val="0081549D"/>
    <w:rsid w:val="00844A77"/>
    <w:rsid w:val="008670BE"/>
    <w:rsid w:val="008843DC"/>
    <w:rsid w:val="008850DC"/>
    <w:rsid w:val="008928CE"/>
    <w:rsid w:val="00895428"/>
    <w:rsid w:val="008B2437"/>
    <w:rsid w:val="008B3DB9"/>
    <w:rsid w:val="00911F22"/>
    <w:rsid w:val="009140F2"/>
    <w:rsid w:val="00914380"/>
    <w:rsid w:val="009214F2"/>
    <w:rsid w:val="00922FD3"/>
    <w:rsid w:val="00964C62"/>
    <w:rsid w:val="009744E2"/>
    <w:rsid w:val="009A28ED"/>
    <w:rsid w:val="009C2B5B"/>
    <w:rsid w:val="009D049C"/>
    <w:rsid w:val="00A078DE"/>
    <w:rsid w:val="00A206EF"/>
    <w:rsid w:val="00A22FB1"/>
    <w:rsid w:val="00A32CB1"/>
    <w:rsid w:val="00A4313B"/>
    <w:rsid w:val="00A47614"/>
    <w:rsid w:val="00A6375C"/>
    <w:rsid w:val="00A653FF"/>
    <w:rsid w:val="00AB547A"/>
    <w:rsid w:val="00AC2A7B"/>
    <w:rsid w:val="00AC5BCE"/>
    <w:rsid w:val="00AD205B"/>
    <w:rsid w:val="00B01EA0"/>
    <w:rsid w:val="00B150A1"/>
    <w:rsid w:val="00B21F0A"/>
    <w:rsid w:val="00B34C80"/>
    <w:rsid w:val="00B35E0D"/>
    <w:rsid w:val="00B421CC"/>
    <w:rsid w:val="00B506E9"/>
    <w:rsid w:val="00B7519B"/>
    <w:rsid w:val="00B8384B"/>
    <w:rsid w:val="00B8715C"/>
    <w:rsid w:val="00BA5A68"/>
    <w:rsid w:val="00BA6DAD"/>
    <w:rsid w:val="00BC2E99"/>
    <w:rsid w:val="00BE0EFA"/>
    <w:rsid w:val="00BE5695"/>
    <w:rsid w:val="00C04E34"/>
    <w:rsid w:val="00C23722"/>
    <w:rsid w:val="00C32E9D"/>
    <w:rsid w:val="00C3665B"/>
    <w:rsid w:val="00C56AFC"/>
    <w:rsid w:val="00C77E1D"/>
    <w:rsid w:val="00C824D2"/>
    <w:rsid w:val="00C84EE3"/>
    <w:rsid w:val="00C9144C"/>
    <w:rsid w:val="00CA162E"/>
    <w:rsid w:val="00CB0733"/>
    <w:rsid w:val="00CC0219"/>
    <w:rsid w:val="00D545B5"/>
    <w:rsid w:val="00D61904"/>
    <w:rsid w:val="00D661E8"/>
    <w:rsid w:val="00D949F4"/>
    <w:rsid w:val="00DB7B8C"/>
    <w:rsid w:val="00DC151E"/>
    <w:rsid w:val="00DC2C3A"/>
    <w:rsid w:val="00DC3E71"/>
    <w:rsid w:val="00DC72FA"/>
    <w:rsid w:val="00E01603"/>
    <w:rsid w:val="00E04A32"/>
    <w:rsid w:val="00E0707D"/>
    <w:rsid w:val="00E1254E"/>
    <w:rsid w:val="00E12B00"/>
    <w:rsid w:val="00E43239"/>
    <w:rsid w:val="00E502E6"/>
    <w:rsid w:val="00E535A6"/>
    <w:rsid w:val="00E63E19"/>
    <w:rsid w:val="00E849B2"/>
    <w:rsid w:val="00EB23CC"/>
    <w:rsid w:val="00EC6CBC"/>
    <w:rsid w:val="00EF7A8D"/>
    <w:rsid w:val="00F00022"/>
    <w:rsid w:val="00F2068B"/>
    <w:rsid w:val="00F24E91"/>
    <w:rsid w:val="00F44FD0"/>
    <w:rsid w:val="00F50B6A"/>
    <w:rsid w:val="00F676B8"/>
    <w:rsid w:val="00F7250C"/>
    <w:rsid w:val="00F953AE"/>
    <w:rsid w:val="00F97242"/>
    <w:rsid w:val="00FA56E8"/>
    <w:rsid w:val="00FB7549"/>
    <w:rsid w:val="00FD6FAE"/>
    <w:rsid w:val="00FE6993"/>
    <w:rsid w:val="00FF71EB"/>
    <w:rsid w:val="01D1916C"/>
    <w:rsid w:val="01F459F2"/>
    <w:rsid w:val="04B2CB7E"/>
    <w:rsid w:val="05D2BC21"/>
    <w:rsid w:val="0B23F0C0"/>
    <w:rsid w:val="0B7587BC"/>
    <w:rsid w:val="0C0724D2"/>
    <w:rsid w:val="0CF130BE"/>
    <w:rsid w:val="0DB7A579"/>
    <w:rsid w:val="0DE71EC7"/>
    <w:rsid w:val="1126CF8A"/>
    <w:rsid w:val="1204AFE1"/>
    <w:rsid w:val="1286A275"/>
    <w:rsid w:val="163E5893"/>
    <w:rsid w:val="1C899DB0"/>
    <w:rsid w:val="1CD21188"/>
    <w:rsid w:val="20551977"/>
    <w:rsid w:val="23805E5C"/>
    <w:rsid w:val="26A09B1E"/>
    <w:rsid w:val="26A9BC31"/>
    <w:rsid w:val="29610792"/>
    <w:rsid w:val="2A3D9E79"/>
    <w:rsid w:val="2B5A6A05"/>
    <w:rsid w:val="2BDB2998"/>
    <w:rsid w:val="2C9D8FD1"/>
    <w:rsid w:val="2D94C20A"/>
    <w:rsid w:val="30AC9CF7"/>
    <w:rsid w:val="3169671B"/>
    <w:rsid w:val="33EA05ED"/>
    <w:rsid w:val="3516448B"/>
    <w:rsid w:val="37171AAE"/>
    <w:rsid w:val="385B5965"/>
    <w:rsid w:val="392AB364"/>
    <w:rsid w:val="39B6C3C5"/>
    <w:rsid w:val="416B2C6C"/>
    <w:rsid w:val="433C97BA"/>
    <w:rsid w:val="43E8BDDA"/>
    <w:rsid w:val="45A980F8"/>
    <w:rsid w:val="45B4ECCC"/>
    <w:rsid w:val="45D3894B"/>
    <w:rsid w:val="461E8C5F"/>
    <w:rsid w:val="46A8C622"/>
    <w:rsid w:val="4875BC1A"/>
    <w:rsid w:val="49147F15"/>
    <w:rsid w:val="4DAD5519"/>
    <w:rsid w:val="4DF009B7"/>
    <w:rsid w:val="4EB5D5C4"/>
    <w:rsid w:val="5037B502"/>
    <w:rsid w:val="5240FFC1"/>
    <w:rsid w:val="54537A78"/>
    <w:rsid w:val="545C570C"/>
    <w:rsid w:val="55B73D35"/>
    <w:rsid w:val="56465444"/>
    <w:rsid w:val="573715B7"/>
    <w:rsid w:val="576581F6"/>
    <w:rsid w:val="594720DC"/>
    <w:rsid w:val="5B69D71A"/>
    <w:rsid w:val="5BE54379"/>
    <w:rsid w:val="628F37D0"/>
    <w:rsid w:val="63E7468E"/>
    <w:rsid w:val="64DA9641"/>
    <w:rsid w:val="6608978A"/>
    <w:rsid w:val="66AEE7C3"/>
    <w:rsid w:val="67622231"/>
    <w:rsid w:val="67B607C9"/>
    <w:rsid w:val="6C2B1D4B"/>
    <w:rsid w:val="6C7F4CC6"/>
    <w:rsid w:val="6F1C7A47"/>
    <w:rsid w:val="726B4BED"/>
    <w:rsid w:val="73D92D41"/>
    <w:rsid w:val="74332C7F"/>
    <w:rsid w:val="7490E63A"/>
    <w:rsid w:val="76453CCC"/>
    <w:rsid w:val="79C0C3B8"/>
    <w:rsid w:val="7A8F4486"/>
    <w:rsid w:val="7C65925D"/>
    <w:rsid w:val="7DBA7F95"/>
    <w:rsid w:val="7E8E4533"/>
    <w:rsid w:val="7EA313F7"/>
    <w:rsid w:val="7F906B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98B5B940-4919-4642-AAD2-8A14CD3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AC5BCE"/>
    <w:pPr>
      <w:spacing w:after="0" w:line="240" w:lineRule="auto"/>
    </w:pPr>
  </w:style>
  <w:style w:type="character" w:styleId="Hyperlink">
    <w:name w:val="Hyperlink"/>
    <w:basedOn w:val="DefaultParagraphFont"/>
    <w:uiPriority w:val="99"/>
    <w:unhideWhenUsed/>
    <w:rsid w:val="007872BF"/>
    <w:rPr>
      <w:color w:val="467886" w:themeColor="hyperlink"/>
      <w:u w:val="single"/>
    </w:rPr>
  </w:style>
  <w:style w:type="character" w:styleId="UnresolvedMention">
    <w:name w:val="Unresolved Mention"/>
    <w:basedOn w:val="DefaultParagraphFont"/>
    <w:uiPriority w:val="99"/>
    <w:semiHidden/>
    <w:unhideWhenUsed/>
    <w:rsid w:val="007872BF"/>
    <w:rPr>
      <w:color w:val="605E5C"/>
      <w:shd w:val="clear" w:color="auto" w:fill="E1DFDD"/>
    </w:rPr>
  </w:style>
  <w:style w:type="paragraph" w:styleId="NoSpacing">
    <w:name w:val="No Spacing"/>
    <w:uiPriority w:val="1"/>
    <w:qFormat/>
    <w:rsid w:val="00B21F0A"/>
    <w:pPr>
      <w:spacing w:after="0" w:line="240" w:lineRule="auto"/>
    </w:pPr>
  </w:style>
  <w:style w:type="character" w:styleId="FollowedHyperlink">
    <w:name w:val="FollowedHyperlink"/>
    <w:basedOn w:val="DefaultParagraphFont"/>
    <w:uiPriority w:val="99"/>
    <w:semiHidden/>
    <w:unhideWhenUsed/>
    <w:rsid w:val="00A6375C"/>
    <w:rPr>
      <w:color w:val="96607D" w:themeColor="followedHyperlink"/>
      <w:u w:val="single"/>
    </w:rPr>
  </w:style>
  <w:style w:type="character" w:styleId="CommentReference">
    <w:name w:val="annotation reference"/>
    <w:basedOn w:val="DefaultParagraphFont"/>
    <w:uiPriority w:val="99"/>
    <w:semiHidden/>
    <w:unhideWhenUsed/>
    <w:rsid w:val="00437F09"/>
    <w:rPr>
      <w:sz w:val="16"/>
      <w:szCs w:val="16"/>
    </w:rPr>
  </w:style>
  <w:style w:type="paragraph" w:styleId="CommentText">
    <w:name w:val="annotation text"/>
    <w:basedOn w:val="Normal"/>
    <w:link w:val="CommentTextChar"/>
    <w:uiPriority w:val="99"/>
    <w:unhideWhenUsed/>
    <w:rsid w:val="00437F09"/>
    <w:pPr>
      <w:spacing w:line="240" w:lineRule="auto"/>
    </w:pPr>
    <w:rPr>
      <w:sz w:val="20"/>
      <w:szCs w:val="20"/>
    </w:rPr>
  </w:style>
  <w:style w:type="character" w:customStyle="1" w:styleId="CommentTextChar">
    <w:name w:val="Comment Text Char"/>
    <w:basedOn w:val="DefaultParagraphFont"/>
    <w:link w:val="CommentText"/>
    <w:uiPriority w:val="99"/>
    <w:rsid w:val="00437F09"/>
    <w:rPr>
      <w:sz w:val="20"/>
      <w:szCs w:val="20"/>
    </w:rPr>
  </w:style>
  <w:style w:type="paragraph" w:styleId="CommentSubject">
    <w:name w:val="annotation subject"/>
    <w:basedOn w:val="CommentText"/>
    <w:next w:val="CommentText"/>
    <w:link w:val="CommentSubjectChar"/>
    <w:uiPriority w:val="99"/>
    <w:semiHidden/>
    <w:unhideWhenUsed/>
    <w:rsid w:val="00437F09"/>
    <w:rPr>
      <w:b/>
      <w:bCs/>
    </w:rPr>
  </w:style>
  <w:style w:type="character" w:customStyle="1" w:styleId="CommentSubjectChar">
    <w:name w:val="Comment Subject Char"/>
    <w:basedOn w:val="CommentTextChar"/>
    <w:link w:val="CommentSubject"/>
    <w:uiPriority w:val="99"/>
    <w:semiHidden/>
    <w:rsid w:val="00437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malegislature.gov/Laws/SessionLaws/Acts/2025/Chapter7" TargetMode="External"/><Relationship Id="rId26" Type="http://schemas.openxmlformats.org/officeDocument/2006/relationships/hyperlink" Target="https://malegislature.gov/Laws/GeneralLaws/PartI/TitleXII/Chapter76/Section5" TargetMode="External"/><Relationship Id="rId3" Type="http://schemas.openxmlformats.org/officeDocument/2006/relationships/customXml" Target="../customXml/item3.xml"/><Relationship Id="rId21" Type="http://schemas.openxmlformats.org/officeDocument/2006/relationships/hyperlink" Target="https://malegislature.gov/Bills/194/S2557"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malegislature.gov/Laws/SessionLaws/Acts/2025/Chapter2" TargetMode="External"/><Relationship Id="rId25" Type="http://schemas.openxmlformats.org/officeDocument/2006/relationships/hyperlink" Target="https://malegislature.gov/Laws/GeneralLaws/PartI/TitleXII/Chapter71b/Section3"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malegislature.gov/Laws/SessionLaws/Acts/2025/Chapter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malegislature.gov/Laws/GeneralLaws/PartI/TitleXII/Chapter71a/Section5"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malegislature.gov/Laws/GeneralLaws/PartI/TitleXII/Chapter71A/Section4"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alegislature.gov/Laws/SessionLaws/Acts/2025/Chapter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malegislature.gov/Bills/194/H65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7F4200-0A83-4DEA-AA5F-31379128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BESE September 30, 2025 Regular Meeting Item 6: Update on the 194th Legislative Session Education Related Laws</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6: Update on the 194th Legislative Session Education Related Laws</dc:title>
  <dc:subject/>
  <dc:creator>DESE</dc:creator>
  <cp:keywords/>
  <dc:description/>
  <cp:lastModifiedBy>Zou, Dong (EOE)</cp:lastModifiedBy>
  <cp:revision>6</cp:revision>
  <dcterms:created xsi:type="dcterms:W3CDTF">2025-09-24T18:45:00Z</dcterms:created>
  <dcterms:modified xsi:type="dcterms:W3CDTF">2025-09-24T21:05:00Z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