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00F3508" w14:textId="77777777" w:rsidR="00C3665B" w:rsidRPr="00C66DC8" w:rsidRDefault="00C3665B" w:rsidP="00CC304F">
      <w:pPr>
        <w:pStyle w:val="Heading1"/>
        <w:jc w:val="center"/>
        <w:rPr>
          <w:rFonts w:ascii="Arial" w:hAnsi="Arial" w:cs="Arial"/>
          <w:b/>
          <w:bCs/>
          <w:color w:val="000000" w:themeColor="text1"/>
          <w:sz w:val="36"/>
          <w:szCs w:val="36"/>
        </w:rPr>
      </w:pPr>
      <w:r w:rsidRPr="00C66DC8">
        <w:rPr>
          <w:rFonts w:ascii="Arial" w:hAnsi="Arial" w:cs="Arial"/>
          <w:b/>
          <w:bCs/>
          <w:color w:val="000000" w:themeColor="text1"/>
          <w:sz w:val="36"/>
          <w:szCs w:val="36"/>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59C4E51B">
        <w:trPr>
          <w:cantSplit/>
        </w:trPr>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59C4E51B">
        <w:trPr>
          <w:cantSplit/>
        </w:trPr>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59C4E51B">
        <w:trPr>
          <w:cantSplit/>
        </w:trPr>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72E0CFBB" w:rsidR="00C3665B" w:rsidRPr="003A4024" w:rsidRDefault="00640DF2" w:rsidP="00C3665B">
            <w:pPr>
              <w:widowControl w:val="0"/>
              <w:tabs>
                <w:tab w:val="center" w:pos="4680"/>
                <w:tab w:val="right" w:pos="9360"/>
              </w:tabs>
              <w:spacing w:after="0" w:line="240" w:lineRule="auto"/>
              <w:rPr>
                <w:rFonts w:ascii="Arial" w:hAnsi="Arial" w:cs="Arial"/>
              </w:rPr>
            </w:pPr>
            <w:r>
              <w:rPr>
                <w:rFonts w:ascii="Arial" w:hAnsi="Arial" w:cs="Arial"/>
              </w:rPr>
              <w:t>September 23, 2025</w:t>
            </w:r>
          </w:p>
        </w:tc>
      </w:tr>
      <w:tr w:rsidR="00C3665B" w:rsidRPr="00C3665B" w14:paraId="3A43128D" w14:textId="77777777" w:rsidTr="59C4E51B">
        <w:trPr>
          <w:cantSplit/>
        </w:trPr>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5ABA8D5A" w:rsidR="00C3665B" w:rsidRPr="003A4024" w:rsidRDefault="2879EA2D"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59C4E51B">
              <w:rPr>
                <w:rStyle w:val="normaltextrun"/>
                <w:rFonts w:ascii="Arial" w:eastAsia="Aptos" w:hAnsi="Arial" w:cs="Arial"/>
                <w:color w:val="000000" w:themeColor="text1"/>
              </w:rPr>
              <w:t xml:space="preserve">Report on Commissioner Approval of Education Collaborative Amendments </w:t>
            </w:r>
          </w:p>
        </w:tc>
      </w:tr>
    </w:tbl>
    <w:p w14:paraId="3A2B89A2" w14:textId="62EA5CD2"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725BB6">
          <w:footerReference w:type="default" r:id="rId14"/>
          <w:type w:val="continuous"/>
          <w:pgSz w:w="12240" w:h="15840"/>
          <w:pgMar w:top="1440" w:right="1440" w:bottom="1440" w:left="1440" w:header="720" w:footer="720" w:gutter="0"/>
          <w:cols w:space="720"/>
          <w:docGrid w:linePitch="360"/>
        </w:sectPr>
      </w:pPr>
    </w:p>
    <w:p w14:paraId="25FDEF92" w14:textId="77777777" w:rsidR="00274D7C" w:rsidRDefault="00274D7C" w:rsidP="00B73D53">
      <w:pPr>
        <w:spacing w:after="0" w:line="240" w:lineRule="auto"/>
        <w:rPr>
          <w:rFonts w:ascii="Arial" w:hAnsi="Arial" w:cs="Arial"/>
        </w:rPr>
      </w:pPr>
      <w:r w:rsidRPr="00274D7C">
        <w:rPr>
          <w:rFonts w:ascii="Arial" w:hAnsi="Arial" w:cs="Arial"/>
        </w:rPr>
        <w:t>At its meeting on February 26, 2013, the Board of Elementary and Secondary Education (Board) voted to authorize the commissioner, in accordance with General Laws c. 15, § 1F, paragraph 3, to act on its behalf in approving education collaborative agreements and any subsequent amendments to such agreements; provided that the commissioner shall report to the Board periodically on all collaborative agreements, including any subsequent amendments, that have been so approved.</w:t>
      </w:r>
    </w:p>
    <w:p w14:paraId="280A16A9" w14:textId="77777777" w:rsidR="00B73D53" w:rsidRDefault="00B73D53" w:rsidP="00B73D53">
      <w:pPr>
        <w:spacing w:after="0" w:line="240" w:lineRule="auto"/>
        <w:rPr>
          <w:rFonts w:ascii="Arial" w:hAnsi="Arial" w:cs="Arial"/>
        </w:rPr>
      </w:pPr>
    </w:p>
    <w:p w14:paraId="19DC75E7" w14:textId="048DA7C4" w:rsidR="00274D7C" w:rsidRDefault="00274D7C" w:rsidP="00B73D53">
      <w:pPr>
        <w:spacing w:after="0" w:line="240" w:lineRule="auto"/>
        <w:rPr>
          <w:rFonts w:ascii="Arial" w:hAnsi="Arial" w:cs="Arial"/>
        </w:rPr>
      </w:pPr>
      <w:r w:rsidRPr="00274D7C">
        <w:rPr>
          <w:rFonts w:ascii="Arial" w:hAnsi="Arial" w:cs="Arial"/>
        </w:rPr>
        <w:t xml:space="preserve">This memorandum provides background information about education collaboratives, an overview of the process for amending collaborative agreements, and a summary of amendments that </w:t>
      </w:r>
      <w:r w:rsidR="00481369" w:rsidRPr="00F24446">
        <w:rPr>
          <w:rFonts w:ascii="Arial" w:hAnsi="Arial" w:cs="Arial"/>
        </w:rPr>
        <w:t>w</w:t>
      </w:r>
      <w:r w:rsidR="007F1EF8" w:rsidRPr="00F24446">
        <w:rPr>
          <w:rFonts w:ascii="Arial" w:hAnsi="Arial" w:cs="Arial"/>
        </w:rPr>
        <w:t>ere approved</w:t>
      </w:r>
      <w:r w:rsidRPr="00274D7C">
        <w:rPr>
          <w:rFonts w:ascii="Arial" w:hAnsi="Arial" w:cs="Arial"/>
        </w:rPr>
        <w:t xml:space="preserve"> during the </w:t>
      </w:r>
      <w:r w:rsidRPr="00F24446">
        <w:rPr>
          <w:rFonts w:ascii="Arial" w:hAnsi="Arial" w:cs="Arial"/>
        </w:rPr>
        <w:t>202</w:t>
      </w:r>
      <w:r w:rsidR="007F1EF8" w:rsidRPr="00F24446">
        <w:rPr>
          <w:rFonts w:ascii="Arial" w:hAnsi="Arial" w:cs="Arial"/>
        </w:rPr>
        <w:t>4</w:t>
      </w:r>
      <w:r w:rsidRPr="00F24446">
        <w:rPr>
          <w:rFonts w:ascii="Arial" w:hAnsi="Arial" w:cs="Arial"/>
        </w:rPr>
        <w:t>-2</w:t>
      </w:r>
      <w:r w:rsidR="007F1EF8" w:rsidRPr="00F24446">
        <w:rPr>
          <w:rFonts w:ascii="Arial" w:hAnsi="Arial" w:cs="Arial"/>
        </w:rPr>
        <w:t>5</w:t>
      </w:r>
      <w:r w:rsidRPr="00274D7C">
        <w:rPr>
          <w:rFonts w:ascii="Arial" w:hAnsi="Arial" w:cs="Arial"/>
        </w:rPr>
        <w:t xml:space="preserve"> school year. </w:t>
      </w:r>
    </w:p>
    <w:p w14:paraId="6D66FE81" w14:textId="77777777" w:rsidR="00B73D53" w:rsidRDefault="00B73D53" w:rsidP="00B73D53">
      <w:pPr>
        <w:spacing w:after="0" w:line="240" w:lineRule="auto"/>
        <w:rPr>
          <w:rFonts w:ascii="Arial" w:hAnsi="Arial" w:cs="Arial"/>
        </w:rPr>
      </w:pPr>
    </w:p>
    <w:p w14:paraId="39A3EBCC" w14:textId="77777777" w:rsidR="00274D7C" w:rsidRPr="00E87D60" w:rsidRDefault="00274D7C" w:rsidP="00E87D60">
      <w:pPr>
        <w:pStyle w:val="Heading2"/>
        <w:rPr>
          <w:rFonts w:ascii="Arial" w:hAnsi="Arial" w:cs="Arial"/>
          <w:b/>
          <w:bCs/>
          <w:color w:val="000000" w:themeColor="text1"/>
          <w:sz w:val="24"/>
          <w:szCs w:val="24"/>
        </w:rPr>
      </w:pPr>
      <w:r w:rsidRPr="00E87D60">
        <w:rPr>
          <w:rFonts w:ascii="Arial" w:hAnsi="Arial" w:cs="Arial"/>
          <w:b/>
          <w:bCs/>
          <w:color w:val="000000" w:themeColor="text1"/>
          <w:sz w:val="24"/>
          <w:szCs w:val="24"/>
        </w:rPr>
        <w:t>Background</w:t>
      </w:r>
    </w:p>
    <w:p w14:paraId="0218F214" w14:textId="77777777" w:rsidR="00E85BC3" w:rsidRDefault="00E85BC3" w:rsidP="00B73D53">
      <w:pPr>
        <w:spacing w:after="0" w:line="240" w:lineRule="auto"/>
        <w:rPr>
          <w:rFonts w:ascii="Arial" w:hAnsi="Arial" w:cs="Arial"/>
          <w:b/>
          <w:bCs/>
        </w:rPr>
      </w:pPr>
    </w:p>
    <w:p w14:paraId="6099B285" w14:textId="0ED1F02D" w:rsidR="00274D7C" w:rsidRDefault="00274D7C" w:rsidP="00B73D53">
      <w:pPr>
        <w:spacing w:after="0" w:line="240" w:lineRule="auto"/>
        <w:rPr>
          <w:rFonts w:ascii="Arial" w:hAnsi="Arial" w:cs="Arial"/>
        </w:rPr>
      </w:pPr>
      <w:r w:rsidRPr="00274D7C">
        <w:rPr>
          <w:rFonts w:ascii="Arial" w:hAnsi="Arial" w:cs="Arial"/>
        </w:rPr>
        <w:t xml:space="preserve">Education collaboratives have operated in Massachusetts for over 50 years and there are currently 24 in the Commonwealth. Formed through an agreement among two or more school committees and/or charter school boards under </w:t>
      </w:r>
      <w:hyperlink r:id="rId15" w:history="1">
        <w:r w:rsidRPr="00274D7C">
          <w:rPr>
            <w:rStyle w:val="Hyperlink"/>
            <w:rFonts w:ascii="Arial" w:hAnsi="Arial" w:cs="Arial"/>
          </w:rPr>
          <w:t>General Laws c. 40, § 4E</w:t>
        </w:r>
      </w:hyperlink>
      <w:r w:rsidRPr="00274D7C">
        <w:rPr>
          <w:rFonts w:ascii="Arial" w:hAnsi="Arial" w:cs="Arial"/>
        </w:rPr>
        <w:t xml:space="preserve">, education collaboratives provide programming that supplements and strengthens the programs and services offered by school districts and charter schools. Information about Massachusetts education collaboratives is on </w:t>
      </w:r>
      <w:r w:rsidR="00BA7C95">
        <w:rPr>
          <w:rFonts w:ascii="Arial" w:hAnsi="Arial" w:cs="Arial"/>
        </w:rPr>
        <w:t>the Department of Elementary and Secondary Education’s (</w:t>
      </w:r>
      <w:r w:rsidRPr="00274D7C">
        <w:rPr>
          <w:rFonts w:ascii="Arial" w:hAnsi="Arial" w:cs="Arial"/>
        </w:rPr>
        <w:t>DESE’s</w:t>
      </w:r>
      <w:r w:rsidR="00BA7C95">
        <w:rPr>
          <w:rFonts w:ascii="Arial" w:hAnsi="Arial" w:cs="Arial"/>
        </w:rPr>
        <w:t>)</w:t>
      </w:r>
      <w:r w:rsidRPr="00274D7C">
        <w:rPr>
          <w:rFonts w:ascii="Arial" w:hAnsi="Arial" w:cs="Arial"/>
        </w:rPr>
        <w:t xml:space="preserve"> website at </w:t>
      </w:r>
      <w:hyperlink r:id="rId16" w:history="1">
        <w:r w:rsidRPr="00274D7C">
          <w:rPr>
            <w:rStyle w:val="Hyperlink"/>
            <w:rFonts w:ascii="Arial" w:hAnsi="Arial" w:cs="Arial"/>
          </w:rPr>
          <w:t>https://www.doe.mass.edu/edcollaboratives/</w:t>
        </w:r>
      </w:hyperlink>
      <w:r w:rsidRPr="00274D7C">
        <w:rPr>
          <w:rFonts w:ascii="Arial" w:hAnsi="Arial" w:cs="Arial"/>
        </w:rPr>
        <w:t xml:space="preserve"> </w:t>
      </w:r>
      <w:r w:rsidR="00C119C6" w:rsidRPr="00F24446">
        <w:rPr>
          <w:rFonts w:ascii="Arial" w:hAnsi="Arial" w:cs="Arial"/>
        </w:rPr>
        <w:t xml:space="preserve">as are </w:t>
      </w:r>
      <w:r w:rsidRPr="00274D7C">
        <w:rPr>
          <w:rFonts w:ascii="Arial" w:hAnsi="Arial" w:cs="Arial"/>
        </w:rPr>
        <w:t xml:space="preserve">the Board regulations on education collaboratives at </w:t>
      </w:r>
      <w:hyperlink r:id="rId17" w:history="1">
        <w:r w:rsidRPr="00274D7C">
          <w:rPr>
            <w:rStyle w:val="Hyperlink"/>
            <w:rFonts w:ascii="Arial" w:hAnsi="Arial" w:cs="Arial"/>
          </w:rPr>
          <w:t>603 CMR 50.00</w:t>
        </w:r>
      </w:hyperlink>
      <w:r w:rsidRPr="00274D7C">
        <w:rPr>
          <w:rFonts w:ascii="Arial" w:hAnsi="Arial" w:cs="Arial"/>
        </w:rPr>
        <w:t>.</w:t>
      </w:r>
    </w:p>
    <w:p w14:paraId="2FD61AB5" w14:textId="77777777" w:rsidR="00B73D53" w:rsidRDefault="00B73D53" w:rsidP="00B73D53">
      <w:pPr>
        <w:spacing w:after="0" w:line="240" w:lineRule="auto"/>
        <w:rPr>
          <w:rFonts w:ascii="Arial" w:hAnsi="Arial" w:cs="Arial"/>
        </w:rPr>
      </w:pPr>
    </w:p>
    <w:p w14:paraId="74FCC77B" w14:textId="1AF140C0" w:rsidR="002B4DAA" w:rsidRDefault="00274D7C" w:rsidP="00B73D53">
      <w:pPr>
        <w:spacing w:after="0" w:line="240" w:lineRule="auto"/>
        <w:rPr>
          <w:rFonts w:ascii="Arial" w:hAnsi="Arial" w:cs="Arial"/>
        </w:rPr>
      </w:pPr>
      <w:r w:rsidRPr="00274D7C">
        <w:rPr>
          <w:rFonts w:ascii="Arial" w:hAnsi="Arial" w:cs="Arial"/>
        </w:rPr>
        <w:t>All education collaborative agreements and amendments must be approved by the relevant school committees and/or charter school boards as well as the Board of Elementary and Secondary Education through the commissioner, as stated above. Once approved, the school committees and/or charter school boards are recognized as members of the collaborative</w:t>
      </w:r>
      <w:r w:rsidR="00806D10" w:rsidRPr="00F24446">
        <w:rPr>
          <w:rFonts w:ascii="Arial" w:hAnsi="Arial" w:cs="Arial"/>
        </w:rPr>
        <w:t>.</w:t>
      </w:r>
    </w:p>
    <w:p w14:paraId="31D68A8C" w14:textId="77777777" w:rsidR="00E85BC3" w:rsidRPr="00F24446" w:rsidRDefault="00E85BC3" w:rsidP="00B73D53">
      <w:pPr>
        <w:spacing w:after="0" w:line="240" w:lineRule="auto"/>
        <w:rPr>
          <w:rFonts w:ascii="Arial" w:hAnsi="Arial" w:cs="Arial"/>
        </w:rPr>
      </w:pPr>
    </w:p>
    <w:p w14:paraId="760C744F" w14:textId="67E64B79" w:rsidR="00274D7C" w:rsidRPr="00274D7C" w:rsidRDefault="00274D7C" w:rsidP="00B73D53">
      <w:pPr>
        <w:spacing w:after="0" w:line="240" w:lineRule="auto"/>
        <w:rPr>
          <w:rFonts w:ascii="Arial" w:hAnsi="Arial" w:cs="Arial"/>
        </w:rPr>
      </w:pPr>
      <w:r w:rsidRPr="00274D7C">
        <w:rPr>
          <w:rFonts w:ascii="Arial" w:hAnsi="Arial" w:cs="Arial"/>
        </w:rPr>
        <w:t>The written agreement forms the basis of</w:t>
      </w:r>
      <w:r w:rsidRPr="00F24446">
        <w:rPr>
          <w:rFonts w:ascii="Arial" w:hAnsi="Arial" w:cs="Arial"/>
        </w:rPr>
        <w:t xml:space="preserve"> the </w:t>
      </w:r>
      <w:r w:rsidRPr="00274D7C">
        <w:rPr>
          <w:rFonts w:ascii="Arial" w:hAnsi="Arial" w:cs="Arial"/>
        </w:rPr>
        <w:t xml:space="preserve">education collaborative setting forth: </w:t>
      </w:r>
    </w:p>
    <w:p w14:paraId="56D6E83E" w14:textId="715D152F" w:rsidR="00274D7C" w:rsidRPr="00274D7C" w:rsidRDefault="00E504D5" w:rsidP="00B73D53">
      <w:pPr>
        <w:pStyle w:val="ListParagraph"/>
        <w:numPr>
          <w:ilvl w:val="0"/>
          <w:numId w:val="1"/>
        </w:numPr>
        <w:spacing w:after="0" w:line="240" w:lineRule="auto"/>
        <w:rPr>
          <w:rFonts w:ascii="Arial" w:hAnsi="Arial" w:cs="Arial"/>
        </w:rPr>
      </w:pPr>
      <w:r>
        <w:rPr>
          <w:rFonts w:ascii="Arial" w:hAnsi="Arial" w:cs="Arial"/>
        </w:rPr>
        <w:lastRenderedPageBreak/>
        <w:t>t</w:t>
      </w:r>
      <w:r w:rsidR="00274D7C" w:rsidRPr="00E504D5">
        <w:rPr>
          <w:rFonts w:ascii="Arial" w:hAnsi="Arial" w:cs="Arial"/>
        </w:rPr>
        <w:t>he</w:t>
      </w:r>
      <w:r w:rsidR="00274D7C" w:rsidRPr="00274D7C">
        <w:rPr>
          <w:rFonts w:ascii="Arial" w:hAnsi="Arial" w:cs="Arial"/>
        </w:rPr>
        <w:t xml:space="preserve"> mission, purpose and focus of the </w:t>
      </w:r>
      <w:proofErr w:type="gramStart"/>
      <w:r w:rsidR="00274D7C" w:rsidRPr="00274D7C">
        <w:rPr>
          <w:rFonts w:ascii="Arial" w:hAnsi="Arial" w:cs="Arial"/>
        </w:rPr>
        <w:t>collaborative;</w:t>
      </w:r>
      <w:proofErr w:type="gramEnd"/>
    </w:p>
    <w:p w14:paraId="0D9881F2" w14:textId="77777777" w:rsidR="00274D7C" w:rsidRPr="00274D7C" w:rsidRDefault="00274D7C" w:rsidP="00B73D53">
      <w:pPr>
        <w:numPr>
          <w:ilvl w:val="0"/>
          <w:numId w:val="1"/>
        </w:numPr>
        <w:spacing w:after="0" w:line="240" w:lineRule="auto"/>
        <w:rPr>
          <w:rFonts w:ascii="Arial" w:hAnsi="Arial" w:cs="Arial"/>
        </w:rPr>
      </w:pPr>
      <w:r w:rsidRPr="00274D7C">
        <w:rPr>
          <w:rFonts w:ascii="Arial" w:hAnsi="Arial" w:cs="Arial"/>
        </w:rPr>
        <w:t xml:space="preserve">the programs or services </w:t>
      </w:r>
      <w:proofErr w:type="gramStart"/>
      <w:r w:rsidRPr="00274D7C">
        <w:rPr>
          <w:rFonts w:ascii="Arial" w:hAnsi="Arial" w:cs="Arial"/>
        </w:rPr>
        <w:t>to be offered</w:t>
      </w:r>
      <w:proofErr w:type="gramEnd"/>
      <w:r w:rsidRPr="00274D7C">
        <w:rPr>
          <w:rFonts w:ascii="Arial" w:hAnsi="Arial" w:cs="Arial"/>
        </w:rPr>
        <w:t xml:space="preserve"> by the </w:t>
      </w:r>
      <w:proofErr w:type="gramStart"/>
      <w:r w:rsidRPr="00274D7C">
        <w:rPr>
          <w:rFonts w:ascii="Arial" w:hAnsi="Arial" w:cs="Arial"/>
        </w:rPr>
        <w:t>collaborative;</w:t>
      </w:r>
      <w:proofErr w:type="gramEnd"/>
    </w:p>
    <w:p w14:paraId="2EBDD836" w14:textId="77777777" w:rsidR="00274D7C" w:rsidRPr="00274D7C" w:rsidRDefault="00274D7C" w:rsidP="00B73D53">
      <w:pPr>
        <w:numPr>
          <w:ilvl w:val="0"/>
          <w:numId w:val="1"/>
        </w:numPr>
        <w:spacing w:after="0" w:line="240" w:lineRule="auto"/>
        <w:rPr>
          <w:rFonts w:ascii="Arial" w:hAnsi="Arial" w:cs="Arial"/>
        </w:rPr>
      </w:pPr>
      <w:r w:rsidRPr="00274D7C">
        <w:rPr>
          <w:rFonts w:ascii="Arial" w:hAnsi="Arial" w:cs="Arial"/>
        </w:rPr>
        <w:t xml:space="preserve">the financial terms and conditions of membership of the education collaborative, including a limit on the amount of cumulative surplus revenue that may be held by the collaborative at the end of a fiscal </w:t>
      </w:r>
      <w:proofErr w:type="gramStart"/>
      <w:r w:rsidRPr="00274D7C">
        <w:rPr>
          <w:rFonts w:ascii="Arial" w:hAnsi="Arial" w:cs="Arial"/>
        </w:rPr>
        <w:t>year;</w:t>
      </w:r>
      <w:proofErr w:type="gramEnd"/>
    </w:p>
    <w:p w14:paraId="441C6B68" w14:textId="77777777" w:rsidR="00274D7C" w:rsidRPr="00274D7C" w:rsidRDefault="00274D7C" w:rsidP="00B73D53">
      <w:pPr>
        <w:numPr>
          <w:ilvl w:val="0"/>
          <w:numId w:val="1"/>
        </w:numPr>
        <w:spacing w:after="0" w:line="240" w:lineRule="auto"/>
        <w:rPr>
          <w:rFonts w:ascii="Arial" w:hAnsi="Arial" w:cs="Arial"/>
        </w:rPr>
      </w:pPr>
      <w:r w:rsidRPr="00274D7C">
        <w:rPr>
          <w:rFonts w:ascii="Arial" w:hAnsi="Arial" w:cs="Arial"/>
        </w:rPr>
        <w:t xml:space="preserve">the procedure for the preparation and adoption of an annual </w:t>
      </w:r>
      <w:proofErr w:type="gramStart"/>
      <w:r w:rsidRPr="00274D7C">
        <w:rPr>
          <w:rFonts w:ascii="Arial" w:hAnsi="Arial" w:cs="Arial"/>
        </w:rPr>
        <w:t>budget;</w:t>
      </w:r>
      <w:proofErr w:type="gramEnd"/>
    </w:p>
    <w:p w14:paraId="11513BD1" w14:textId="77777777" w:rsidR="00274D7C" w:rsidRPr="00274D7C" w:rsidRDefault="00274D7C" w:rsidP="00B73D53">
      <w:pPr>
        <w:numPr>
          <w:ilvl w:val="0"/>
          <w:numId w:val="1"/>
        </w:numPr>
        <w:spacing w:after="0" w:line="240" w:lineRule="auto"/>
        <w:rPr>
          <w:rFonts w:ascii="Arial" w:hAnsi="Arial" w:cs="Arial"/>
        </w:rPr>
      </w:pPr>
      <w:r w:rsidRPr="00274D7C">
        <w:rPr>
          <w:rFonts w:ascii="Arial" w:hAnsi="Arial" w:cs="Arial"/>
        </w:rPr>
        <w:t xml:space="preserve">the method of termination of the education collaborative and of the withdrawal of member school committees and charter school </w:t>
      </w:r>
      <w:proofErr w:type="gramStart"/>
      <w:r w:rsidRPr="00274D7C">
        <w:rPr>
          <w:rFonts w:ascii="Arial" w:hAnsi="Arial" w:cs="Arial"/>
        </w:rPr>
        <w:t>boards;</w:t>
      </w:r>
      <w:proofErr w:type="gramEnd"/>
    </w:p>
    <w:p w14:paraId="74707BE4" w14:textId="77777777" w:rsidR="00274D7C" w:rsidRPr="00274D7C" w:rsidRDefault="00274D7C" w:rsidP="00B73D53">
      <w:pPr>
        <w:numPr>
          <w:ilvl w:val="0"/>
          <w:numId w:val="1"/>
        </w:numPr>
        <w:spacing w:after="0" w:line="240" w:lineRule="auto"/>
        <w:rPr>
          <w:rFonts w:ascii="Arial" w:hAnsi="Arial" w:cs="Arial"/>
        </w:rPr>
      </w:pPr>
      <w:r w:rsidRPr="00274D7C">
        <w:rPr>
          <w:rFonts w:ascii="Arial" w:hAnsi="Arial" w:cs="Arial"/>
        </w:rPr>
        <w:t xml:space="preserve">the procedure for admitting new members and for amending the collaborative </w:t>
      </w:r>
      <w:proofErr w:type="gramStart"/>
      <w:r w:rsidRPr="00274D7C">
        <w:rPr>
          <w:rFonts w:ascii="Arial" w:hAnsi="Arial" w:cs="Arial"/>
        </w:rPr>
        <w:t>agreement;</w:t>
      </w:r>
      <w:proofErr w:type="gramEnd"/>
    </w:p>
    <w:p w14:paraId="1A4DD829" w14:textId="77777777" w:rsidR="00274D7C" w:rsidRPr="00274D7C" w:rsidRDefault="00274D7C" w:rsidP="00B73D53">
      <w:pPr>
        <w:numPr>
          <w:ilvl w:val="0"/>
          <w:numId w:val="1"/>
        </w:numPr>
        <w:spacing w:after="0" w:line="240" w:lineRule="auto"/>
        <w:rPr>
          <w:rFonts w:ascii="Arial" w:hAnsi="Arial" w:cs="Arial"/>
        </w:rPr>
      </w:pPr>
      <w:r w:rsidRPr="00274D7C">
        <w:rPr>
          <w:rFonts w:ascii="Arial" w:hAnsi="Arial" w:cs="Arial"/>
        </w:rPr>
        <w:t>the powers and duties of the board of directors of the education collaborative to operate and manage the education collaborative; and</w:t>
      </w:r>
    </w:p>
    <w:p w14:paraId="376A59F6" w14:textId="77777777" w:rsidR="00274D7C" w:rsidRDefault="00274D7C" w:rsidP="00B73D53">
      <w:pPr>
        <w:numPr>
          <w:ilvl w:val="0"/>
          <w:numId w:val="1"/>
        </w:numPr>
        <w:spacing w:after="0" w:line="240" w:lineRule="auto"/>
        <w:rPr>
          <w:rFonts w:ascii="Arial" w:hAnsi="Arial" w:cs="Arial"/>
        </w:rPr>
      </w:pPr>
      <w:r w:rsidRPr="00274D7C">
        <w:rPr>
          <w:rFonts w:ascii="Arial" w:hAnsi="Arial" w:cs="Arial"/>
        </w:rPr>
        <w:t>any other matter not incompatible with law which the member school committees and charter school boards consider advisable.</w:t>
      </w:r>
    </w:p>
    <w:p w14:paraId="7469A349" w14:textId="77777777" w:rsidR="00E85BC3" w:rsidRDefault="00E85BC3" w:rsidP="00E85BC3">
      <w:pPr>
        <w:spacing w:after="0" w:line="240" w:lineRule="auto"/>
        <w:ind w:left="720"/>
        <w:rPr>
          <w:rFonts w:ascii="Arial" w:hAnsi="Arial" w:cs="Arial"/>
        </w:rPr>
      </w:pPr>
    </w:p>
    <w:p w14:paraId="060A0DA2" w14:textId="5AB8AC2E" w:rsidR="00274D7C" w:rsidRPr="00E87D60" w:rsidRDefault="00274D7C" w:rsidP="00E87D60">
      <w:pPr>
        <w:pStyle w:val="Heading2"/>
        <w:rPr>
          <w:rFonts w:ascii="Arial" w:hAnsi="Arial" w:cs="Arial"/>
          <w:b/>
          <w:bCs/>
          <w:color w:val="000000" w:themeColor="text1"/>
          <w:sz w:val="24"/>
          <w:szCs w:val="24"/>
        </w:rPr>
      </w:pPr>
      <w:r w:rsidRPr="00E87D60">
        <w:rPr>
          <w:rFonts w:ascii="Arial" w:hAnsi="Arial" w:cs="Arial"/>
          <w:b/>
          <w:bCs/>
          <w:color w:val="000000" w:themeColor="text1"/>
          <w:sz w:val="24"/>
          <w:szCs w:val="24"/>
        </w:rPr>
        <w:t xml:space="preserve">Overview of </w:t>
      </w:r>
      <w:r w:rsidR="002A1B4A" w:rsidRPr="00E87D60">
        <w:rPr>
          <w:rFonts w:ascii="Arial" w:hAnsi="Arial" w:cs="Arial"/>
          <w:b/>
          <w:bCs/>
          <w:color w:val="000000" w:themeColor="text1"/>
          <w:sz w:val="24"/>
          <w:szCs w:val="24"/>
        </w:rPr>
        <w:t xml:space="preserve">the </w:t>
      </w:r>
      <w:r w:rsidRPr="00E87D60">
        <w:rPr>
          <w:rFonts w:ascii="Arial" w:hAnsi="Arial" w:cs="Arial"/>
          <w:b/>
          <w:bCs/>
          <w:color w:val="000000" w:themeColor="text1"/>
          <w:sz w:val="24"/>
          <w:szCs w:val="24"/>
        </w:rPr>
        <w:t>Amendment Process</w:t>
      </w:r>
    </w:p>
    <w:p w14:paraId="623B5A30" w14:textId="77777777" w:rsidR="00E85BC3" w:rsidRDefault="00E85BC3" w:rsidP="00B73D53">
      <w:pPr>
        <w:spacing w:after="0" w:line="240" w:lineRule="auto"/>
        <w:rPr>
          <w:rFonts w:ascii="Arial" w:hAnsi="Arial" w:cs="Arial"/>
          <w:b/>
          <w:bCs/>
        </w:rPr>
      </w:pPr>
    </w:p>
    <w:p w14:paraId="4AB9BC78" w14:textId="42BA9328" w:rsidR="00274D7C" w:rsidRDefault="00274D7C" w:rsidP="00B73D53">
      <w:pPr>
        <w:spacing w:after="0" w:line="240" w:lineRule="auto"/>
        <w:rPr>
          <w:rFonts w:ascii="Arial" w:hAnsi="Arial" w:cs="Arial"/>
        </w:rPr>
      </w:pPr>
      <w:r w:rsidRPr="00274D7C">
        <w:rPr>
          <w:rFonts w:ascii="Arial" w:hAnsi="Arial" w:cs="Arial"/>
        </w:rPr>
        <w:t>F</w:t>
      </w:r>
      <w:r w:rsidR="00900DD0">
        <w:rPr>
          <w:rFonts w:ascii="Arial" w:hAnsi="Arial" w:cs="Arial"/>
        </w:rPr>
        <w:t>rom time to time</w:t>
      </w:r>
      <w:r w:rsidRPr="00274D7C">
        <w:rPr>
          <w:rFonts w:ascii="Arial" w:hAnsi="Arial" w:cs="Arial"/>
        </w:rPr>
        <w:t xml:space="preserve">, collaborative agreements may </w:t>
      </w:r>
      <w:r w:rsidR="00C21A88">
        <w:rPr>
          <w:rFonts w:ascii="Arial" w:hAnsi="Arial" w:cs="Arial"/>
        </w:rPr>
        <w:t xml:space="preserve">need </w:t>
      </w:r>
      <w:r w:rsidRPr="00274D7C">
        <w:rPr>
          <w:rFonts w:ascii="Arial" w:hAnsi="Arial" w:cs="Arial"/>
        </w:rPr>
        <w:t xml:space="preserve">revision due to a </w:t>
      </w:r>
      <w:r w:rsidR="00D114F1" w:rsidRPr="00F24446">
        <w:rPr>
          <w:rFonts w:ascii="Arial" w:hAnsi="Arial" w:cs="Arial"/>
        </w:rPr>
        <w:t xml:space="preserve">proposed </w:t>
      </w:r>
      <w:r w:rsidRPr="00274D7C">
        <w:rPr>
          <w:rFonts w:ascii="Arial" w:hAnsi="Arial" w:cs="Arial"/>
        </w:rPr>
        <w:t xml:space="preserve">change in </w:t>
      </w:r>
      <w:r w:rsidR="00AD5CB4" w:rsidRPr="00F24446">
        <w:rPr>
          <w:rFonts w:ascii="Arial" w:hAnsi="Arial" w:cs="Arial"/>
        </w:rPr>
        <w:t xml:space="preserve">district </w:t>
      </w:r>
      <w:r w:rsidRPr="00274D7C">
        <w:rPr>
          <w:rFonts w:ascii="Arial" w:hAnsi="Arial" w:cs="Arial"/>
        </w:rPr>
        <w:t>membership</w:t>
      </w:r>
      <w:r w:rsidR="004B431B">
        <w:rPr>
          <w:rFonts w:ascii="Arial" w:hAnsi="Arial" w:cs="Arial"/>
        </w:rPr>
        <w:t xml:space="preserve"> or</w:t>
      </w:r>
      <w:r w:rsidR="00D114F1" w:rsidRPr="00F24446">
        <w:rPr>
          <w:rFonts w:ascii="Arial" w:hAnsi="Arial" w:cs="Arial"/>
        </w:rPr>
        <w:t xml:space="preserve"> collaborative governance</w:t>
      </w:r>
      <w:r w:rsidRPr="00F24446">
        <w:rPr>
          <w:rFonts w:ascii="Arial" w:hAnsi="Arial" w:cs="Arial"/>
        </w:rPr>
        <w:t xml:space="preserve"> procedures </w:t>
      </w:r>
      <w:r w:rsidR="00D114F1" w:rsidRPr="00F24446">
        <w:rPr>
          <w:rFonts w:ascii="Arial" w:hAnsi="Arial" w:cs="Arial"/>
        </w:rPr>
        <w:t>as</w:t>
      </w:r>
      <w:r w:rsidRPr="00274D7C">
        <w:rPr>
          <w:rFonts w:ascii="Arial" w:hAnsi="Arial" w:cs="Arial"/>
        </w:rPr>
        <w:t xml:space="preserve"> outlined in the collaborative agreement, or to ensure that the agreement is consistent with current legal requirements or practices.</w:t>
      </w:r>
    </w:p>
    <w:p w14:paraId="05DBBE23" w14:textId="77777777" w:rsidR="00E85BC3" w:rsidRDefault="00E85BC3" w:rsidP="00B73D53">
      <w:pPr>
        <w:spacing w:after="0" w:line="240" w:lineRule="auto"/>
        <w:rPr>
          <w:rFonts w:ascii="Arial" w:hAnsi="Arial" w:cs="Arial"/>
        </w:rPr>
      </w:pPr>
    </w:p>
    <w:p w14:paraId="52801F69" w14:textId="3852E5A6" w:rsidR="00274D7C" w:rsidRDefault="00330908" w:rsidP="00B73D53">
      <w:pPr>
        <w:spacing w:after="0" w:line="240" w:lineRule="auto"/>
        <w:rPr>
          <w:rFonts w:ascii="Arial" w:hAnsi="Arial" w:cs="Arial"/>
        </w:rPr>
      </w:pPr>
      <w:r>
        <w:rPr>
          <w:rFonts w:ascii="Arial" w:hAnsi="Arial" w:cs="Arial"/>
        </w:rPr>
        <w:t>DESE</w:t>
      </w:r>
      <w:r w:rsidR="00BA1C24" w:rsidRPr="00F24446">
        <w:rPr>
          <w:rFonts w:ascii="Arial" w:hAnsi="Arial" w:cs="Arial"/>
        </w:rPr>
        <w:t xml:space="preserve"> staff</w:t>
      </w:r>
      <w:r w:rsidR="00274D7C" w:rsidRPr="00274D7C">
        <w:rPr>
          <w:rFonts w:ascii="Arial" w:hAnsi="Arial" w:cs="Arial"/>
        </w:rPr>
        <w:t xml:space="preserve"> manages the annual review process for collaborative agreements or amendments to collaborative agreements. The </w:t>
      </w:r>
      <w:hyperlink r:id="rId18" w:history="1">
        <w:r w:rsidR="00274D7C" w:rsidRPr="00274D7C">
          <w:rPr>
            <w:rStyle w:val="Hyperlink"/>
            <w:rFonts w:ascii="Arial" w:hAnsi="Arial" w:cs="Arial"/>
          </w:rPr>
          <w:t>Guidance for Amending a Collaborative Agreement</w:t>
        </w:r>
      </w:hyperlink>
      <w:r w:rsidR="00274D7C" w:rsidRPr="00274D7C">
        <w:rPr>
          <w:rFonts w:ascii="Arial" w:hAnsi="Arial" w:cs="Arial"/>
        </w:rPr>
        <w:t xml:space="preserve"> on DESE’s website </w:t>
      </w:r>
      <w:r w:rsidR="00380F8C" w:rsidRPr="00F24446">
        <w:rPr>
          <w:rFonts w:ascii="Arial" w:hAnsi="Arial" w:cs="Arial"/>
        </w:rPr>
        <w:t xml:space="preserve">provides for the </w:t>
      </w:r>
      <w:r w:rsidR="00274D7C" w:rsidRPr="00274D7C">
        <w:rPr>
          <w:rFonts w:ascii="Arial" w:hAnsi="Arial" w:cs="Arial"/>
        </w:rPr>
        <w:t>orderly and transparent approval process.</w:t>
      </w:r>
      <w:r w:rsidR="00274D7C" w:rsidRPr="00274D7C" w:rsidDel="00C958B2">
        <w:rPr>
          <w:rFonts w:ascii="Arial" w:hAnsi="Arial" w:cs="Arial"/>
        </w:rPr>
        <w:t xml:space="preserve"> </w:t>
      </w:r>
      <w:r w:rsidR="00274D7C" w:rsidRPr="00274D7C">
        <w:rPr>
          <w:rFonts w:ascii="Arial" w:hAnsi="Arial" w:cs="Arial"/>
        </w:rPr>
        <w:t xml:space="preserve">All </w:t>
      </w:r>
      <w:r w:rsidR="005E5947" w:rsidRPr="00F24446">
        <w:rPr>
          <w:rFonts w:ascii="Arial" w:hAnsi="Arial" w:cs="Arial"/>
        </w:rPr>
        <w:t xml:space="preserve">proposed </w:t>
      </w:r>
      <w:r w:rsidR="00274D7C" w:rsidRPr="00F24446">
        <w:rPr>
          <w:rFonts w:ascii="Arial" w:hAnsi="Arial" w:cs="Arial"/>
        </w:rPr>
        <w:t>amendment</w:t>
      </w:r>
      <w:r w:rsidR="005E5947" w:rsidRPr="00F24446">
        <w:rPr>
          <w:rFonts w:ascii="Arial" w:hAnsi="Arial" w:cs="Arial"/>
        </w:rPr>
        <w:t>s</w:t>
      </w:r>
      <w:r w:rsidR="00274D7C" w:rsidRPr="00F24446">
        <w:rPr>
          <w:rFonts w:ascii="Arial" w:hAnsi="Arial" w:cs="Arial"/>
        </w:rPr>
        <w:t xml:space="preserve"> </w:t>
      </w:r>
      <w:r w:rsidR="005E5947" w:rsidRPr="00F24446">
        <w:rPr>
          <w:rFonts w:ascii="Arial" w:hAnsi="Arial" w:cs="Arial"/>
        </w:rPr>
        <w:t xml:space="preserve">are </w:t>
      </w:r>
      <w:r w:rsidR="00274D7C" w:rsidRPr="00274D7C">
        <w:rPr>
          <w:rFonts w:ascii="Arial" w:hAnsi="Arial" w:cs="Arial"/>
        </w:rPr>
        <w:t xml:space="preserve">submitted to DESE </w:t>
      </w:r>
      <w:r w:rsidR="005E5947" w:rsidRPr="00F24446">
        <w:rPr>
          <w:rFonts w:ascii="Arial" w:hAnsi="Arial" w:cs="Arial"/>
        </w:rPr>
        <w:t xml:space="preserve">and </w:t>
      </w:r>
      <w:r w:rsidR="00274D7C" w:rsidRPr="00274D7C">
        <w:rPr>
          <w:rFonts w:ascii="Arial" w:hAnsi="Arial" w:cs="Arial"/>
        </w:rPr>
        <w:t xml:space="preserve">are reviewed for compliance with regulations and guidance. Once the </w:t>
      </w:r>
      <w:r w:rsidR="005E5947" w:rsidRPr="00F24446">
        <w:rPr>
          <w:rFonts w:ascii="Arial" w:hAnsi="Arial" w:cs="Arial"/>
        </w:rPr>
        <w:t>proposed amendment</w:t>
      </w:r>
      <w:r w:rsidR="00731DAE" w:rsidRPr="00F24446">
        <w:rPr>
          <w:rFonts w:ascii="Arial" w:hAnsi="Arial" w:cs="Arial"/>
        </w:rPr>
        <w:t xml:space="preserve"> </w:t>
      </w:r>
      <w:r w:rsidR="00274D7C" w:rsidRPr="00274D7C">
        <w:rPr>
          <w:rFonts w:ascii="Arial" w:hAnsi="Arial" w:cs="Arial"/>
        </w:rPr>
        <w:t>is finalized</w:t>
      </w:r>
      <w:r w:rsidR="00860852">
        <w:rPr>
          <w:rFonts w:ascii="Arial" w:hAnsi="Arial" w:cs="Arial"/>
        </w:rPr>
        <w:t>,</w:t>
      </w:r>
      <w:r w:rsidR="00274D7C" w:rsidRPr="00274D7C">
        <w:rPr>
          <w:rFonts w:ascii="Arial" w:hAnsi="Arial" w:cs="Arial"/>
        </w:rPr>
        <w:t xml:space="preserve"> the collaborative board votes its approval of the request, obtains approval from member school </w:t>
      </w:r>
      <w:r w:rsidR="00731DAE" w:rsidRPr="00F24446">
        <w:rPr>
          <w:rFonts w:ascii="Arial" w:hAnsi="Arial" w:cs="Arial"/>
        </w:rPr>
        <w:t>committees</w:t>
      </w:r>
      <w:r w:rsidR="00274D7C" w:rsidRPr="00274D7C">
        <w:rPr>
          <w:rFonts w:ascii="Arial" w:hAnsi="Arial" w:cs="Arial"/>
        </w:rPr>
        <w:t xml:space="preserve">, and submits the final </w:t>
      </w:r>
      <w:r w:rsidR="00731DAE" w:rsidRPr="00F24446">
        <w:rPr>
          <w:rFonts w:ascii="Arial" w:hAnsi="Arial" w:cs="Arial"/>
        </w:rPr>
        <w:t xml:space="preserve">proposed amendment </w:t>
      </w:r>
      <w:r w:rsidR="00274D7C" w:rsidRPr="00274D7C">
        <w:rPr>
          <w:rFonts w:ascii="Arial" w:hAnsi="Arial" w:cs="Arial"/>
        </w:rPr>
        <w:t xml:space="preserve">to DESE for the commissioner’s approval. </w:t>
      </w:r>
    </w:p>
    <w:p w14:paraId="3216B8AE" w14:textId="77777777" w:rsidR="00E85BC3" w:rsidRDefault="00E85BC3" w:rsidP="00B73D53">
      <w:pPr>
        <w:spacing w:after="0" w:line="240" w:lineRule="auto"/>
        <w:rPr>
          <w:rFonts w:ascii="Arial" w:hAnsi="Arial" w:cs="Arial"/>
        </w:rPr>
      </w:pPr>
    </w:p>
    <w:p w14:paraId="1841D47E" w14:textId="11E0AACC" w:rsidR="00274D7C" w:rsidRDefault="00274D7C" w:rsidP="00B73D53">
      <w:pPr>
        <w:spacing w:after="0" w:line="240" w:lineRule="auto"/>
        <w:rPr>
          <w:rFonts w:ascii="Arial" w:hAnsi="Arial" w:cs="Arial"/>
        </w:rPr>
      </w:pPr>
      <w:r w:rsidRPr="00274D7C">
        <w:rPr>
          <w:rFonts w:ascii="Arial" w:hAnsi="Arial" w:cs="Arial"/>
        </w:rPr>
        <w:t xml:space="preserve">A collaborative </w:t>
      </w:r>
      <w:r w:rsidR="005327A1" w:rsidRPr="00F24446">
        <w:rPr>
          <w:rFonts w:ascii="Arial" w:hAnsi="Arial" w:cs="Arial"/>
        </w:rPr>
        <w:t xml:space="preserve">that is </w:t>
      </w:r>
      <w:r w:rsidRPr="00274D7C">
        <w:rPr>
          <w:rFonts w:ascii="Arial" w:hAnsi="Arial" w:cs="Arial"/>
        </w:rPr>
        <w:t>proposing to add or withdraw a member district must comply with the following timeline:</w:t>
      </w:r>
    </w:p>
    <w:p w14:paraId="18E441E1" w14:textId="77777777" w:rsidR="00532471" w:rsidRDefault="00532471" w:rsidP="00B73D53">
      <w:pPr>
        <w:spacing w:after="0" w:line="240" w:lineRule="auto"/>
        <w:rPr>
          <w:rFonts w:ascii="Arial" w:hAnsi="Arial" w:cs="Arial"/>
        </w:rPr>
      </w:pPr>
    </w:p>
    <w:p w14:paraId="308194FB" w14:textId="38BB35E1" w:rsidR="00274D7C" w:rsidRPr="00274D7C" w:rsidRDefault="00274D7C" w:rsidP="00532471">
      <w:pPr>
        <w:spacing w:after="0" w:line="240" w:lineRule="auto"/>
        <w:ind w:left="720"/>
        <w:rPr>
          <w:rFonts w:ascii="Arial" w:hAnsi="Arial" w:cs="Arial"/>
        </w:rPr>
      </w:pPr>
      <w:r w:rsidRPr="00274D7C">
        <w:rPr>
          <w:rFonts w:ascii="Arial" w:hAnsi="Arial" w:cs="Arial"/>
        </w:rPr>
        <w:t xml:space="preserve">A school committee or charter school board may be admitted to, or an existing member district may withdraw from an education collaborative as of July 1st of any fiscal year, provided that all </w:t>
      </w:r>
      <w:r w:rsidRPr="00274D7C">
        <w:rPr>
          <w:rFonts w:ascii="Arial" w:hAnsi="Arial" w:cs="Arial"/>
          <w:b/>
          <w:bCs/>
        </w:rPr>
        <w:t>requisite approvals</w:t>
      </w:r>
      <w:r w:rsidRPr="00274D7C">
        <w:rPr>
          <w:rFonts w:ascii="Arial" w:hAnsi="Arial" w:cs="Arial"/>
        </w:rPr>
        <w:t xml:space="preserve"> for such admission or withdrawal, including the commissioner’s or BESE’s approval, shall be obtained no later than the preceding April 30</w:t>
      </w:r>
      <w:r w:rsidRPr="00274D7C">
        <w:rPr>
          <w:rFonts w:ascii="Arial" w:hAnsi="Arial" w:cs="Arial"/>
          <w:vertAlign w:val="superscript"/>
        </w:rPr>
        <w:t>th</w:t>
      </w:r>
      <w:r w:rsidRPr="00274D7C">
        <w:rPr>
          <w:rFonts w:ascii="Arial" w:hAnsi="Arial" w:cs="Arial"/>
        </w:rPr>
        <w:t xml:space="preserve"> (603 CMR 50.03(3)).</w:t>
      </w:r>
    </w:p>
    <w:p w14:paraId="1F3DAA59" w14:textId="77777777" w:rsidR="00E85BC3" w:rsidRDefault="00E85BC3" w:rsidP="00B73D53">
      <w:pPr>
        <w:spacing w:after="0" w:line="240" w:lineRule="auto"/>
        <w:rPr>
          <w:rFonts w:ascii="Arial" w:hAnsi="Arial" w:cs="Arial"/>
          <w:b/>
          <w:bCs/>
        </w:rPr>
      </w:pPr>
    </w:p>
    <w:p w14:paraId="22CC8C5C" w14:textId="2CB7B8EA" w:rsidR="00274D7C" w:rsidRPr="00E87D60" w:rsidRDefault="00274D7C" w:rsidP="00E87D60">
      <w:pPr>
        <w:pStyle w:val="Heading2"/>
        <w:rPr>
          <w:rFonts w:ascii="Arial" w:hAnsi="Arial" w:cs="Arial"/>
          <w:b/>
          <w:bCs/>
          <w:color w:val="000000" w:themeColor="text1"/>
          <w:sz w:val="24"/>
          <w:szCs w:val="24"/>
        </w:rPr>
      </w:pPr>
      <w:r w:rsidRPr="00E87D60">
        <w:rPr>
          <w:rFonts w:ascii="Arial" w:hAnsi="Arial" w:cs="Arial"/>
          <w:b/>
          <w:bCs/>
          <w:color w:val="000000" w:themeColor="text1"/>
          <w:sz w:val="24"/>
          <w:szCs w:val="24"/>
        </w:rPr>
        <w:t xml:space="preserve">Summary of Approved Amendments </w:t>
      </w:r>
    </w:p>
    <w:p w14:paraId="37227C02" w14:textId="77777777" w:rsidR="00E85BC3" w:rsidRPr="00274D7C" w:rsidRDefault="00E85BC3" w:rsidP="00B73D53">
      <w:pPr>
        <w:spacing w:after="0" w:line="240" w:lineRule="auto"/>
        <w:rPr>
          <w:rFonts w:ascii="Arial" w:hAnsi="Arial" w:cs="Arial"/>
          <w:b/>
          <w:bCs/>
        </w:rPr>
      </w:pPr>
    </w:p>
    <w:p w14:paraId="1C315E4C" w14:textId="77AB5640" w:rsidR="00274D7C" w:rsidRDefault="00274D7C" w:rsidP="00B73D53">
      <w:pPr>
        <w:spacing w:after="0" w:line="240" w:lineRule="auto"/>
        <w:rPr>
          <w:rFonts w:ascii="Arial" w:hAnsi="Arial" w:cs="Arial"/>
        </w:rPr>
      </w:pPr>
      <w:r w:rsidRPr="00274D7C">
        <w:rPr>
          <w:rFonts w:ascii="Arial" w:hAnsi="Arial" w:cs="Arial"/>
        </w:rPr>
        <w:lastRenderedPageBreak/>
        <w:t xml:space="preserve">In </w:t>
      </w:r>
      <w:r w:rsidR="0048570A">
        <w:rPr>
          <w:rFonts w:ascii="Arial" w:hAnsi="Arial" w:cs="Arial"/>
        </w:rPr>
        <w:t>2025</w:t>
      </w:r>
      <w:r w:rsidRPr="00274D7C">
        <w:rPr>
          <w:rFonts w:ascii="Arial" w:hAnsi="Arial" w:cs="Arial"/>
        </w:rPr>
        <w:t xml:space="preserve">, </w:t>
      </w:r>
      <w:r w:rsidR="008F0499">
        <w:rPr>
          <w:rFonts w:ascii="Arial" w:hAnsi="Arial" w:cs="Arial"/>
        </w:rPr>
        <w:t>and</w:t>
      </w:r>
      <w:r w:rsidRPr="00274D7C">
        <w:rPr>
          <w:rFonts w:ascii="Arial" w:hAnsi="Arial" w:cs="Arial"/>
        </w:rPr>
        <w:t xml:space="preserve"> in accordance with the review process outlined above, </w:t>
      </w:r>
      <w:r w:rsidR="00A45510">
        <w:rPr>
          <w:rFonts w:ascii="Arial" w:hAnsi="Arial" w:cs="Arial"/>
        </w:rPr>
        <w:t xml:space="preserve">the commissioner </w:t>
      </w:r>
      <w:r w:rsidRPr="00274D7C">
        <w:rPr>
          <w:rFonts w:ascii="Arial" w:hAnsi="Arial" w:cs="Arial"/>
        </w:rPr>
        <w:t xml:space="preserve">approved </w:t>
      </w:r>
      <w:r w:rsidRPr="00274D7C" w:rsidDel="00A45510">
        <w:rPr>
          <w:rFonts w:ascii="Arial" w:hAnsi="Arial" w:cs="Arial"/>
        </w:rPr>
        <w:t xml:space="preserve">amendments to </w:t>
      </w:r>
      <w:r w:rsidRPr="00274D7C">
        <w:rPr>
          <w:rFonts w:ascii="Arial" w:hAnsi="Arial" w:cs="Arial"/>
        </w:rPr>
        <w:t xml:space="preserve">four </w:t>
      </w:r>
      <w:r w:rsidRPr="00274D7C" w:rsidDel="00A45510">
        <w:rPr>
          <w:rFonts w:ascii="Arial" w:hAnsi="Arial" w:cs="Arial"/>
        </w:rPr>
        <w:t>collaborative agreements</w:t>
      </w:r>
      <w:r w:rsidRPr="00274D7C">
        <w:rPr>
          <w:rFonts w:ascii="Arial" w:hAnsi="Arial" w:cs="Arial"/>
        </w:rPr>
        <w:t>. This memo informs the Board about these approvals that became effective on July 1, 202</w:t>
      </w:r>
      <w:r w:rsidR="00E33453">
        <w:rPr>
          <w:rFonts w:ascii="Arial" w:hAnsi="Arial" w:cs="Arial"/>
        </w:rPr>
        <w:t>5</w:t>
      </w:r>
      <w:r w:rsidRPr="00274D7C">
        <w:rPr>
          <w:rFonts w:ascii="Arial" w:hAnsi="Arial" w:cs="Arial"/>
        </w:rPr>
        <w:t>.</w:t>
      </w:r>
    </w:p>
    <w:p w14:paraId="2AB54AD1" w14:textId="77777777" w:rsidR="00274D7C" w:rsidRPr="00274D7C" w:rsidRDefault="00274D7C" w:rsidP="00274D7C">
      <w:pPr>
        <w:spacing w:after="0" w:line="240" w:lineRule="auto"/>
        <w:rPr>
          <w:rFonts w:ascii="Arial" w:hAnsi="Arial" w:cs="Arial"/>
        </w:rPr>
      </w:pPr>
    </w:p>
    <w:tbl>
      <w:tblPr>
        <w:tblW w:w="10026" w:type="dxa"/>
        <w:tblLook w:val="04A0" w:firstRow="1" w:lastRow="0" w:firstColumn="1" w:lastColumn="0" w:noHBand="0" w:noVBand="1"/>
      </w:tblPr>
      <w:tblGrid>
        <w:gridCol w:w="1878"/>
        <w:gridCol w:w="1530"/>
        <w:gridCol w:w="1320"/>
        <w:gridCol w:w="2414"/>
        <w:gridCol w:w="1496"/>
        <w:gridCol w:w="1388"/>
      </w:tblGrid>
      <w:tr w:rsidR="00274D7C" w:rsidRPr="00274D7C" w14:paraId="381D5E80" w14:textId="77777777" w:rsidTr="10113193">
        <w:trPr>
          <w:trHeight w:val="683"/>
          <w:tblHeader/>
        </w:trPr>
        <w:tc>
          <w:tcPr>
            <w:tcW w:w="187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CFB37EB" w14:textId="259F25AE" w:rsidR="00274D7C" w:rsidRPr="008006CD" w:rsidRDefault="00274D7C" w:rsidP="0048570A">
            <w:pPr>
              <w:spacing w:after="0" w:line="240" w:lineRule="auto"/>
              <w:jc w:val="center"/>
              <w:rPr>
                <w:rFonts w:ascii="Arial" w:hAnsi="Arial" w:cs="Arial"/>
                <w:b/>
                <w:color w:val="FFFFFF" w:themeColor="background1"/>
                <w:sz w:val="23"/>
                <w:szCs w:val="23"/>
              </w:rPr>
            </w:pPr>
            <w:r w:rsidRPr="008006CD">
              <w:rPr>
                <w:rFonts w:ascii="Arial" w:hAnsi="Arial" w:cs="Arial"/>
                <w:b/>
                <w:color w:val="FFFFFF" w:themeColor="background1"/>
                <w:sz w:val="23"/>
                <w:szCs w:val="23"/>
              </w:rPr>
              <w:t>Name</w:t>
            </w:r>
          </w:p>
        </w:tc>
        <w:tc>
          <w:tcPr>
            <w:tcW w:w="153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C9CEF97" w14:textId="77777777" w:rsidR="00274D7C" w:rsidRPr="008006CD" w:rsidRDefault="00274D7C" w:rsidP="0048570A">
            <w:pPr>
              <w:spacing w:after="0" w:line="240" w:lineRule="auto"/>
              <w:jc w:val="center"/>
              <w:rPr>
                <w:rFonts w:ascii="Arial" w:hAnsi="Arial" w:cs="Arial"/>
                <w:b/>
                <w:color w:val="FFFFFF" w:themeColor="background1"/>
                <w:sz w:val="23"/>
                <w:szCs w:val="23"/>
              </w:rPr>
            </w:pPr>
            <w:r w:rsidRPr="008006CD">
              <w:rPr>
                <w:rFonts w:ascii="Arial" w:hAnsi="Arial" w:cs="Arial"/>
                <w:b/>
                <w:color w:val="FFFFFF" w:themeColor="background1"/>
                <w:sz w:val="23"/>
                <w:szCs w:val="23"/>
              </w:rPr>
              <w:t>Original Agreement</w:t>
            </w:r>
          </w:p>
        </w:tc>
        <w:tc>
          <w:tcPr>
            <w:tcW w:w="132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BA036B0" w14:textId="77777777" w:rsidR="00274D7C" w:rsidRPr="008006CD" w:rsidRDefault="00274D7C" w:rsidP="0048570A">
            <w:pPr>
              <w:spacing w:after="0" w:line="240" w:lineRule="auto"/>
              <w:jc w:val="center"/>
              <w:rPr>
                <w:rFonts w:ascii="Arial" w:hAnsi="Arial" w:cs="Arial"/>
                <w:b/>
                <w:color w:val="FFFFFF" w:themeColor="background1"/>
                <w:sz w:val="23"/>
                <w:szCs w:val="23"/>
              </w:rPr>
            </w:pPr>
            <w:r w:rsidRPr="008006CD">
              <w:rPr>
                <w:rFonts w:ascii="Arial" w:hAnsi="Arial" w:cs="Arial"/>
                <w:b/>
                <w:color w:val="FFFFFF" w:themeColor="background1"/>
                <w:sz w:val="23"/>
                <w:szCs w:val="23"/>
              </w:rPr>
              <w:t>Last Amended</w:t>
            </w:r>
          </w:p>
        </w:tc>
        <w:tc>
          <w:tcPr>
            <w:tcW w:w="241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C5EFF09" w14:textId="77777777" w:rsidR="00274D7C" w:rsidRPr="008006CD" w:rsidRDefault="00274D7C" w:rsidP="0048570A">
            <w:pPr>
              <w:spacing w:after="0" w:line="240" w:lineRule="auto"/>
              <w:jc w:val="center"/>
              <w:rPr>
                <w:rFonts w:ascii="Arial" w:hAnsi="Arial" w:cs="Arial"/>
                <w:b/>
                <w:color w:val="FFFFFF" w:themeColor="background1"/>
                <w:sz w:val="23"/>
                <w:szCs w:val="23"/>
              </w:rPr>
            </w:pPr>
            <w:r w:rsidRPr="008006CD">
              <w:rPr>
                <w:rFonts w:ascii="Arial" w:hAnsi="Arial" w:cs="Arial"/>
                <w:b/>
                <w:color w:val="FFFFFF" w:themeColor="background1"/>
                <w:sz w:val="23"/>
                <w:szCs w:val="23"/>
              </w:rPr>
              <w:t>Proposed Changes</w:t>
            </w:r>
          </w:p>
        </w:tc>
        <w:tc>
          <w:tcPr>
            <w:tcW w:w="149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36AFB45" w14:textId="77777777" w:rsidR="00274D7C" w:rsidRPr="008006CD" w:rsidRDefault="00274D7C" w:rsidP="0048570A">
            <w:pPr>
              <w:spacing w:after="0" w:line="240" w:lineRule="auto"/>
              <w:jc w:val="center"/>
              <w:rPr>
                <w:rFonts w:ascii="Arial" w:hAnsi="Arial" w:cs="Arial"/>
                <w:b/>
                <w:color w:val="FFFFFF" w:themeColor="background1"/>
                <w:sz w:val="23"/>
                <w:szCs w:val="23"/>
              </w:rPr>
            </w:pPr>
            <w:r w:rsidRPr="008006CD">
              <w:rPr>
                <w:rFonts w:ascii="Arial" w:hAnsi="Arial" w:cs="Arial"/>
                <w:b/>
                <w:color w:val="FFFFFF" w:themeColor="background1"/>
                <w:sz w:val="23"/>
                <w:szCs w:val="23"/>
              </w:rPr>
              <w:t>Approval Date</w:t>
            </w:r>
          </w:p>
        </w:tc>
        <w:tc>
          <w:tcPr>
            <w:tcW w:w="138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A3681C7" w14:textId="77777777" w:rsidR="00274D7C" w:rsidRPr="008006CD" w:rsidRDefault="00274D7C" w:rsidP="0048570A">
            <w:pPr>
              <w:spacing w:after="0"/>
              <w:jc w:val="center"/>
              <w:rPr>
                <w:rFonts w:ascii="Arial" w:hAnsi="Arial" w:cs="Arial"/>
                <w:b/>
                <w:color w:val="FFFFFF" w:themeColor="background1"/>
                <w:sz w:val="23"/>
                <w:szCs w:val="23"/>
              </w:rPr>
            </w:pPr>
            <w:r w:rsidRPr="008006CD">
              <w:rPr>
                <w:rFonts w:ascii="Arial" w:hAnsi="Arial" w:cs="Arial"/>
                <w:b/>
                <w:color w:val="FFFFFF" w:themeColor="background1"/>
                <w:sz w:val="23"/>
                <w:szCs w:val="23"/>
              </w:rPr>
              <w:t>Effective Date</w:t>
            </w:r>
          </w:p>
        </w:tc>
      </w:tr>
      <w:tr w:rsidR="00274D7C" w:rsidRPr="00274D7C" w14:paraId="36F339AE" w14:textId="77777777" w:rsidTr="10113193">
        <w:trPr>
          <w:trHeight w:val="2285"/>
        </w:trPr>
        <w:tc>
          <w:tcPr>
            <w:tcW w:w="1878" w:type="dxa"/>
            <w:tcBorders>
              <w:top w:val="single" w:sz="4" w:space="0" w:color="auto"/>
              <w:left w:val="single" w:sz="4" w:space="0" w:color="auto"/>
              <w:bottom w:val="single" w:sz="4" w:space="0" w:color="auto"/>
              <w:right w:val="single" w:sz="4" w:space="0" w:color="auto"/>
            </w:tcBorders>
            <w:hideMark/>
          </w:tcPr>
          <w:p w14:paraId="59BF189C" w14:textId="479BE9D1" w:rsidR="00274D7C" w:rsidRPr="008006CD" w:rsidRDefault="00613F99" w:rsidP="008006CD">
            <w:pPr>
              <w:spacing w:before="200"/>
              <w:rPr>
                <w:rFonts w:ascii="Arial" w:hAnsi="Arial" w:cs="Arial"/>
                <w:b/>
                <w:sz w:val="23"/>
                <w:szCs w:val="23"/>
              </w:rPr>
            </w:pPr>
            <w:r w:rsidRPr="008006CD">
              <w:rPr>
                <w:rFonts w:ascii="Arial" w:hAnsi="Arial" w:cs="Arial"/>
                <w:b/>
                <w:bCs/>
                <w:sz w:val="23"/>
                <w:szCs w:val="23"/>
              </w:rPr>
              <w:t>Cape Cod Collaborative</w:t>
            </w:r>
            <w:r w:rsidR="00BB72AC">
              <w:rPr>
                <w:rFonts w:ascii="Arial" w:hAnsi="Arial" w:cs="Arial"/>
                <w:b/>
                <w:bCs/>
                <w:sz w:val="23"/>
                <w:szCs w:val="23"/>
              </w:rPr>
              <w:t xml:space="preserve"> </w:t>
            </w:r>
          </w:p>
        </w:tc>
        <w:tc>
          <w:tcPr>
            <w:tcW w:w="1530" w:type="dxa"/>
            <w:tcBorders>
              <w:top w:val="single" w:sz="4" w:space="0" w:color="auto"/>
              <w:left w:val="single" w:sz="4" w:space="0" w:color="auto"/>
              <w:bottom w:val="single" w:sz="4" w:space="0" w:color="auto"/>
              <w:right w:val="single" w:sz="4" w:space="0" w:color="auto"/>
            </w:tcBorders>
            <w:hideMark/>
          </w:tcPr>
          <w:p w14:paraId="131FF6C9" w14:textId="46612130" w:rsidR="00274D7C" w:rsidRPr="008006CD" w:rsidRDefault="00274D7C" w:rsidP="008006CD">
            <w:pPr>
              <w:spacing w:before="200"/>
              <w:jc w:val="center"/>
              <w:rPr>
                <w:rFonts w:ascii="Arial" w:hAnsi="Arial" w:cs="Arial"/>
                <w:sz w:val="23"/>
                <w:szCs w:val="23"/>
              </w:rPr>
            </w:pPr>
            <w:r w:rsidRPr="008006CD">
              <w:rPr>
                <w:rFonts w:ascii="Arial" w:hAnsi="Arial" w:cs="Arial"/>
                <w:sz w:val="23"/>
                <w:szCs w:val="23"/>
              </w:rPr>
              <w:t>197</w:t>
            </w:r>
            <w:r w:rsidR="00C86C7C" w:rsidRPr="008006CD">
              <w:rPr>
                <w:rFonts w:ascii="Arial" w:hAnsi="Arial" w:cs="Arial"/>
                <w:sz w:val="23"/>
                <w:szCs w:val="23"/>
              </w:rPr>
              <w:t>5</w:t>
            </w:r>
          </w:p>
        </w:tc>
        <w:tc>
          <w:tcPr>
            <w:tcW w:w="1320" w:type="dxa"/>
            <w:tcBorders>
              <w:top w:val="single" w:sz="4" w:space="0" w:color="auto"/>
              <w:left w:val="single" w:sz="4" w:space="0" w:color="auto"/>
              <w:bottom w:val="single" w:sz="4" w:space="0" w:color="auto"/>
              <w:right w:val="single" w:sz="4" w:space="0" w:color="auto"/>
            </w:tcBorders>
            <w:hideMark/>
          </w:tcPr>
          <w:p w14:paraId="4C4B35E4" w14:textId="59EFB0BD" w:rsidR="00274D7C" w:rsidRPr="008006CD" w:rsidRDefault="00274D7C" w:rsidP="008006CD">
            <w:pPr>
              <w:spacing w:before="200"/>
              <w:jc w:val="center"/>
              <w:rPr>
                <w:rFonts w:ascii="Arial" w:hAnsi="Arial" w:cs="Arial"/>
                <w:sz w:val="23"/>
                <w:szCs w:val="23"/>
              </w:rPr>
            </w:pPr>
            <w:r w:rsidRPr="008006CD">
              <w:rPr>
                <w:rFonts w:ascii="Arial" w:hAnsi="Arial" w:cs="Arial"/>
                <w:sz w:val="23"/>
                <w:szCs w:val="23"/>
              </w:rPr>
              <w:t>201</w:t>
            </w:r>
            <w:r w:rsidR="00C86C7C" w:rsidRPr="008006CD">
              <w:rPr>
                <w:rFonts w:ascii="Arial" w:hAnsi="Arial" w:cs="Arial"/>
                <w:sz w:val="23"/>
                <w:szCs w:val="23"/>
              </w:rPr>
              <w:t>6</w:t>
            </w:r>
          </w:p>
        </w:tc>
        <w:tc>
          <w:tcPr>
            <w:tcW w:w="2414" w:type="dxa"/>
            <w:tcBorders>
              <w:top w:val="single" w:sz="4" w:space="0" w:color="auto"/>
              <w:left w:val="single" w:sz="4" w:space="0" w:color="auto"/>
              <w:bottom w:val="single" w:sz="4" w:space="0" w:color="auto"/>
              <w:right w:val="single" w:sz="4" w:space="0" w:color="auto"/>
            </w:tcBorders>
            <w:hideMark/>
          </w:tcPr>
          <w:p w14:paraId="7C5F407E" w14:textId="76F0E2B5" w:rsidR="00274D7C" w:rsidRPr="008006CD" w:rsidRDefault="004E255F" w:rsidP="008006CD">
            <w:pPr>
              <w:numPr>
                <w:ilvl w:val="0"/>
                <w:numId w:val="3"/>
              </w:numPr>
              <w:spacing w:before="200" w:after="120" w:line="276" w:lineRule="auto"/>
              <w:ind w:left="274"/>
              <w:rPr>
                <w:rFonts w:ascii="Arial" w:hAnsi="Arial" w:cs="Arial"/>
                <w:sz w:val="23"/>
                <w:szCs w:val="23"/>
              </w:rPr>
            </w:pPr>
            <w:r w:rsidRPr="008006CD">
              <w:rPr>
                <w:rFonts w:ascii="Arial" w:hAnsi="Arial" w:cs="Arial"/>
                <w:sz w:val="23"/>
                <w:szCs w:val="23"/>
              </w:rPr>
              <w:t xml:space="preserve">Added Plymouth </w:t>
            </w:r>
            <w:r w:rsidR="0071641C" w:rsidRPr="008006CD">
              <w:rPr>
                <w:rFonts w:ascii="Arial" w:hAnsi="Arial" w:cs="Arial"/>
                <w:sz w:val="23"/>
                <w:szCs w:val="23"/>
              </w:rPr>
              <w:t>as a member district</w:t>
            </w:r>
            <w:r w:rsidR="00274D7C" w:rsidRPr="008006CD">
              <w:rPr>
                <w:rFonts w:ascii="Arial" w:hAnsi="Arial" w:cs="Arial"/>
                <w:sz w:val="23"/>
                <w:szCs w:val="23"/>
              </w:rPr>
              <w:t>.</w:t>
            </w:r>
          </w:p>
          <w:p w14:paraId="6D3A2BB7" w14:textId="2D3E6FAD" w:rsidR="00274D7C" w:rsidRPr="008006CD" w:rsidRDefault="0071641C" w:rsidP="008006CD">
            <w:pPr>
              <w:numPr>
                <w:ilvl w:val="0"/>
                <w:numId w:val="3"/>
              </w:numPr>
              <w:spacing w:before="200" w:after="120" w:line="276" w:lineRule="auto"/>
              <w:ind w:left="274"/>
              <w:rPr>
                <w:rFonts w:ascii="Arial" w:hAnsi="Arial" w:cs="Arial"/>
                <w:sz w:val="23"/>
                <w:szCs w:val="23"/>
              </w:rPr>
            </w:pPr>
            <w:r w:rsidRPr="008006CD">
              <w:rPr>
                <w:rFonts w:ascii="Arial" w:hAnsi="Arial" w:cs="Arial"/>
                <w:sz w:val="23"/>
                <w:szCs w:val="23"/>
              </w:rPr>
              <w:t xml:space="preserve">Updated language </w:t>
            </w:r>
            <w:r w:rsidR="00117C13">
              <w:rPr>
                <w:rFonts w:ascii="Arial" w:hAnsi="Arial" w:cs="Arial"/>
                <w:sz w:val="23"/>
                <w:szCs w:val="23"/>
              </w:rPr>
              <w:t>to be</w:t>
            </w:r>
            <w:r w:rsidR="00117C13" w:rsidRPr="008006CD">
              <w:rPr>
                <w:rFonts w:ascii="Arial" w:hAnsi="Arial" w:cs="Arial"/>
                <w:sz w:val="23"/>
                <w:szCs w:val="23"/>
              </w:rPr>
              <w:t xml:space="preserve"> </w:t>
            </w:r>
            <w:r w:rsidRPr="008006CD">
              <w:rPr>
                <w:rFonts w:ascii="Arial" w:hAnsi="Arial" w:cs="Arial"/>
                <w:sz w:val="23"/>
                <w:szCs w:val="23"/>
              </w:rPr>
              <w:t>consisten</w:t>
            </w:r>
            <w:r w:rsidR="00117C13">
              <w:rPr>
                <w:rFonts w:ascii="Arial" w:hAnsi="Arial" w:cs="Arial"/>
                <w:sz w:val="23"/>
                <w:szCs w:val="23"/>
              </w:rPr>
              <w:t>t</w:t>
            </w:r>
            <w:r w:rsidRPr="008006CD">
              <w:rPr>
                <w:rFonts w:ascii="Arial" w:hAnsi="Arial" w:cs="Arial"/>
                <w:sz w:val="23"/>
                <w:szCs w:val="23"/>
              </w:rPr>
              <w:t xml:space="preserve"> with statutory changes sinc</w:t>
            </w:r>
            <w:r w:rsidR="00AA5186" w:rsidRPr="008006CD">
              <w:rPr>
                <w:rFonts w:ascii="Arial" w:hAnsi="Arial" w:cs="Arial"/>
                <w:sz w:val="23"/>
                <w:szCs w:val="23"/>
              </w:rPr>
              <w:t>e the last approval.</w:t>
            </w:r>
          </w:p>
        </w:tc>
        <w:tc>
          <w:tcPr>
            <w:tcW w:w="1496" w:type="dxa"/>
            <w:tcBorders>
              <w:top w:val="single" w:sz="4" w:space="0" w:color="auto"/>
              <w:left w:val="single" w:sz="4" w:space="0" w:color="auto"/>
              <w:bottom w:val="single" w:sz="4" w:space="0" w:color="auto"/>
              <w:right w:val="single" w:sz="4" w:space="0" w:color="auto"/>
            </w:tcBorders>
            <w:hideMark/>
          </w:tcPr>
          <w:p w14:paraId="6BABF4C1" w14:textId="704B7855" w:rsidR="00274D7C" w:rsidRPr="008006CD" w:rsidRDefault="008433FF" w:rsidP="008006CD">
            <w:pPr>
              <w:spacing w:before="200"/>
              <w:jc w:val="center"/>
              <w:rPr>
                <w:rFonts w:ascii="Arial" w:hAnsi="Arial" w:cs="Arial"/>
                <w:sz w:val="23"/>
                <w:szCs w:val="23"/>
              </w:rPr>
            </w:pPr>
            <w:r w:rsidRPr="00E31C3A">
              <w:rPr>
                <w:rFonts w:ascii="Arial" w:hAnsi="Arial" w:cs="Arial"/>
                <w:sz w:val="23"/>
                <w:szCs w:val="23"/>
              </w:rPr>
              <w:t>4/</w:t>
            </w:r>
            <w:r w:rsidR="00CF423E" w:rsidRPr="008006CD">
              <w:rPr>
                <w:rFonts w:ascii="Arial" w:hAnsi="Arial" w:cs="Arial"/>
                <w:sz w:val="23"/>
                <w:szCs w:val="23"/>
              </w:rPr>
              <w:t>15</w:t>
            </w:r>
            <w:r w:rsidRPr="00E31C3A">
              <w:rPr>
                <w:rFonts w:ascii="Arial" w:hAnsi="Arial" w:cs="Arial"/>
                <w:sz w:val="23"/>
                <w:szCs w:val="23"/>
              </w:rPr>
              <w:t>/</w:t>
            </w:r>
            <w:r w:rsidR="00274D7C" w:rsidRPr="008006CD">
              <w:rPr>
                <w:rFonts w:ascii="Arial" w:hAnsi="Arial" w:cs="Arial"/>
                <w:sz w:val="23"/>
                <w:szCs w:val="23"/>
              </w:rPr>
              <w:t>2</w:t>
            </w:r>
            <w:r w:rsidR="00CF423E" w:rsidRPr="008006CD">
              <w:rPr>
                <w:rFonts w:ascii="Arial" w:hAnsi="Arial" w:cs="Arial"/>
                <w:sz w:val="23"/>
                <w:szCs w:val="23"/>
              </w:rPr>
              <w:t>5</w:t>
            </w:r>
          </w:p>
        </w:tc>
        <w:tc>
          <w:tcPr>
            <w:tcW w:w="1388" w:type="dxa"/>
            <w:tcBorders>
              <w:top w:val="single" w:sz="4" w:space="0" w:color="auto"/>
              <w:left w:val="single" w:sz="4" w:space="0" w:color="auto"/>
              <w:bottom w:val="single" w:sz="4" w:space="0" w:color="auto"/>
              <w:right w:val="single" w:sz="4" w:space="0" w:color="auto"/>
            </w:tcBorders>
            <w:hideMark/>
          </w:tcPr>
          <w:p w14:paraId="3ED971E5" w14:textId="1EFD2248" w:rsidR="00274D7C" w:rsidRPr="008006CD" w:rsidRDefault="008433FF" w:rsidP="008006CD">
            <w:pPr>
              <w:spacing w:before="200"/>
              <w:jc w:val="center"/>
              <w:rPr>
                <w:rFonts w:ascii="Arial" w:hAnsi="Arial" w:cs="Arial"/>
                <w:sz w:val="23"/>
                <w:szCs w:val="23"/>
              </w:rPr>
            </w:pPr>
            <w:r w:rsidRPr="00E31C3A">
              <w:rPr>
                <w:rFonts w:ascii="Arial" w:hAnsi="Arial" w:cs="Arial"/>
                <w:sz w:val="23"/>
                <w:szCs w:val="23"/>
              </w:rPr>
              <w:t>7/1/25</w:t>
            </w:r>
          </w:p>
        </w:tc>
      </w:tr>
    </w:tbl>
    <w:p w14:paraId="157C4635" w14:textId="730FD9F9" w:rsidR="00562C84" w:rsidRDefault="001A6FB9">
      <w:r w:rsidRPr="008006CD">
        <w:rPr>
          <w:rFonts w:ascii="Arial" w:hAnsi="Arial" w:cs="Arial"/>
          <w:b/>
          <w:bCs/>
          <w:sz w:val="23"/>
          <w:szCs w:val="23"/>
        </w:rPr>
        <w:t>Membership:</w:t>
      </w:r>
      <w:r w:rsidRPr="008006CD">
        <w:rPr>
          <w:rFonts w:ascii="Arial" w:hAnsi="Arial" w:cs="Arial"/>
          <w:sz w:val="23"/>
          <w:szCs w:val="23"/>
        </w:rPr>
        <w:t xml:space="preserve"> Barnstable, Bourne, Brewster, Cape Cod Regional Vocational Technical School District, Dennis-Yarmouth Regional School District, Eastham, Falmouth, Mashpee, Martha’s Vineyard Regional School District, Monomoy Regional School District, Nantucket, Nauset Regional School District, Orleans, Plymouth, Provincetown, Sandwich, Truro, Upper Cape Cod Regional Technical School District, Wareham, and Wellfleet</w:t>
      </w:r>
      <w:r w:rsidRPr="00E31C3A">
        <w:rPr>
          <w:rFonts w:ascii="Arial" w:hAnsi="Arial" w:cs="Arial"/>
          <w:sz w:val="23"/>
          <w:szCs w:val="23"/>
        </w:rPr>
        <w:t>.</w:t>
      </w:r>
    </w:p>
    <w:tbl>
      <w:tblPr>
        <w:tblW w:w="10026" w:type="dxa"/>
        <w:tblLook w:val="04A0" w:firstRow="1" w:lastRow="0" w:firstColumn="1" w:lastColumn="0" w:noHBand="0" w:noVBand="1"/>
      </w:tblPr>
      <w:tblGrid>
        <w:gridCol w:w="1878"/>
        <w:gridCol w:w="1418"/>
        <w:gridCol w:w="1264"/>
        <w:gridCol w:w="2582"/>
        <w:gridCol w:w="1496"/>
        <w:gridCol w:w="1388"/>
      </w:tblGrid>
      <w:tr w:rsidR="00274D7C" w:rsidRPr="00274D7C" w14:paraId="15E80491" w14:textId="77777777" w:rsidTr="00EA6035">
        <w:tc>
          <w:tcPr>
            <w:tcW w:w="1878" w:type="dxa"/>
            <w:tcBorders>
              <w:top w:val="single" w:sz="4" w:space="0" w:color="auto"/>
              <w:left w:val="single" w:sz="4" w:space="0" w:color="auto"/>
              <w:bottom w:val="single" w:sz="4" w:space="0" w:color="auto"/>
              <w:right w:val="single" w:sz="4" w:space="0" w:color="auto"/>
            </w:tcBorders>
            <w:hideMark/>
          </w:tcPr>
          <w:p w14:paraId="43DA7838" w14:textId="77777777" w:rsidR="00274D7C" w:rsidRPr="008006CD" w:rsidRDefault="00274D7C" w:rsidP="008006CD">
            <w:pPr>
              <w:spacing w:before="200"/>
              <w:rPr>
                <w:rFonts w:ascii="Arial" w:hAnsi="Arial" w:cs="Arial"/>
                <w:b/>
                <w:sz w:val="23"/>
                <w:szCs w:val="23"/>
              </w:rPr>
            </w:pPr>
            <w:r w:rsidRPr="008006CD">
              <w:rPr>
                <w:rFonts w:ascii="Arial" w:hAnsi="Arial" w:cs="Arial"/>
                <w:b/>
                <w:sz w:val="23"/>
                <w:szCs w:val="23"/>
              </w:rPr>
              <w:t>Central Area Programs and Services Education Collaborative (CAPS)</w:t>
            </w:r>
          </w:p>
        </w:tc>
        <w:tc>
          <w:tcPr>
            <w:tcW w:w="1418" w:type="dxa"/>
            <w:tcBorders>
              <w:top w:val="single" w:sz="4" w:space="0" w:color="auto"/>
              <w:left w:val="single" w:sz="4" w:space="0" w:color="auto"/>
              <w:bottom w:val="single" w:sz="4" w:space="0" w:color="auto"/>
              <w:right w:val="single" w:sz="4" w:space="0" w:color="auto"/>
            </w:tcBorders>
            <w:hideMark/>
          </w:tcPr>
          <w:p w14:paraId="2F42C780" w14:textId="77777777" w:rsidR="00274D7C" w:rsidRPr="008006CD" w:rsidRDefault="00274D7C" w:rsidP="008006CD">
            <w:pPr>
              <w:spacing w:before="200"/>
              <w:jc w:val="center"/>
              <w:rPr>
                <w:rFonts w:ascii="Arial" w:hAnsi="Arial" w:cs="Arial"/>
                <w:sz w:val="23"/>
                <w:szCs w:val="23"/>
              </w:rPr>
            </w:pPr>
            <w:r w:rsidRPr="008006CD">
              <w:rPr>
                <w:rFonts w:ascii="Arial" w:hAnsi="Arial" w:cs="Arial"/>
                <w:sz w:val="23"/>
                <w:szCs w:val="23"/>
              </w:rPr>
              <w:t>1991</w:t>
            </w:r>
          </w:p>
        </w:tc>
        <w:tc>
          <w:tcPr>
            <w:tcW w:w="1264" w:type="dxa"/>
            <w:tcBorders>
              <w:top w:val="single" w:sz="4" w:space="0" w:color="auto"/>
              <w:left w:val="single" w:sz="4" w:space="0" w:color="auto"/>
              <w:bottom w:val="single" w:sz="4" w:space="0" w:color="auto"/>
              <w:right w:val="single" w:sz="4" w:space="0" w:color="auto"/>
            </w:tcBorders>
            <w:hideMark/>
          </w:tcPr>
          <w:p w14:paraId="2FEC3418" w14:textId="0FEB4639" w:rsidR="00274D7C" w:rsidRPr="008006CD" w:rsidRDefault="00274D7C" w:rsidP="008006CD">
            <w:pPr>
              <w:spacing w:before="200"/>
              <w:jc w:val="center"/>
              <w:rPr>
                <w:rFonts w:ascii="Arial" w:hAnsi="Arial" w:cs="Arial"/>
                <w:sz w:val="23"/>
                <w:szCs w:val="23"/>
              </w:rPr>
            </w:pPr>
            <w:r w:rsidRPr="008006CD">
              <w:rPr>
                <w:rFonts w:ascii="Arial" w:hAnsi="Arial" w:cs="Arial"/>
                <w:sz w:val="23"/>
                <w:szCs w:val="23"/>
              </w:rPr>
              <w:t>20</w:t>
            </w:r>
            <w:r w:rsidR="00973271" w:rsidRPr="00E31C3A">
              <w:rPr>
                <w:rFonts w:ascii="Arial" w:hAnsi="Arial" w:cs="Arial"/>
                <w:sz w:val="23"/>
                <w:szCs w:val="23"/>
              </w:rPr>
              <w:t>2</w:t>
            </w:r>
            <w:r w:rsidRPr="008006CD">
              <w:rPr>
                <w:rFonts w:ascii="Arial" w:hAnsi="Arial" w:cs="Arial"/>
                <w:sz w:val="23"/>
                <w:szCs w:val="23"/>
              </w:rPr>
              <w:t>4</w:t>
            </w:r>
          </w:p>
        </w:tc>
        <w:tc>
          <w:tcPr>
            <w:tcW w:w="2582" w:type="dxa"/>
            <w:tcBorders>
              <w:top w:val="single" w:sz="4" w:space="0" w:color="auto"/>
              <w:left w:val="single" w:sz="4" w:space="0" w:color="auto"/>
              <w:bottom w:val="single" w:sz="4" w:space="0" w:color="auto"/>
              <w:right w:val="single" w:sz="4" w:space="0" w:color="auto"/>
            </w:tcBorders>
            <w:hideMark/>
          </w:tcPr>
          <w:p w14:paraId="13975836" w14:textId="480E6A4A" w:rsidR="00274D7C" w:rsidRPr="008006CD" w:rsidRDefault="005E376E" w:rsidP="008006CD">
            <w:pPr>
              <w:numPr>
                <w:ilvl w:val="0"/>
                <w:numId w:val="3"/>
              </w:numPr>
              <w:spacing w:before="200" w:after="120" w:line="276" w:lineRule="auto"/>
              <w:ind w:left="274"/>
              <w:rPr>
                <w:rFonts w:ascii="Arial" w:hAnsi="Arial" w:cs="Arial"/>
                <w:sz w:val="23"/>
                <w:szCs w:val="23"/>
              </w:rPr>
            </w:pPr>
            <w:r w:rsidRPr="00E31C3A">
              <w:rPr>
                <w:rFonts w:ascii="Arial" w:hAnsi="Arial" w:cs="Arial"/>
                <w:sz w:val="23"/>
                <w:szCs w:val="23"/>
              </w:rPr>
              <w:t>Added</w:t>
            </w:r>
            <w:r w:rsidR="00067A4B" w:rsidRPr="00E31C3A">
              <w:rPr>
                <w:rFonts w:ascii="Arial" w:hAnsi="Arial" w:cs="Arial"/>
                <w:sz w:val="23"/>
                <w:szCs w:val="23"/>
              </w:rPr>
              <w:t xml:space="preserve"> Wachusett Regional </w:t>
            </w:r>
            <w:r w:rsidR="007E7077">
              <w:rPr>
                <w:rFonts w:ascii="Arial" w:hAnsi="Arial" w:cs="Arial"/>
                <w:sz w:val="23"/>
                <w:szCs w:val="23"/>
              </w:rPr>
              <w:t>as a member district</w:t>
            </w:r>
          </w:p>
          <w:p w14:paraId="301FBAC7" w14:textId="447EDE12" w:rsidR="00274D7C" w:rsidRPr="008006CD" w:rsidRDefault="0099001D" w:rsidP="008006CD">
            <w:pPr>
              <w:numPr>
                <w:ilvl w:val="0"/>
                <w:numId w:val="3"/>
              </w:numPr>
              <w:spacing w:before="200" w:after="120" w:line="276" w:lineRule="auto"/>
              <w:ind w:left="274"/>
              <w:rPr>
                <w:rFonts w:ascii="Arial" w:hAnsi="Arial" w:cs="Arial"/>
                <w:sz w:val="23"/>
                <w:szCs w:val="23"/>
              </w:rPr>
            </w:pPr>
            <w:proofErr w:type="gramStart"/>
            <w:r w:rsidRPr="00E31C3A">
              <w:rPr>
                <w:rFonts w:ascii="Arial" w:hAnsi="Arial" w:cs="Arial"/>
                <w:sz w:val="23"/>
                <w:szCs w:val="23"/>
              </w:rPr>
              <w:t xml:space="preserve">Expanded </w:t>
            </w:r>
            <w:r w:rsidR="00814E18" w:rsidRPr="00E31C3A">
              <w:rPr>
                <w:rFonts w:ascii="Arial" w:hAnsi="Arial" w:cs="Arial"/>
                <w:sz w:val="23"/>
                <w:szCs w:val="23"/>
              </w:rPr>
              <w:t>the mission</w:t>
            </w:r>
            <w:proofErr w:type="gramEnd"/>
            <w:r w:rsidR="00814E18" w:rsidRPr="00E31C3A">
              <w:rPr>
                <w:rFonts w:ascii="Arial" w:hAnsi="Arial" w:cs="Arial"/>
                <w:sz w:val="23"/>
                <w:szCs w:val="23"/>
              </w:rPr>
              <w:t xml:space="preserve"> to include </w:t>
            </w:r>
            <w:r w:rsidRPr="00E31C3A">
              <w:rPr>
                <w:rFonts w:ascii="Arial" w:hAnsi="Arial" w:cs="Arial"/>
                <w:sz w:val="23"/>
                <w:szCs w:val="23"/>
              </w:rPr>
              <w:t>programming</w:t>
            </w:r>
            <w:r w:rsidR="00814E18" w:rsidRPr="00E31C3A">
              <w:rPr>
                <w:rFonts w:ascii="Arial" w:hAnsi="Arial" w:cs="Arial"/>
                <w:sz w:val="23"/>
                <w:szCs w:val="23"/>
              </w:rPr>
              <w:t xml:space="preserve"> and services</w:t>
            </w:r>
            <w:r w:rsidRPr="00E31C3A">
              <w:rPr>
                <w:rFonts w:ascii="Arial" w:hAnsi="Arial" w:cs="Arial"/>
                <w:sz w:val="23"/>
                <w:szCs w:val="23"/>
              </w:rPr>
              <w:t xml:space="preserve"> </w:t>
            </w:r>
            <w:r w:rsidR="00814E18" w:rsidRPr="00E31C3A">
              <w:rPr>
                <w:rFonts w:ascii="Arial" w:hAnsi="Arial" w:cs="Arial"/>
                <w:sz w:val="23"/>
                <w:szCs w:val="23"/>
              </w:rPr>
              <w:t>for</w:t>
            </w:r>
            <w:r w:rsidRPr="00E31C3A">
              <w:rPr>
                <w:rFonts w:ascii="Arial" w:hAnsi="Arial" w:cs="Arial"/>
                <w:sz w:val="23"/>
                <w:szCs w:val="23"/>
              </w:rPr>
              <w:t xml:space="preserve"> </w:t>
            </w:r>
            <w:r w:rsidR="003F50C0" w:rsidRPr="00E31C3A">
              <w:rPr>
                <w:rFonts w:ascii="Arial" w:hAnsi="Arial" w:cs="Arial"/>
                <w:sz w:val="23"/>
                <w:szCs w:val="23"/>
              </w:rPr>
              <w:t>adult</w:t>
            </w:r>
            <w:r w:rsidR="00814E18" w:rsidRPr="00E31C3A">
              <w:rPr>
                <w:rFonts w:ascii="Arial" w:hAnsi="Arial" w:cs="Arial"/>
                <w:sz w:val="23"/>
                <w:szCs w:val="23"/>
              </w:rPr>
              <w:t>s</w:t>
            </w:r>
            <w:r w:rsidR="003F50C0" w:rsidRPr="00E31C3A">
              <w:rPr>
                <w:rFonts w:ascii="Arial" w:hAnsi="Arial" w:cs="Arial"/>
                <w:sz w:val="23"/>
                <w:szCs w:val="23"/>
              </w:rPr>
              <w:t xml:space="preserve"> with developmental disabilities</w:t>
            </w:r>
            <w:r w:rsidR="0059787C">
              <w:rPr>
                <w:rFonts w:ascii="Arial" w:hAnsi="Arial" w:cs="Arial"/>
                <w:sz w:val="23"/>
                <w:szCs w:val="23"/>
              </w:rPr>
              <w:t xml:space="preserve"> who are</w:t>
            </w:r>
            <w:r w:rsidR="00814E18" w:rsidRPr="00E31C3A">
              <w:rPr>
                <w:rFonts w:ascii="Arial" w:hAnsi="Arial" w:cs="Arial"/>
                <w:sz w:val="23"/>
                <w:szCs w:val="23"/>
              </w:rPr>
              <w:t xml:space="preserve"> </w:t>
            </w:r>
            <w:r w:rsidR="003F50C0" w:rsidRPr="00E31C3A">
              <w:rPr>
                <w:rFonts w:ascii="Arial" w:hAnsi="Arial" w:cs="Arial"/>
                <w:sz w:val="23"/>
                <w:szCs w:val="23"/>
              </w:rPr>
              <w:t>over the age of 22</w:t>
            </w:r>
            <w:r w:rsidR="00814E18" w:rsidRPr="00E31C3A">
              <w:rPr>
                <w:rFonts w:ascii="Arial" w:hAnsi="Arial" w:cs="Arial"/>
                <w:sz w:val="23"/>
                <w:szCs w:val="23"/>
              </w:rPr>
              <w:t>.</w:t>
            </w:r>
            <w:r w:rsidR="003F50C0" w:rsidRPr="00E31C3A">
              <w:rPr>
                <w:rFonts w:ascii="Arial" w:hAnsi="Arial" w:cs="Arial"/>
                <w:sz w:val="23"/>
                <w:szCs w:val="23"/>
              </w:rPr>
              <w:t xml:space="preserve"> </w:t>
            </w:r>
          </w:p>
        </w:tc>
        <w:tc>
          <w:tcPr>
            <w:tcW w:w="1496" w:type="dxa"/>
            <w:tcBorders>
              <w:top w:val="single" w:sz="4" w:space="0" w:color="auto"/>
              <w:left w:val="single" w:sz="4" w:space="0" w:color="auto"/>
              <w:bottom w:val="single" w:sz="4" w:space="0" w:color="auto"/>
              <w:right w:val="single" w:sz="4" w:space="0" w:color="auto"/>
            </w:tcBorders>
            <w:hideMark/>
          </w:tcPr>
          <w:p w14:paraId="4C4D2FBF" w14:textId="6995B9AC" w:rsidR="00274D7C" w:rsidRPr="008006CD" w:rsidRDefault="00274D7C" w:rsidP="008006CD">
            <w:pPr>
              <w:spacing w:before="200"/>
              <w:jc w:val="center"/>
              <w:rPr>
                <w:rFonts w:ascii="Arial" w:hAnsi="Arial" w:cs="Arial"/>
                <w:sz w:val="23"/>
                <w:szCs w:val="23"/>
              </w:rPr>
            </w:pPr>
            <w:r w:rsidRPr="00E31C3A">
              <w:rPr>
                <w:rFonts w:ascii="Arial" w:hAnsi="Arial" w:cs="Arial"/>
                <w:sz w:val="23"/>
                <w:szCs w:val="23"/>
              </w:rPr>
              <w:t>4</w:t>
            </w:r>
            <w:r w:rsidR="008433FF" w:rsidRPr="00E31C3A">
              <w:rPr>
                <w:rFonts w:ascii="Arial" w:hAnsi="Arial" w:cs="Arial"/>
                <w:sz w:val="23"/>
                <w:szCs w:val="23"/>
              </w:rPr>
              <w:t>/29/25</w:t>
            </w:r>
          </w:p>
        </w:tc>
        <w:tc>
          <w:tcPr>
            <w:tcW w:w="1388" w:type="dxa"/>
            <w:tcBorders>
              <w:top w:val="single" w:sz="4" w:space="0" w:color="auto"/>
              <w:left w:val="single" w:sz="4" w:space="0" w:color="auto"/>
              <w:bottom w:val="single" w:sz="4" w:space="0" w:color="auto"/>
              <w:right w:val="single" w:sz="4" w:space="0" w:color="auto"/>
            </w:tcBorders>
            <w:hideMark/>
          </w:tcPr>
          <w:p w14:paraId="482D88DB" w14:textId="16A13F77" w:rsidR="00274D7C" w:rsidRPr="008006CD" w:rsidRDefault="008433FF" w:rsidP="008006CD">
            <w:pPr>
              <w:spacing w:before="200"/>
              <w:jc w:val="center"/>
              <w:rPr>
                <w:rFonts w:ascii="Arial" w:hAnsi="Arial" w:cs="Arial"/>
                <w:sz w:val="23"/>
                <w:szCs w:val="23"/>
              </w:rPr>
            </w:pPr>
            <w:r w:rsidRPr="00E31C3A">
              <w:rPr>
                <w:rFonts w:ascii="Arial" w:hAnsi="Arial" w:cs="Arial"/>
                <w:sz w:val="23"/>
                <w:szCs w:val="23"/>
              </w:rPr>
              <w:t>7/1/25</w:t>
            </w:r>
          </w:p>
        </w:tc>
      </w:tr>
    </w:tbl>
    <w:p w14:paraId="533BBC05" w14:textId="2DFABE3F" w:rsidR="001A6FB9" w:rsidRDefault="001A6FB9">
      <w:r w:rsidRPr="008006CD">
        <w:rPr>
          <w:rFonts w:ascii="Arial" w:hAnsi="Arial" w:cs="Arial"/>
          <w:b/>
          <w:sz w:val="23"/>
          <w:szCs w:val="23"/>
        </w:rPr>
        <w:t>Membership:</w:t>
      </w:r>
      <w:r w:rsidRPr="008006CD">
        <w:rPr>
          <w:rFonts w:ascii="Arial" w:hAnsi="Arial" w:cs="Arial"/>
          <w:sz w:val="23"/>
          <w:szCs w:val="23"/>
        </w:rPr>
        <w:t xml:space="preserve">  </w:t>
      </w:r>
      <w:r w:rsidRPr="00E31C3A">
        <w:rPr>
          <w:rFonts w:ascii="Arial" w:hAnsi="Arial" w:cs="Arial"/>
          <w:sz w:val="23"/>
          <w:szCs w:val="23"/>
        </w:rPr>
        <w:t>Ashburnham/Westminster Regional, Ayer-Shirley Regional, Athol/</w:t>
      </w:r>
      <w:proofErr w:type="spellStart"/>
      <w:r w:rsidRPr="00E31C3A">
        <w:rPr>
          <w:rFonts w:ascii="Arial" w:hAnsi="Arial" w:cs="Arial"/>
          <w:sz w:val="23"/>
          <w:szCs w:val="23"/>
        </w:rPr>
        <w:t>Royalston</w:t>
      </w:r>
      <w:proofErr w:type="spellEnd"/>
      <w:r w:rsidRPr="00E31C3A">
        <w:rPr>
          <w:rFonts w:ascii="Arial" w:hAnsi="Arial" w:cs="Arial"/>
          <w:sz w:val="23"/>
          <w:szCs w:val="23"/>
        </w:rPr>
        <w:t xml:space="preserve"> Regional, Fitchburg, Gardner, Leominster, R.C. Mahar Regional, Narragansett Regional, Orange, </w:t>
      </w:r>
      <w:proofErr w:type="spellStart"/>
      <w:r w:rsidRPr="00E31C3A">
        <w:rPr>
          <w:rFonts w:ascii="Arial" w:hAnsi="Arial" w:cs="Arial"/>
          <w:sz w:val="23"/>
          <w:szCs w:val="23"/>
        </w:rPr>
        <w:t>Petersham</w:t>
      </w:r>
      <w:proofErr w:type="spellEnd"/>
      <w:r w:rsidRPr="00E31C3A">
        <w:rPr>
          <w:rFonts w:ascii="Arial" w:hAnsi="Arial" w:cs="Arial"/>
          <w:sz w:val="23"/>
          <w:szCs w:val="23"/>
        </w:rPr>
        <w:t>, Quabbin Regional, Wachusett Regional, and Winchendon.</w:t>
      </w:r>
    </w:p>
    <w:tbl>
      <w:tblPr>
        <w:tblW w:w="10026" w:type="dxa"/>
        <w:tblLook w:val="04A0" w:firstRow="1" w:lastRow="0" w:firstColumn="1" w:lastColumn="0" w:noHBand="0" w:noVBand="1"/>
      </w:tblPr>
      <w:tblGrid>
        <w:gridCol w:w="1878"/>
        <w:gridCol w:w="1418"/>
        <w:gridCol w:w="1264"/>
        <w:gridCol w:w="2582"/>
        <w:gridCol w:w="1496"/>
        <w:gridCol w:w="1388"/>
      </w:tblGrid>
      <w:tr w:rsidR="00274D7C" w:rsidRPr="00274D7C" w14:paraId="313A939F" w14:textId="77777777" w:rsidTr="008006CD">
        <w:tc>
          <w:tcPr>
            <w:tcW w:w="1878" w:type="dxa"/>
            <w:tcBorders>
              <w:top w:val="single" w:sz="4" w:space="0" w:color="auto"/>
              <w:left w:val="single" w:sz="4" w:space="0" w:color="auto"/>
              <w:bottom w:val="single" w:sz="4" w:space="0" w:color="auto"/>
              <w:right w:val="single" w:sz="4" w:space="0" w:color="auto"/>
            </w:tcBorders>
            <w:hideMark/>
          </w:tcPr>
          <w:p w14:paraId="4AE94472" w14:textId="2248269F" w:rsidR="00274D7C" w:rsidRPr="008006CD" w:rsidRDefault="004A3865" w:rsidP="008006CD">
            <w:pPr>
              <w:spacing w:before="200"/>
              <w:rPr>
                <w:rFonts w:ascii="Arial" w:hAnsi="Arial" w:cs="Arial"/>
                <w:b/>
                <w:sz w:val="23"/>
                <w:szCs w:val="23"/>
              </w:rPr>
            </w:pPr>
            <w:r w:rsidRPr="00E31C3A">
              <w:rPr>
                <w:rFonts w:ascii="Arial" w:hAnsi="Arial" w:cs="Arial"/>
                <w:b/>
                <w:bCs/>
                <w:sz w:val="23"/>
                <w:szCs w:val="23"/>
              </w:rPr>
              <w:t>The Education Cooperative</w:t>
            </w:r>
            <w:r w:rsidR="00274D7C" w:rsidRPr="008006CD">
              <w:rPr>
                <w:rFonts w:ascii="Arial" w:hAnsi="Arial" w:cs="Arial"/>
                <w:b/>
                <w:bCs/>
                <w:sz w:val="23"/>
                <w:szCs w:val="23"/>
              </w:rPr>
              <w:t xml:space="preserve"> (</w:t>
            </w:r>
            <w:r w:rsidRPr="00E31C3A">
              <w:rPr>
                <w:rFonts w:ascii="Arial" w:hAnsi="Arial" w:cs="Arial"/>
                <w:b/>
                <w:bCs/>
                <w:sz w:val="23"/>
                <w:szCs w:val="23"/>
              </w:rPr>
              <w:t>TEC</w:t>
            </w:r>
            <w:r w:rsidR="00274D7C" w:rsidRPr="008006CD">
              <w:rPr>
                <w:rFonts w:ascii="Arial" w:hAnsi="Arial" w:cs="Arial"/>
                <w:b/>
                <w:sz w:val="23"/>
                <w:szCs w:val="23"/>
              </w:rPr>
              <w:t>)</w:t>
            </w:r>
          </w:p>
        </w:tc>
        <w:tc>
          <w:tcPr>
            <w:tcW w:w="1418" w:type="dxa"/>
            <w:tcBorders>
              <w:top w:val="single" w:sz="4" w:space="0" w:color="auto"/>
              <w:left w:val="single" w:sz="4" w:space="0" w:color="auto"/>
              <w:bottom w:val="single" w:sz="4" w:space="0" w:color="auto"/>
              <w:right w:val="single" w:sz="4" w:space="0" w:color="auto"/>
            </w:tcBorders>
            <w:hideMark/>
          </w:tcPr>
          <w:p w14:paraId="71F3A769" w14:textId="33DB0725" w:rsidR="00274D7C" w:rsidRPr="008006CD" w:rsidRDefault="00674F28" w:rsidP="008006CD">
            <w:pPr>
              <w:spacing w:before="200"/>
              <w:jc w:val="center"/>
              <w:rPr>
                <w:rFonts w:ascii="Arial" w:hAnsi="Arial" w:cs="Arial"/>
                <w:sz w:val="23"/>
                <w:szCs w:val="23"/>
              </w:rPr>
            </w:pPr>
            <w:r w:rsidRPr="00E31C3A">
              <w:rPr>
                <w:rFonts w:ascii="Arial" w:hAnsi="Arial" w:cs="Arial"/>
                <w:sz w:val="23"/>
                <w:szCs w:val="23"/>
              </w:rPr>
              <w:t>1979</w:t>
            </w:r>
          </w:p>
        </w:tc>
        <w:tc>
          <w:tcPr>
            <w:tcW w:w="1264" w:type="dxa"/>
            <w:tcBorders>
              <w:top w:val="single" w:sz="4" w:space="0" w:color="auto"/>
              <w:left w:val="single" w:sz="4" w:space="0" w:color="auto"/>
              <w:bottom w:val="single" w:sz="4" w:space="0" w:color="auto"/>
              <w:right w:val="single" w:sz="4" w:space="0" w:color="auto"/>
            </w:tcBorders>
            <w:hideMark/>
          </w:tcPr>
          <w:p w14:paraId="2B6A4F26" w14:textId="2F2E342A" w:rsidR="00274D7C" w:rsidRPr="008006CD" w:rsidRDefault="00274D7C" w:rsidP="008006CD">
            <w:pPr>
              <w:spacing w:before="200"/>
              <w:jc w:val="center"/>
              <w:rPr>
                <w:rFonts w:ascii="Arial" w:hAnsi="Arial" w:cs="Arial"/>
                <w:sz w:val="23"/>
                <w:szCs w:val="23"/>
              </w:rPr>
            </w:pPr>
            <w:r w:rsidRPr="008006CD">
              <w:rPr>
                <w:rFonts w:ascii="Arial" w:hAnsi="Arial" w:cs="Arial"/>
                <w:sz w:val="23"/>
                <w:szCs w:val="23"/>
              </w:rPr>
              <w:t>20</w:t>
            </w:r>
            <w:r w:rsidR="00A93198" w:rsidRPr="00E31C3A">
              <w:rPr>
                <w:rFonts w:ascii="Arial" w:hAnsi="Arial" w:cs="Arial"/>
                <w:sz w:val="23"/>
                <w:szCs w:val="23"/>
              </w:rPr>
              <w:t>20</w:t>
            </w:r>
          </w:p>
        </w:tc>
        <w:tc>
          <w:tcPr>
            <w:tcW w:w="2582" w:type="dxa"/>
            <w:tcBorders>
              <w:top w:val="single" w:sz="4" w:space="0" w:color="auto"/>
              <w:left w:val="single" w:sz="4" w:space="0" w:color="auto"/>
              <w:bottom w:val="single" w:sz="4" w:space="0" w:color="auto"/>
              <w:right w:val="single" w:sz="4" w:space="0" w:color="auto"/>
            </w:tcBorders>
            <w:hideMark/>
          </w:tcPr>
          <w:p w14:paraId="286B1CC7" w14:textId="734C6A06" w:rsidR="00274D7C" w:rsidRPr="008006CD" w:rsidRDefault="00C349F0" w:rsidP="008006CD">
            <w:pPr>
              <w:numPr>
                <w:ilvl w:val="0"/>
                <w:numId w:val="3"/>
              </w:numPr>
              <w:spacing w:before="200" w:after="120" w:line="276" w:lineRule="auto"/>
              <w:ind w:left="274"/>
              <w:rPr>
                <w:rFonts w:ascii="Arial" w:hAnsi="Arial" w:cs="Arial"/>
                <w:sz w:val="23"/>
                <w:szCs w:val="23"/>
              </w:rPr>
            </w:pPr>
            <w:proofErr w:type="gramStart"/>
            <w:r w:rsidRPr="00E31C3A">
              <w:rPr>
                <w:rFonts w:ascii="Arial" w:hAnsi="Arial" w:cs="Arial"/>
                <w:sz w:val="23"/>
                <w:szCs w:val="23"/>
              </w:rPr>
              <w:t>Added</w:t>
            </w:r>
            <w:r w:rsidR="00B645BC" w:rsidRPr="00E31C3A">
              <w:rPr>
                <w:rFonts w:ascii="Arial" w:hAnsi="Arial" w:cs="Arial"/>
                <w:sz w:val="23"/>
                <w:szCs w:val="23"/>
              </w:rPr>
              <w:t xml:space="preserve"> King</w:t>
            </w:r>
            <w:proofErr w:type="gramEnd"/>
            <w:r w:rsidR="00B645BC" w:rsidRPr="00E31C3A">
              <w:rPr>
                <w:rFonts w:ascii="Arial" w:hAnsi="Arial" w:cs="Arial"/>
                <w:sz w:val="23"/>
                <w:szCs w:val="23"/>
              </w:rPr>
              <w:t xml:space="preserve"> Philip Regional and Sharon as member districts</w:t>
            </w:r>
            <w:r w:rsidR="00274D7C" w:rsidRPr="008006CD">
              <w:rPr>
                <w:rFonts w:ascii="Arial" w:hAnsi="Arial" w:cs="Arial"/>
                <w:sz w:val="23"/>
                <w:szCs w:val="23"/>
              </w:rPr>
              <w:t xml:space="preserve">. </w:t>
            </w:r>
          </w:p>
          <w:p w14:paraId="303BCC12" w14:textId="0F98970D" w:rsidR="00274D7C" w:rsidRPr="008006CD" w:rsidRDefault="00B645BC" w:rsidP="008006CD">
            <w:pPr>
              <w:numPr>
                <w:ilvl w:val="0"/>
                <w:numId w:val="3"/>
              </w:numPr>
              <w:spacing w:before="200" w:after="120" w:line="276" w:lineRule="auto"/>
              <w:ind w:left="271"/>
              <w:rPr>
                <w:rFonts w:ascii="Arial" w:hAnsi="Arial" w:cs="Arial"/>
                <w:sz w:val="23"/>
                <w:szCs w:val="23"/>
              </w:rPr>
            </w:pPr>
            <w:r w:rsidRPr="00E31C3A">
              <w:rPr>
                <w:rFonts w:ascii="Arial" w:hAnsi="Arial" w:cs="Arial"/>
                <w:sz w:val="23"/>
                <w:szCs w:val="23"/>
              </w:rPr>
              <w:lastRenderedPageBreak/>
              <w:t xml:space="preserve">Updated </w:t>
            </w:r>
            <w:r w:rsidR="00B15F1F" w:rsidRPr="00E31C3A">
              <w:rPr>
                <w:rFonts w:ascii="Arial" w:hAnsi="Arial" w:cs="Arial"/>
                <w:sz w:val="23"/>
                <w:szCs w:val="23"/>
              </w:rPr>
              <w:t>the timeline for the required notice</w:t>
            </w:r>
            <w:r w:rsidR="0044650C" w:rsidRPr="00E31C3A">
              <w:rPr>
                <w:rFonts w:ascii="Arial" w:hAnsi="Arial" w:cs="Arial"/>
                <w:sz w:val="23"/>
                <w:szCs w:val="23"/>
              </w:rPr>
              <w:t xml:space="preserve"> of withdrawal by member districts.</w:t>
            </w:r>
          </w:p>
        </w:tc>
        <w:tc>
          <w:tcPr>
            <w:tcW w:w="1496" w:type="dxa"/>
            <w:tcBorders>
              <w:top w:val="single" w:sz="4" w:space="0" w:color="auto"/>
              <w:left w:val="single" w:sz="4" w:space="0" w:color="auto"/>
              <w:bottom w:val="single" w:sz="4" w:space="0" w:color="auto"/>
              <w:right w:val="single" w:sz="4" w:space="0" w:color="auto"/>
            </w:tcBorders>
            <w:hideMark/>
          </w:tcPr>
          <w:p w14:paraId="011096D9" w14:textId="6A67D8C7" w:rsidR="00274D7C" w:rsidRPr="008006CD" w:rsidRDefault="008433FF" w:rsidP="008006CD">
            <w:pPr>
              <w:spacing w:before="200"/>
              <w:jc w:val="center"/>
              <w:rPr>
                <w:rFonts w:ascii="Arial" w:hAnsi="Arial" w:cs="Arial"/>
                <w:sz w:val="23"/>
                <w:szCs w:val="23"/>
              </w:rPr>
            </w:pPr>
            <w:r w:rsidRPr="00E31C3A">
              <w:rPr>
                <w:rFonts w:ascii="Arial" w:hAnsi="Arial" w:cs="Arial"/>
                <w:sz w:val="23"/>
                <w:szCs w:val="23"/>
              </w:rPr>
              <w:lastRenderedPageBreak/>
              <w:t>3/</w:t>
            </w:r>
            <w:r w:rsidR="004A3865" w:rsidRPr="00E31C3A">
              <w:rPr>
                <w:rFonts w:ascii="Arial" w:hAnsi="Arial" w:cs="Arial"/>
                <w:sz w:val="23"/>
                <w:szCs w:val="23"/>
              </w:rPr>
              <w:t>14</w:t>
            </w:r>
            <w:r w:rsidRPr="00E31C3A">
              <w:rPr>
                <w:rFonts w:ascii="Arial" w:hAnsi="Arial" w:cs="Arial"/>
                <w:sz w:val="23"/>
                <w:szCs w:val="23"/>
              </w:rPr>
              <w:t>/</w:t>
            </w:r>
            <w:r w:rsidR="004A3865" w:rsidRPr="00E31C3A">
              <w:rPr>
                <w:rFonts w:ascii="Arial" w:hAnsi="Arial" w:cs="Arial"/>
                <w:sz w:val="23"/>
                <w:szCs w:val="23"/>
              </w:rPr>
              <w:t>25</w:t>
            </w:r>
          </w:p>
        </w:tc>
        <w:tc>
          <w:tcPr>
            <w:tcW w:w="1388" w:type="dxa"/>
            <w:tcBorders>
              <w:top w:val="single" w:sz="4" w:space="0" w:color="auto"/>
              <w:left w:val="single" w:sz="4" w:space="0" w:color="auto"/>
              <w:bottom w:val="single" w:sz="4" w:space="0" w:color="auto"/>
              <w:right w:val="single" w:sz="4" w:space="0" w:color="auto"/>
            </w:tcBorders>
            <w:hideMark/>
          </w:tcPr>
          <w:p w14:paraId="7477C12B" w14:textId="2A809D2D" w:rsidR="00274D7C" w:rsidRPr="008006CD" w:rsidRDefault="008433FF" w:rsidP="008006CD">
            <w:pPr>
              <w:spacing w:before="200"/>
              <w:jc w:val="center"/>
              <w:rPr>
                <w:rFonts w:ascii="Arial" w:hAnsi="Arial" w:cs="Arial"/>
                <w:sz w:val="23"/>
                <w:szCs w:val="23"/>
              </w:rPr>
            </w:pPr>
            <w:r w:rsidRPr="00E31C3A">
              <w:rPr>
                <w:rFonts w:ascii="Arial" w:hAnsi="Arial" w:cs="Arial"/>
                <w:sz w:val="23"/>
                <w:szCs w:val="23"/>
              </w:rPr>
              <w:t>7/1/25</w:t>
            </w:r>
          </w:p>
        </w:tc>
      </w:tr>
    </w:tbl>
    <w:p w14:paraId="36492983" w14:textId="2FCA520B" w:rsidR="001A6FB9" w:rsidRDefault="001A6FB9">
      <w:r w:rsidRPr="008006CD">
        <w:rPr>
          <w:rFonts w:ascii="Arial" w:hAnsi="Arial" w:cs="Arial"/>
          <w:b/>
          <w:sz w:val="23"/>
          <w:szCs w:val="23"/>
        </w:rPr>
        <w:t>Membership:</w:t>
      </w:r>
      <w:r w:rsidRPr="008006CD">
        <w:rPr>
          <w:rFonts w:ascii="Arial" w:hAnsi="Arial" w:cs="Arial"/>
          <w:sz w:val="23"/>
          <w:szCs w:val="23"/>
        </w:rPr>
        <w:t xml:space="preserve"> </w:t>
      </w:r>
      <w:r w:rsidRPr="00E31C3A">
        <w:rPr>
          <w:rFonts w:ascii="Arial" w:hAnsi="Arial" w:cs="Arial"/>
          <w:sz w:val="23"/>
          <w:szCs w:val="23"/>
        </w:rPr>
        <w:t>Canton, Dedham, Dover, Dover/Sherborn, Framingham, Holliston, Hopkinton, King Philip Regional, Medfield, Medway, Millis, Natick, Needham, Norwood, Sharon, Sherborn, Walpole, Wayland, and Westwood</w:t>
      </w:r>
    </w:p>
    <w:tbl>
      <w:tblPr>
        <w:tblW w:w="10026" w:type="dxa"/>
        <w:tblLook w:val="04A0" w:firstRow="1" w:lastRow="0" w:firstColumn="1" w:lastColumn="0" w:noHBand="0" w:noVBand="1"/>
      </w:tblPr>
      <w:tblGrid>
        <w:gridCol w:w="1878"/>
        <w:gridCol w:w="1418"/>
        <w:gridCol w:w="1264"/>
        <w:gridCol w:w="2582"/>
        <w:gridCol w:w="1496"/>
        <w:gridCol w:w="1388"/>
      </w:tblGrid>
      <w:tr w:rsidR="00274D7C" w:rsidRPr="00274D7C" w14:paraId="4384D67D" w14:textId="77777777" w:rsidTr="008006CD">
        <w:tc>
          <w:tcPr>
            <w:tcW w:w="1878" w:type="dxa"/>
            <w:tcBorders>
              <w:top w:val="single" w:sz="4" w:space="0" w:color="auto"/>
              <w:left w:val="single" w:sz="4" w:space="0" w:color="auto"/>
              <w:bottom w:val="single" w:sz="4" w:space="0" w:color="auto"/>
              <w:right w:val="single" w:sz="4" w:space="0" w:color="auto"/>
            </w:tcBorders>
            <w:hideMark/>
          </w:tcPr>
          <w:p w14:paraId="3F8607C0" w14:textId="24982E2F" w:rsidR="00274D7C" w:rsidRPr="008006CD" w:rsidRDefault="00274D7C" w:rsidP="008006CD">
            <w:pPr>
              <w:spacing w:before="200"/>
              <w:rPr>
                <w:rFonts w:ascii="Arial" w:hAnsi="Arial" w:cs="Arial"/>
                <w:b/>
                <w:sz w:val="23"/>
                <w:szCs w:val="23"/>
              </w:rPr>
            </w:pPr>
            <w:r w:rsidRPr="008006CD">
              <w:rPr>
                <w:rFonts w:ascii="Arial" w:hAnsi="Arial" w:cs="Arial"/>
                <w:b/>
                <w:bCs/>
                <w:sz w:val="23"/>
                <w:szCs w:val="23"/>
              </w:rPr>
              <w:t>Collaborative</w:t>
            </w:r>
            <w:r w:rsidR="00DC1DA8" w:rsidRPr="00E31C3A">
              <w:rPr>
                <w:rFonts w:ascii="Arial" w:hAnsi="Arial" w:cs="Arial"/>
                <w:b/>
                <w:bCs/>
                <w:sz w:val="23"/>
                <w:szCs w:val="23"/>
              </w:rPr>
              <w:t xml:space="preserve"> for Regional Educational Services and Training</w:t>
            </w:r>
            <w:r w:rsidRPr="008006CD">
              <w:rPr>
                <w:rFonts w:ascii="Arial" w:hAnsi="Arial" w:cs="Arial"/>
                <w:b/>
                <w:bCs/>
                <w:sz w:val="23"/>
                <w:szCs w:val="23"/>
              </w:rPr>
              <w:t xml:space="preserve"> (</w:t>
            </w:r>
            <w:r w:rsidR="009F50BA" w:rsidRPr="00E31C3A">
              <w:rPr>
                <w:rFonts w:ascii="Arial" w:hAnsi="Arial" w:cs="Arial"/>
                <w:b/>
                <w:bCs/>
                <w:sz w:val="23"/>
                <w:szCs w:val="23"/>
              </w:rPr>
              <w:t>CREST</w:t>
            </w:r>
            <w:r w:rsidRPr="008006CD">
              <w:rPr>
                <w:rFonts w:ascii="Arial" w:hAnsi="Arial" w:cs="Arial"/>
                <w:b/>
                <w:bCs/>
                <w:sz w:val="23"/>
                <w:szCs w:val="23"/>
              </w:rPr>
              <w:t>)</w:t>
            </w:r>
          </w:p>
        </w:tc>
        <w:tc>
          <w:tcPr>
            <w:tcW w:w="1418" w:type="dxa"/>
            <w:tcBorders>
              <w:top w:val="single" w:sz="4" w:space="0" w:color="auto"/>
              <w:left w:val="single" w:sz="4" w:space="0" w:color="auto"/>
              <w:bottom w:val="single" w:sz="4" w:space="0" w:color="auto"/>
              <w:right w:val="single" w:sz="4" w:space="0" w:color="auto"/>
            </w:tcBorders>
            <w:hideMark/>
          </w:tcPr>
          <w:p w14:paraId="13E43515" w14:textId="5A56230C" w:rsidR="00274D7C" w:rsidRPr="008006CD" w:rsidRDefault="00274D7C" w:rsidP="008006CD">
            <w:pPr>
              <w:spacing w:before="200"/>
              <w:jc w:val="center"/>
              <w:rPr>
                <w:rFonts w:ascii="Arial" w:hAnsi="Arial" w:cs="Arial"/>
                <w:sz w:val="23"/>
                <w:szCs w:val="23"/>
              </w:rPr>
            </w:pPr>
            <w:r w:rsidRPr="008006CD">
              <w:rPr>
                <w:rFonts w:ascii="Arial" w:hAnsi="Arial" w:cs="Arial"/>
                <w:sz w:val="23"/>
                <w:szCs w:val="23"/>
              </w:rPr>
              <w:t>19</w:t>
            </w:r>
            <w:r w:rsidR="009B3412" w:rsidRPr="00E31C3A">
              <w:rPr>
                <w:rFonts w:ascii="Arial" w:hAnsi="Arial" w:cs="Arial"/>
                <w:sz w:val="23"/>
                <w:szCs w:val="23"/>
              </w:rPr>
              <w:t>98</w:t>
            </w:r>
          </w:p>
        </w:tc>
        <w:tc>
          <w:tcPr>
            <w:tcW w:w="1264" w:type="dxa"/>
            <w:tcBorders>
              <w:top w:val="single" w:sz="4" w:space="0" w:color="auto"/>
              <w:left w:val="single" w:sz="4" w:space="0" w:color="auto"/>
              <w:bottom w:val="single" w:sz="4" w:space="0" w:color="auto"/>
              <w:right w:val="single" w:sz="4" w:space="0" w:color="auto"/>
            </w:tcBorders>
            <w:hideMark/>
          </w:tcPr>
          <w:p w14:paraId="34D5226C" w14:textId="514B92D6" w:rsidR="00274D7C" w:rsidRPr="008006CD" w:rsidRDefault="00274D7C" w:rsidP="008006CD">
            <w:pPr>
              <w:spacing w:before="200"/>
              <w:jc w:val="center"/>
              <w:rPr>
                <w:rFonts w:ascii="Arial" w:hAnsi="Arial" w:cs="Arial"/>
                <w:sz w:val="23"/>
                <w:szCs w:val="23"/>
              </w:rPr>
            </w:pPr>
            <w:r w:rsidRPr="008006CD">
              <w:rPr>
                <w:rFonts w:ascii="Arial" w:hAnsi="Arial" w:cs="Arial"/>
                <w:sz w:val="23"/>
                <w:szCs w:val="23"/>
              </w:rPr>
              <w:t>201</w:t>
            </w:r>
            <w:r w:rsidR="00AF47E8" w:rsidRPr="00E31C3A">
              <w:rPr>
                <w:rFonts w:ascii="Arial" w:hAnsi="Arial" w:cs="Arial"/>
                <w:sz w:val="23"/>
                <w:szCs w:val="23"/>
              </w:rPr>
              <w:t>5</w:t>
            </w:r>
          </w:p>
        </w:tc>
        <w:tc>
          <w:tcPr>
            <w:tcW w:w="2582" w:type="dxa"/>
            <w:tcBorders>
              <w:top w:val="single" w:sz="4" w:space="0" w:color="auto"/>
              <w:left w:val="single" w:sz="4" w:space="0" w:color="auto"/>
              <w:bottom w:val="single" w:sz="4" w:space="0" w:color="auto"/>
              <w:right w:val="single" w:sz="4" w:space="0" w:color="auto"/>
            </w:tcBorders>
            <w:hideMark/>
          </w:tcPr>
          <w:p w14:paraId="7718E4EF" w14:textId="2A5F748E" w:rsidR="00274D7C" w:rsidRPr="008006CD" w:rsidRDefault="00512F9F" w:rsidP="008006CD">
            <w:pPr>
              <w:numPr>
                <w:ilvl w:val="0"/>
                <w:numId w:val="3"/>
              </w:numPr>
              <w:spacing w:before="200" w:after="120" w:line="276" w:lineRule="auto"/>
              <w:ind w:left="274"/>
              <w:rPr>
                <w:rFonts w:ascii="Arial" w:hAnsi="Arial" w:cs="Arial"/>
                <w:sz w:val="23"/>
                <w:szCs w:val="23"/>
              </w:rPr>
            </w:pPr>
            <w:r w:rsidRPr="00E31C3A">
              <w:rPr>
                <w:rFonts w:ascii="Arial" w:hAnsi="Arial" w:cs="Arial"/>
                <w:sz w:val="23"/>
                <w:szCs w:val="23"/>
              </w:rPr>
              <w:t>U</w:t>
            </w:r>
            <w:r w:rsidR="001D72D2" w:rsidRPr="00E31C3A">
              <w:rPr>
                <w:rFonts w:ascii="Arial" w:hAnsi="Arial" w:cs="Arial"/>
                <w:sz w:val="23"/>
                <w:szCs w:val="23"/>
              </w:rPr>
              <w:t xml:space="preserve">pdated language </w:t>
            </w:r>
            <w:r w:rsidR="00117C13">
              <w:rPr>
                <w:rFonts w:ascii="Arial" w:hAnsi="Arial" w:cs="Arial"/>
                <w:sz w:val="23"/>
                <w:szCs w:val="23"/>
              </w:rPr>
              <w:t>to be</w:t>
            </w:r>
            <w:r w:rsidR="00117C13" w:rsidRPr="00E31C3A">
              <w:rPr>
                <w:rFonts w:ascii="Arial" w:hAnsi="Arial" w:cs="Arial"/>
                <w:sz w:val="23"/>
                <w:szCs w:val="23"/>
              </w:rPr>
              <w:t xml:space="preserve"> </w:t>
            </w:r>
            <w:r w:rsidR="001D72D2" w:rsidRPr="00E31C3A">
              <w:rPr>
                <w:rFonts w:ascii="Arial" w:hAnsi="Arial" w:cs="Arial"/>
                <w:sz w:val="23"/>
                <w:szCs w:val="23"/>
              </w:rPr>
              <w:t xml:space="preserve">consistent with statutory </w:t>
            </w:r>
            <w:r w:rsidR="006D3C65" w:rsidRPr="00E31C3A">
              <w:rPr>
                <w:rFonts w:ascii="Arial" w:hAnsi="Arial" w:cs="Arial"/>
                <w:sz w:val="23"/>
                <w:szCs w:val="23"/>
              </w:rPr>
              <w:t>changes</w:t>
            </w:r>
            <w:r w:rsidR="00043ECB">
              <w:rPr>
                <w:rFonts w:ascii="Arial" w:hAnsi="Arial" w:cs="Arial"/>
                <w:sz w:val="23"/>
                <w:szCs w:val="23"/>
              </w:rPr>
              <w:t>. R</w:t>
            </w:r>
            <w:r w:rsidR="001D72D2" w:rsidRPr="00E31C3A">
              <w:rPr>
                <w:rFonts w:ascii="Arial" w:hAnsi="Arial" w:cs="Arial"/>
                <w:sz w:val="23"/>
                <w:szCs w:val="23"/>
              </w:rPr>
              <w:t>emov</w:t>
            </w:r>
            <w:r w:rsidR="005A3FF2" w:rsidRPr="00E31C3A">
              <w:rPr>
                <w:rFonts w:ascii="Arial" w:hAnsi="Arial" w:cs="Arial"/>
                <w:sz w:val="23"/>
                <w:szCs w:val="23"/>
              </w:rPr>
              <w:t>ed</w:t>
            </w:r>
            <w:r w:rsidR="001D72D2" w:rsidRPr="00E31C3A">
              <w:rPr>
                <w:rFonts w:ascii="Arial" w:hAnsi="Arial" w:cs="Arial"/>
                <w:sz w:val="23"/>
                <w:szCs w:val="23"/>
              </w:rPr>
              <w:t xml:space="preserve"> the limitation requiring non-member district tuition to be set at not more than 20 percent of member district tuition. </w:t>
            </w:r>
          </w:p>
        </w:tc>
        <w:tc>
          <w:tcPr>
            <w:tcW w:w="1496" w:type="dxa"/>
            <w:tcBorders>
              <w:top w:val="single" w:sz="4" w:space="0" w:color="auto"/>
              <w:left w:val="single" w:sz="4" w:space="0" w:color="auto"/>
              <w:bottom w:val="single" w:sz="4" w:space="0" w:color="auto"/>
              <w:right w:val="single" w:sz="4" w:space="0" w:color="auto"/>
            </w:tcBorders>
            <w:hideMark/>
          </w:tcPr>
          <w:p w14:paraId="11139CA3" w14:textId="193EA910" w:rsidR="00A17C06" w:rsidRPr="008006CD" w:rsidRDefault="00DD63C1" w:rsidP="008006CD">
            <w:pPr>
              <w:spacing w:before="200"/>
              <w:jc w:val="center"/>
              <w:rPr>
                <w:rFonts w:ascii="Arial" w:hAnsi="Arial" w:cs="Arial"/>
                <w:sz w:val="23"/>
                <w:szCs w:val="23"/>
              </w:rPr>
            </w:pPr>
            <w:r w:rsidRPr="008006CD">
              <w:rPr>
                <w:rFonts w:ascii="Arial" w:hAnsi="Arial" w:cs="Arial"/>
                <w:sz w:val="23"/>
                <w:szCs w:val="23"/>
              </w:rPr>
              <w:t>6</w:t>
            </w:r>
            <w:r w:rsidR="008433FF" w:rsidRPr="00E31C3A">
              <w:rPr>
                <w:rFonts w:ascii="Arial" w:hAnsi="Arial" w:cs="Arial"/>
                <w:sz w:val="23"/>
                <w:szCs w:val="23"/>
              </w:rPr>
              <w:t>/30/25</w:t>
            </w:r>
          </w:p>
        </w:tc>
        <w:tc>
          <w:tcPr>
            <w:tcW w:w="1388" w:type="dxa"/>
            <w:tcBorders>
              <w:top w:val="single" w:sz="4" w:space="0" w:color="auto"/>
              <w:left w:val="single" w:sz="4" w:space="0" w:color="auto"/>
              <w:bottom w:val="single" w:sz="4" w:space="0" w:color="auto"/>
              <w:right w:val="single" w:sz="4" w:space="0" w:color="auto"/>
            </w:tcBorders>
            <w:hideMark/>
          </w:tcPr>
          <w:p w14:paraId="386CDDC6" w14:textId="7641AAA6" w:rsidR="00274D7C" w:rsidRPr="008006CD" w:rsidRDefault="008433FF" w:rsidP="008006CD">
            <w:pPr>
              <w:spacing w:before="200"/>
              <w:jc w:val="center"/>
              <w:rPr>
                <w:rFonts w:ascii="Arial" w:hAnsi="Arial" w:cs="Arial"/>
                <w:sz w:val="23"/>
                <w:szCs w:val="23"/>
              </w:rPr>
            </w:pPr>
            <w:r w:rsidRPr="00E31C3A">
              <w:rPr>
                <w:rFonts w:ascii="Arial" w:hAnsi="Arial" w:cs="Arial"/>
                <w:sz w:val="23"/>
                <w:szCs w:val="23"/>
              </w:rPr>
              <w:t>7/1/25</w:t>
            </w:r>
          </w:p>
        </w:tc>
      </w:tr>
    </w:tbl>
    <w:p w14:paraId="492B2E90" w14:textId="18A62354" w:rsidR="001A6FB9" w:rsidRDefault="001A6FB9">
      <w:r w:rsidRPr="008006CD">
        <w:rPr>
          <w:rFonts w:ascii="Arial" w:hAnsi="Arial" w:cs="Arial"/>
          <w:b/>
          <w:sz w:val="23"/>
          <w:szCs w:val="23"/>
        </w:rPr>
        <w:t>Membership:</w:t>
      </w:r>
      <w:r w:rsidRPr="008006CD">
        <w:rPr>
          <w:rFonts w:ascii="Arial" w:hAnsi="Arial" w:cs="Arial"/>
          <w:sz w:val="23"/>
          <w:szCs w:val="23"/>
        </w:rPr>
        <w:t xml:space="preserve"> Amesbury, Andover, Boxford, Dracut, Georgetown, Greater Lawrence Tech, Haverhill, Ipswich, Lawrence, Lowell, </w:t>
      </w:r>
      <w:proofErr w:type="spellStart"/>
      <w:r w:rsidRPr="008006CD">
        <w:rPr>
          <w:rFonts w:ascii="Arial" w:hAnsi="Arial" w:cs="Arial"/>
          <w:sz w:val="23"/>
          <w:szCs w:val="23"/>
        </w:rPr>
        <w:t>Masconomet</w:t>
      </w:r>
      <w:proofErr w:type="spellEnd"/>
      <w:r w:rsidRPr="008006CD">
        <w:rPr>
          <w:rFonts w:ascii="Arial" w:hAnsi="Arial" w:cs="Arial"/>
          <w:sz w:val="23"/>
          <w:szCs w:val="23"/>
        </w:rPr>
        <w:t xml:space="preserve"> Regional, Methuen, Middleton, Newburyport, North Andover, Pentucket Regional, Topsfield, and Triton Regional.</w:t>
      </w:r>
    </w:p>
    <w:p w14:paraId="75D74325" w14:textId="4B3F9305" w:rsidR="31EFABE1" w:rsidRDefault="31EFABE1" w:rsidP="10113193">
      <w:pPr>
        <w:shd w:val="clear" w:color="auto" w:fill="FFFFFF" w:themeFill="background1"/>
        <w:spacing w:before="240" w:after="240" w:line="240" w:lineRule="auto"/>
        <w:rPr>
          <w:rFonts w:ascii="Arial" w:eastAsia="Arial" w:hAnsi="Arial" w:cs="Arial"/>
          <w:sz w:val="23"/>
          <w:szCs w:val="23"/>
        </w:rPr>
      </w:pPr>
      <w:r w:rsidRPr="10113193">
        <w:rPr>
          <w:rFonts w:ascii="Arial" w:eastAsia="Arial" w:hAnsi="Arial" w:cs="Arial"/>
          <w:color w:val="000000" w:themeColor="text1"/>
        </w:rPr>
        <w:t xml:space="preserve">If you have any questions regarding this matter or require additional information, please contact Lauren Secatore, Chief of Staff, at Lauren.Secatore@mass.gov, or me.  </w:t>
      </w:r>
      <w:r w:rsidRPr="10113193">
        <w:rPr>
          <w:rFonts w:ascii="Arial" w:eastAsia="Arial" w:hAnsi="Arial" w:cs="Arial"/>
          <w:sz w:val="23"/>
          <w:szCs w:val="23"/>
        </w:rPr>
        <w:t xml:space="preserve"> </w:t>
      </w:r>
    </w:p>
    <w:p w14:paraId="11D63A55" w14:textId="50A40836" w:rsidR="10113193" w:rsidRDefault="10113193" w:rsidP="10113193">
      <w:pPr>
        <w:spacing w:before="240" w:line="276" w:lineRule="auto"/>
        <w:rPr>
          <w:rFonts w:ascii="Arial" w:hAnsi="Arial" w:cs="Arial"/>
          <w:sz w:val="23"/>
          <w:szCs w:val="23"/>
        </w:rPr>
      </w:pPr>
    </w:p>
    <w:sectPr w:rsidR="10113193"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0B75" w14:textId="77777777" w:rsidR="000F04F2" w:rsidRDefault="000F04F2" w:rsidP="00C84EE3">
      <w:pPr>
        <w:spacing w:after="0" w:line="240" w:lineRule="auto"/>
      </w:pPr>
      <w:r>
        <w:separator/>
      </w:r>
    </w:p>
  </w:endnote>
  <w:endnote w:type="continuationSeparator" w:id="0">
    <w:p w14:paraId="42406832" w14:textId="77777777" w:rsidR="000F04F2" w:rsidRDefault="000F04F2"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0289" behindDoc="1" locked="0" layoutInCell="1" allowOverlap="1" wp14:anchorId="5B14F5DE" wp14:editId="1CF77396">
          <wp:simplePos x="0" y="0"/>
          <wp:positionH relativeFrom="margin">
            <wp:align>center</wp:align>
          </wp:positionH>
          <wp:positionV relativeFrom="paragraph">
            <wp:posOffset>-22225</wp:posOffset>
          </wp:positionV>
          <wp:extent cx="7472567" cy="495510"/>
          <wp:effectExtent l="0" t="0" r="0" b="0"/>
          <wp:wrapNone/>
          <wp:docPr id="977604634"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descr="DESE Logo"/>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48B6" w14:textId="77777777" w:rsidR="000F04F2" w:rsidRDefault="000F04F2" w:rsidP="00C84EE3">
      <w:pPr>
        <w:spacing w:after="0" w:line="240" w:lineRule="auto"/>
      </w:pPr>
      <w:r>
        <w:separator/>
      </w:r>
    </w:p>
  </w:footnote>
  <w:footnote w:type="continuationSeparator" w:id="0">
    <w:p w14:paraId="1DDF7A76" w14:textId="77777777" w:rsidR="000F04F2" w:rsidRDefault="000F04F2"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62337" behindDoc="1" locked="0" layoutInCell="1" allowOverlap="1" wp14:anchorId="63DD894B" wp14:editId="43D1C9A6">
          <wp:simplePos x="0" y="0"/>
          <wp:positionH relativeFrom="column">
            <wp:posOffset>-926591</wp:posOffset>
          </wp:positionH>
          <wp:positionV relativeFrom="paragraph">
            <wp:posOffset>-688848</wp:posOffset>
          </wp:positionV>
          <wp:extent cx="7798432" cy="1541847"/>
          <wp:effectExtent l="0" t="0" r="0" b="0"/>
          <wp:wrapNone/>
          <wp:docPr id="671528852" name="Picture 1" descr="Letter head for the Massachusetts Department of Elementary and Secondary Education, Pedro Martinez,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Letter head for the Massachusetts Department of Elementary and Secondary Education, Pedro Martinez, Commissione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57B9B"/>
    <w:multiLevelType w:val="hybridMultilevel"/>
    <w:tmpl w:val="59105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AF2208"/>
    <w:multiLevelType w:val="hybridMultilevel"/>
    <w:tmpl w:val="A6D6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C733FC"/>
    <w:multiLevelType w:val="hybridMultilevel"/>
    <w:tmpl w:val="F4248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9490480">
    <w:abstractNumId w:val="2"/>
  </w:num>
  <w:num w:numId="2" w16cid:durableId="935098245">
    <w:abstractNumId w:val="1"/>
  </w:num>
  <w:num w:numId="3" w16cid:durableId="80277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43B1"/>
    <w:rsid w:val="00016E27"/>
    <w:rsid w:val="00032C6B"/>
    <w:rsid w:val="00043ECB"/>
    <w:rsid w:val="00067A4B"/>
    <w:rsid w:val="00070FF3"/>
    <w:rsid w:val="000767AA"/>
    <w:rsid w:val="000804FA"/>
    <w:rsid w:val="00090B91"/>
    <w:rsid w:val="000A11BA"/>
    <w:rsid w:val="000A62C1"/>
    <w:rsid w:val="000F04F2"/>
    <w:rsid w:val="000F11A7"/>
    <w:rsid w:val="00100FB4"/>
    <w:rsid w:val="0011466E"/>
    <w:rsid w:val="00116343"/>
    <w:rsid w:val="00117C13"/>
    <w:rsid w:val="001229A3"/>
    <w:rsid w:val="00134D79"/>
    <w:rsid w:val="00135AEE"/>
    <w:rsid w:val="00151245"/>
    <w:rsid w:val="00170885"/>
    <w:rsid w:val="00177D1D"/>
    <w:rsid w:val="001A62E9"/>
    <w:rsid w:val="001A6FB9"/>
    <w:rsid w:val="001B3D3D"/>
    <w:rsid w:val="001C5FE1"/>
    <w:rsid w:val="001D72D2"/>
    <w:rsid w:val="001D785A"/>
    <w:rsid w:val="001E18D7"/>
    <w:rsid w:val="001E2A77"/>
    <w:rsid w:val="001F1F28"/>
    <w:rsid w:val="001F61A6"/>
    <w:rsid w:val="00217C1C"/>
    <w:rsid w:val="00221FB5"/>
    <w:rsid w:val="002303DF"/>
    <w:rsid w:val="00231833"/>
    <w:rsid w:val="00233E12"/>
    <w:rsid w:val="0026269A"/>
    <w:rsid w:val="00274D7C"/>
    <w:rsid w:val="00294584"/>
    <w:rsid w:val="002A1AC6"/>
    <w:rsid w:val="002A1B4A"/>
    <w:rsid w:val="002A53CE"/>
    <w:rsid w:val="002B12B9"/>
    <w:rsid w:val="002B4DAA"/>
    <w:rsid w:val="002B6DE8"/>
    <w:rsid w:val="002B7382"/>
    <w:rsid w:val="002D18D1"/>
    <w:rsid w:val="002E4BDE"/>
    <w:rsid w:val="003026BB"/>
    <w:rsid w:val="00330908"/>
    <w:rsid w:val="003460E1"/>
    <w:rsid w:val="00354E2F"/>
    <w:rsid w:val="00357A4F"/>
    <w:rsid w:val="00374222"/>
    <w:rsid w:val="00380F8C"/>
    <w:rsid w:val="00392A15"/>
    <w:rsid w:val="003952C0"/>
    <w:rsid w:val="003A4024"/>
    <w:rsid w:val="003D569C"/>
    <w:rsid w:val="003E2FDF"/>
    <w:rsid w:val="003F241A"/>
    <w:rsid w:val="003F50C0"/>
    <w:rsid w:val="00402103"/>
    <w:rsid w:val="00402F94"/>
    <w:rsid w:val="0043000A"/>
    <w:rsid w:val="004308E0"/>
    <w:rsid w:val="004401FA"/>
    <w:rsid w:val="0044650C"/>
    <w:rsid w:val="0044679A"/>
    <w:rsid w:val="0045165E"/>
    <w:rsid w:val="004546FB"/>
    <w:rsid w:val="00454C44"/>
    <w:rsid w:val="00481369"/>
    <w:rsid w:val="0048570A"/>
    <w:rsid w:val="00490D13"/>
    <w:rsid w:val="00496B1E"/>
    <w:rsid w:val="004A3865"/>
    <w:rsid w:val="004A79BC"/>
    <w:rsid w:val="004B431B"/>
    <w:rsid w:val="004C46FB"/>
    <w:rsid w:val="004C5574"/>
    <w:rsid w:val="004E255F"/>
    <w:rsid w:val="004F3D9B"/>
    <w:rsid w:val="00501F07"/>
    <w:rsid w:val="00507A9B"/>
    <w:rsid w:val="00512F9F"/>
    <w:rsid w:val="00516CB1"/>
    <w:rsid w:val="00532471"/>
    <w:rsid w:val="005327A1"/>
    <w:rsid w:val="005372ED"/>
    <w:rsid w:val="00540A73"/>
    <w:rsid w:val="00560D69"/>
    <w:rsid w:val="00562C84"/>
    <w:rsid w:val="00564B8B"/>
    <w:rsid w:val="0056685E"/>
    <w:rsid w:val="005721DC"/>
    <w:rsid w:val="0058205C"/>
    <w:rsid w:val="0059787C"/>
    <w:rsid w:val="005A00CE"/>
    <w:rsid w:val="005A3FF2"/>
    <w:rsid w:val="005A487F"/>
    <w:rsid w:val="005A7AFD"/>
    <w:rsid w:val="005C3730"/>
    <w:rsid w:val="005C5FF4"/>
    <w:rsid w:val="005D19BE"/>
    <w:rsid w:val="005E065F"/>
    <w:rsid w:val="005E376E"/>
    <w:rsid w:val="005E5947"/>
    <w:rsid w:val="005F5A35"/>
    <w:rsid w:val="0060741A"/>
    <w:rsid w:val="00613F99"/>
    <w:rsid w:val="00640DF2"/>
    <w:rsid w:val="00643734"/>
    <w:rsid w:val="00646AD0"/>
    <w:rsid w:val="00651231"/>
    <w:rsid w:val="00653BA2"/>
    <w:rsid w:val="006567D7"/>
    <w:rsid w:val="00666F2E"/>
    <w:rsid w:val="00674F28"/>
    <w:rsid w:val="00697BF5"/>
    <w:rsid w:val="006A7164"/>
    <w:rsid w:val="006B1F4A"/>
    <w:rsid w:val="006C7777"/>
    <w:rsid w:val="006D211A"/>
    <w:rsid w:val="006D3C65"/>
    <w:rsid w:val="006E2A12"/>
    <w:rsid w:val="006E507D"/>
    <w:rsid w:val="006F2333"/>
    <w:rsid w:val="006F327B"/>
    <w:rsid w:val="007005C6"/>
    <w:rsid w:val="0071641C"/>
    <w:rsid w:val="00725BB6"/>
    <w:rsid w:val="00731DAE"/>
    <w:rsid w:val="00732557"/>
    <w:rsid w:val="007415A4"/>
    <w:rsid w:val="007647E2"/>
    <w:rsid w:val="00767582"/>
    <w:rsid w:val="00791BBA"/>
    <w:rsid w:val="007B281C"/>
    <w:rsid w:val="007E7077"/>
    <w:rsid w:val="007E7A27"/>
    <w:rsid w:val="007F132C"/>
    <w:rsid w:val="007F1A3D"/>
    <w:rsid w:val="007F1EF8"/>
    <w:rsid w:val="007F2768"/>
    <w:rsid w:val="008006CD"/>
    <w:rsid w:val="008058A7"/>
    <w:rsid w:val="00806D10"/>
    <w:rsid w:val="00814E18"/>
    <w:rsid w:val="0082115A"/>
    <w:rsid w:val="00827B90"/>
    <w:rsid w:val="008433FF"/>
    <w:rsid w:val="00860852"/>
    <w:rsid w:val="0086491D"/>
    <w:rsid w:val="00867F63"/>
    <w:rsid w:val="0087799B"/>
    <w:rsid w:val="008A5BC9"/>
    <w:rsid w:val="008A6153"/>
    <w:rsid w:val="008B3AF5"/>
    <w:rsid w:val="008D74B8"/>
    <w:rsid w:val="008F0499"/>
    <w:rsid w:val="00900DD0"/>
    <w:rsid w:val="009214F2"/>
    <w:rsid w:val="00922FD3"/>
    <w:rsid w:val="00964ADC"/>
    <w:rsid w:val="00973271"/>
    <w:rsid w:val="00974E6E"/>
    <w:rsid w:val="00985781"/>
    <w:rsid w:val="0099001D"/>
    <w:rsid w:val="00990671"/>
    <w:rsid w:val="00997829"/>
    <w:rsid w:val="009A28ED"/>
    <w:rsid w:val="009B3412"/>
    <w:rsid w:val="009D0960"/>
    <w:rsid w:val="009F15EE"/>
    <w:rsid w:val="009F50BA"/>
    <w:rsid w:val="00A003FA"/>
    <w:rsid w:val="00A14C5D"/>
    <w:rsid w:val="00A17C06"/>
    <w:rsid w:val="00A24146"/>
    <w:rsid w:val="00A45510"/>
    <w:rsid w:val="00A47614"/>
    <w:rsid w:val="00A56774"/>
    <w:rsid w:val="00A93198"/>
    <w:rsid w:val="00AA5186"/>
    <w:rsid w:val="00AA733C"/>
    <w:rsid w:val="00AB2CB6"/>
    <w:rsid w:val="00AB547A"/>
    <w:rsid w:val="00AC2A7B"/>
    <w:rsid w:val="00AC76D9"/>
    <w:rsid w:val="00AD5CB4"/>
    <w:rsid w:val="00AD7FB0"/>
    <w:rsid w:val="00AF47E8"/>
    <w:rsid w:val="00B150A1"/>
    <w:rsid w:val="00B15F1F"/>
    <w:rsid w:val="00B353AA"/>
    <w:rsid w:val="00B35E0D"/>
    <w:rsid w:val="00B4037F"/>
    <w:rsid w:val="00B435E8"/>
    <w:rsid w:val="00B57370"/>
    <w:rsid w:val="00B645BC"/>
    <w:rsid w:val="00B73D53"/>
    <w:rsid w:val="00B7632B"/>
    <w:rsid w:val="00B779B2"/>
    <w:rsid w:val="00B932C8"/>
    <w:rsid w:val="00BA1C24"/>
    <w:rsid w:val="00BA7C95"/>
    <w:rsid w:val="00BB3F79"/>
    <w:rsid w:val="00BB4261"/>
    <w:rsid w:val="00BB72AC"/>
    <w:rsid w:val="00BE0EFA"/>
    <w:rsid w:val="00BE5695"/>
    <w:rsid w:val="00BF5EA9"/>
    <w:rsid w:val="00C019A6"/>
    <w:rsid w:val="00C119C6"/>
    <w:rsid w:val="00C21A88"/>
    <w:rsid w:val="00C349F0"/>
    <w:rsid w:val="00C3665B"/>
    <w:rsid w:val="00C66DC8"/>
    <w:rsid w:val="00C824D2"/>
    <w:rsid w:val="00C84EE3"/>
    <w:rsid w:val="00C86C7C"/>
    <w:rsid w:val="00C958B2"/>
    <w:rsid w:val="00CB1577"/>
    <w:rsid w:val="00CC304F"/>
    <w:rsid w:val="00CE1050"/>
    <w:rsid w:val="00CE5F3D"/>
    <w:rsid w:val="00CF0B83"/>
    <w:rsid w:val="00CF3F3C"/>
    <w:rsid w:val="00CF423E"/>
    <w:rsid w:val="00CF4E84"/>
    <w:rsid w:val="00D0117B"/>
    <w:rsid w:val="00D114F1"/>
    <w:rsid w:val="00D1453C"/>
    <w:rsid w:val="00D2135F"/>
    <w:rsid w:val="00D3656C"/>
    <w:rsid w:val="00D45317"/>
    <w:rsid w:val="00D526EF"/>
    <w:rsid w:val="00D53DDA"/>
    <w:rsid w:val="00D64010"/>
    <w:rsid w:val="00D9635D"/>
    <w:rsid w:val="00DA48E6"/>
    <w:rsid w:val="00DB3EE2"/>
    <w:rsid w:val="00DC1DA8"/>
    <w:rsid w:val="00DC33F4"/>
    <w:rsid w:val="00DD63C1"/>
    <w:rsid w:val="00DE6DDA"/>
    <w:rsid w:val="00E039AF"/>
    <w:rsid w:val="00E0707D"/>
    <w:rsid w:val="00E21E24"/>
    <w:rsid w:val="00E31C3A"/>
    <w:rsid w:val="00E33453"/>
    <w:rsid w:val="00E34D7B"/>
    <w:rsid w:val="00E504D5"/>
    <w:rsid w:val="00E63E19"/>
    <w:rsid w:val="00E749B8"/>
    <w:rsid w:val="00E837BB"/>
    <w:rsid w:val="00E85BC3"/>
    <w:rsid w:val="00E87D60"/>
    <w:rsid w:val="00EA6035"/>
    <w:rsid w:val="00EB7CD5"/>
    <w:rsid w:val="00EC12EC"/>
    <w:rsid w:val="00EC74D1"/>
    <w:rsid w:val="00EE525E"/>
    <w:rsid w:val="00F00022"/>
    <w:rsid w:val="00F039AA"/>
    <w:rsid w:val="00F0424B"/>
    <w:rsid w:val="00F2068B"/>
    <w:rsid w:val="00F24446"/>
    <w:rsid w:val="00F24E91"/>
    <w:rsid w:val="00F31238"/>
    <w:rsid w:val="00F429CD"/>
    <w:rsid w:val="00F42C7B"/>
    <w:rsid w:val="00F43C7C"/>
    <w:rsid w:val="00F45620"/>
    <w:rsid w:val="00F62363"/>
    <w:rsid w:val="00F7168A"/>
    <w:rsid w:val="00F74560"/>
    <w:rsid w:val="00FA56E8"/>
    <w:rsid w:val="00FE2B46"/>
    <w:rsid w:val="00FF5C20"/>
    <w:rsid w:val="05D2BC21"/>
    <w:rsid w:val="0B23F0C0"/>
    <w:rsid w:val="0B7587BC"/>
    <w:rsid w:val="10113193"/>
    <w:rsid w:val="13DFA82F"/>
    <w:rsid w:val="20551977"/>
    <w:rsid w:val="2879EA2D"/>
    <w:rsid w:val="29610792"/>
    <w:rsid w:val="31EFABE1"/>
    <w:rsid w:val="36FA8BE1"/>
    <w:rsid w:val="45A980F8"/>
    <w:rsid w:val="46A8C622"/>
    <w:rsid w:val="54537A78"/>
    <w:rsid w:val="55B73D35"/>
    <w:rsid w:val="576581F6"/>
    <w:rsid w:val="59C4E51B"/>
    <w:rsid w:val="5B69D71A"/>
    <w:rsid w:val="6C7F4CC6"/>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CAF56"/>
  <w15:chartTrackingRefBased/>
  <w15:docId w15:val="{73EAC568-4A9C-4E48-9F8D-FCF92E42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274D7C"/>
    <w:rPr>
      <w:color w:val="467886" w:themeColor="hyperlink"/>
      <w:u w:val="single"/>
    </w:rPr>
  </w:style>
  <w:style w:type="character" w:styleId="UnresolvedMention">
    <w:name w:val="Unresolved Mention"/>
    <w:basedOn w:val="DefaultParagraphFont"/>
    <w:uiPriority w:val="99"/>
    <w:semiHidden/>
    <w:unhideWhenUsed/>
    <w:rsid w:val="00274D7C"/>
    <w:rPr>
      <w:color w:val="605E5C"/>
      <w:shd w:val="clear" w:color="auto" w:fill="E1DFDD"/>
    </w:rPr>
  </w:style>
  <w:style w:type="character" w:styleId="CommentReference">
    <w:name w:val="annotation reference"/>
    <w:basedOn w:val="DefaultParagraphFont"/>
    <w:uiPriority w:val="99"/>
    <w:semiHidden/>
    <w:unhideWhenUsed/>
    <w:rsid w:val="00D0117B"/>
    <w:rPr>
      <w:sz w:val="16"/>
      <w:szCs w:val="16"/>
    </w:rPr>
  </w:style>
  <w:style w:type="paragraph" w:styleId="CommentText">
    <w:name w:val="annotation text"/>
    <w:basedOn w:val="Normal"/>
    <w:link w:val="CommentTextChar"/>
    <w:uiPriority w:val="99"/>
    <w:unhideWhenUsed/>
    <w:rsid w:val="00D0117B"/>
    <w:pPr>
      <w:spacing w:line="240" w:lineRule="auto"/>
    </w:pPr>
    <w:rPr>
      <w:sz w:val="20"/>
      <w:szCs w:val="20"/>
    </w:rPr>
  </w:style>
  <w:style w:type="character" w:customStyle="1" w:styleId="CommentTextChar">
    <w:name w:val="Comment Text Char"/>
    <w:basedOn w:val="DefaultParagraphFont"/>
    <w:link w:val="CommentText"/>
    <w:uiPriority w:val="99"/>
    <w:rsid w:val="00D0117B"/>
    <w:rPr>
      <w:sz w:val="20"/>
      <w:szCs w:val="20"/>
    </w:rPr>
  </w:style>
  <w:style w:type="paragraph" w:styleId="CommentSubject">
    <w:name w:val="annotation subject"/>
    <w:basedOn w:val="CommentText"/>
    <w:next w:val="CommentText"/>
    <w:link w:val="CommentSubjectChar"/>
    <w:uiPriority w:val="99"/>
    <w:semiHidden/>
    <w:unhideWhenUsed/>
    <w:rsid w:val="00D0117B"/>
    <w:rPr>
      <w:b/>
      <w:bCs/>
    </w:rPr>
  </w:style>
  <w:style w:type="character" w:customStyle="1" w:styleId="CommentSubjectChar">
    <w:name w:val="Comment Subject Char"/>
    <w:basedOn w:val="CommentTextChar"/>
    <w:link w:val="CommentSubject"/>
    <w:uiPriority w:val="99"/>
    <w:semiHidden/>
    <w:rsid w:val="00D0117B"/>
    <w:rPr>
      <w:b/>
      <w:bCs/>
      <w:sz w:val="20"/>
      <w:szCs w:val="20"/>
    </w:rPr>
  </w:style>
  <w:style w:type="paragraph" w:styleId="Revision">
    <w:name w:val="Revision"/>
    <w:hidden/>
    <w:uiPriority w:val="99"/>
    <w:semiHidden/>
    <w:rsid w:val="005C3730"/>
    <w:pPr>
      <w:spacing w:after="0" w:line="240" w:lineRule="auto"/>
    </w:pPr>
  </w:style>
  <w:style w:type="paragraph" w:styleId="FootnoteText">
    <w:name w:val="footnote text"/>
    <w:basedOn w:val="Normal"/>
    <w:link w:val="FootnoteTextChar"/>
    <w:uiPriority w:val="99"/>
    <w:semiHidden/>
    <w:unhideWhenUsed/>
    <w:rsid w:val="005C37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730"/>
    <w:rPr>
      <w:sz w:val="20"/>
      <w:szCs w:val="20"/>
    </w:rPr>
  </w:style>
  <w:style w:type="character" w:styleId="FootnoteReference">
    <w:name w:val="footnote reference"/>
    <w:basedOn w:val="DefaultParagraphFont"/>
    <w:uiPriority w:val="99"/>
    <w:semiHidden/>
    <w:unhideWhenUsed/>
    <w:rsid w:val="005C3730"/>
    <w:rPr>
      <w:vertAlign w:val="superscript"/>
    </w:rPr>
  </w:style>
  <w:style w:type="paragraph" w:styleId="EndnoteText">
    <w:name w:val="endnote text"/>
    <w:basedOn w:val="Normal"/>
    <w:link w:val="EndnoteTextChar"/>
    <w:uiPriority w:val="99"/>
    <w:semiHidden/>
    <w:unhideWhenUsed/>
    <w:rsid w:val="005C37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3730"/>
    <w:rPr>
      <w:sz w:val="20"/>
      <w:szCs w:val="20"/>
    </w:rPr>
  </w:style>
  <w:style w:type="character" w:styleId="EndnoteReference">
    <w:name w:val="endnote reference"/>
    <w:basedOn w:val="DefaultParagraphFont"/>
    <w:uiPriority w:val="99"/>
    <w:semiHidden/>
    <w:unhideWhenUsed/>
    <w:rsid w:val="005C3730"/>
    <w:rPr>
      <w:vertAlign w:val="superscript"/>
    </w:rPr>
  </w:style>
  <w:style w:type="character" w:styleId="Mention">
    <w:name w:val="Mention"/>
    <w:basedOn w:val="DefaultParagraphFont"/>
    <w:uiPriority w:val="99"/>
    <w:unhideWhenUsed/>
    <w:rsid w:val="00AB2C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oe.mass.edu/edcollaboratives/governance-guidance/amending-agreement-guidance.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oe.mass.edu/lawsregs/603cmr50.html" TargetMode="External"/><Relationship Id="rId2" Type="http://schemas.openxmlformats.org/officeDocument/2006/relationships/customXml" Target="../customXml/item2.xml"/><Relationship Id="rId16" Type="http://schemas.openxmlformats.org/officeDocument/2006/relationships/hyperlink" Target="https://www.doe.mass.edu/edcollaborativ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alegislature.gov/Laws/GeneralLaws/PartI/TitleVII/Chapter40/Section4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07F9256D-2A83-42B7-9A44-385B189B5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4.xml><?xml version="1.0" encoding="utf-8"?>
<ds:datastoreItem xmlns:ds="http://schemas.openxmlformats.org/officeDocument/2006/customXml" ds:itemID="{29BDB69B-EA52-437E-81BC-46E3497D2ED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Education Collaborative Agreement Updates (Amendments)</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8: Report on Commissioner Approval of Education Collaborative Amendments</dc:title>
  <dc:subject/>
  <dc:creator>DESE</dc:creator>
  <cp:keywords/>
  <dc:description/>
  <cp:lastModifiedBy>Zou, Dong (EOE)</cp:lastModifiedBy>
  <cp:revision>4</cp:revision>
  <dcterms:created xsi:type="dcterms:W3CDTF">2025-09-24T18:47:00Z</dcterms:created>
  <dcterms:modified xsi:type="dcterms:W3CDTF">2025-09-24T21:10:00Z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