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1F0" w14:textId="153F8569" w:rsidR="000F11A7" w:rsidRDefault="000F11A7">
      <w:pPr>
        <w:sectPr w:rsidR="000F11A7" w:rsidSect="00C84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3DDC75" w14:textId="7B4CEC5C" w:rsidR="3CFABC20" w:rsidRDefault="3CFABC20" w:rsidP="3CFABC20">
      <w:pPr>
        <w:widowControl w:val="0"/>
      </w:pPr>
    </w:p>
    <w:p w14:paraId="1272747C" w14:textId="6DE0A072" w:rsidR="00C3665B" w:rsidRPr="00C3665B" w:rsidRDefault="5BBAFE1B" w:rsidP="0511B2EB">
      <w:pPr>
        <w:pStyle w:val="Heading1"/>
        <w:widowControl w:val="0"/>
        <w:spacing w:line="240" w:lineRule="auto"/>
        <w:jc w:val="center"/>
        <w:rPr>
          <w:rFonts w:ascii="Arial" w:eastAsia="Arial" w:hAnsi="Arial" w:cs="Arial"/>
          <w:b/>
          <w:bCs/>
          <w:snapToGrid w:val="0"/>
          <w:color w:val="000000" w:themeColor="text1"/>
        </w:rPr>
      </w:pPr>
      <w:r w:rsidRPr="0511B2EB">
        <w:rPr>
          <w:rFonts w:ascii="Arial" w:eastAsia="Arial" w:hAnsi="Arial" w:cs="Arial"/>
          <w:b/>
          <w:bCs/>
          <w:color w:val="000000" w:themeColor="text1"/>
        </w:rPr>
        <w:t>MEMORANDUM</w:t>
      </w:r>
    </w:p>
    <w:tbl>
      <w:tblPr>
        <w:tblW w:w="936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1E0" w:firstRow="1" w:lastRow="1" w:firstColumn="1" w:lastColumn="1" w:noHBand="0" w:noVBand="0"/>
      </w:tblPr>
      <w:tblGrid>
        <w:gridCol w:w="1305"/>
        <w:gridCol w:w="8055"/>
      </w:tblGrid>
      <w:tr w:rsidR="00C3665B" w:rsidRPr="00C3665B" w14:paraId="30B0F129" w14:textId="77777777" w:rsidTr="0511B2EB">
        <w:tc>
          <w:tcPr>
            <w:tcW w:w="1305" w:type="dxa"/>
          </w:tcPr>
          <w:p w14:paraId="4BEB8732" w14:textId="77777777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To:</w:t>
            </w:r>
          </w:p>
        </w:tc>
        <w:tc>
          <w:tcPr>
            <w:tcW w:w="8055" w:type="dxa"/>
          </w:tcPr>
          <w:p w14:paraId="25AE7450" w14:textId="76299224" w:rsidR="00C3665B" w:rsidRPr="003A4024" w:rsidRDefault="00217C1C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napToGrid w:val="0"/>
              </w:rPr>
            </w:pPr>
            <w:r w:rsidRPr="33A27448">
              <w:rPr>
                <w:rFonts w:ascii="Arial" w:eastAsia="Arial" w:hAnsi="Arial" w:cs="Arial"/>
              </w:rPr>
              <w:t>Members of the Board of Elementary and Secondary Education</w:t>
            </w:r>
            <w:r w:rsidR="0B7587BC" w:rsidRPr="33A27448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</w:tr>
      <w:tr w:rsidR="00C3665B" w:rsidRPr="00C3665B" w14:paraId="014ADFC2" w14:textId="77777777" w:rsidTr="0511B2EB">
        <w:tc>
          <w:tcPr>
            <w:tcW w:w="1305" w:type="dxa"/>
          </w:tcPr>
          <w:p w14:paraId="0F209268" w14:textId="7C027B21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From:</w:t>
            </w:r>
          </w:p>
        </w:tc>
        <w:tc>
          <w:tcPr>
            <w:tcW w:w="8055" w:type="dxa"/>
          </w:tcPr>
          <w:p w14:paraId="6F9D5175" w14:textId="6691D35F" w:rsidR="00C3665B" w:rsidRPr="003A4024" w:rsidRDefault="00AC2A7B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napToGrid w:val="0"/>
              </w:rPr>
            </w:pPr>
            <w:r w:rsidRPr="33A27448">
              <w:rPr>
                <w:rFonts w:ascii="Arial" w:eastAsia="Arial" w:hAnsi="Arial" w:cs="Arial"/>
                <w:snapToGrid w:val="0"/>
              </w:rPr>
              <w:t>Pedro Martinez</w:t>
            </w:r>
            <w:r w:rsidR="00C3665B" w:rsidRPr="33A27448">
              <w:rPr>
                <w:rFonts w:ascii="Arial" w:eastAsia="Arial" w:hAnsi="Arial" w:cs="Arial"/>
                <w:snapToGrid w:val="0"/>
              </w:rPr>
              <w:t>, Commissioner</w:t>
            </w:r>
          </w:p>
        </w:tc>
      </w:tr>
      <w:tr w:rsidR="00C3665B" w:rsidRPr="00C3665B" w14:paraId="02FD8403" w14:textId="77777777" w:rsidTr="0511B2EB">
        <w:tc>
          <w:tcPr>
            <w:tcW w:w="1305" w:type="dxa"/>
          </w:tcPr>
          <w:p w14:paraId="3076B878" w14:textId="448D6E55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8055" w:type="dxa"/>
          </w:tcPr>
          <w:p w14:paraId="558FA6C4" w14:textId="7FE7847A" w:rsidR="00C3665B" w:rsidRPr="003A4024" w:rsidRDefault="469A69A9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511B2EB">
              <w:rPr>
                <w:rFonts w:ascii="Arial" w:eastAsia="Arial" w:hAnsi="Arial" w:cs="Arial"/>
              </w:rPr>
              <w:t xml:space="preserve">November </w:t>
            </w:r>
            <w:r w:rsidR="21A171FD" w:rsidRPr="0511B2EB">
              <w:rPr>
                <w:rFonts w:ascii="Arial" w:eastAsia="Arial" w:hAnsi="Arial" w:cs="Arial"/>
              </w:rPr>
              <w:t>1</w:t>
            </w:r>
            <w:r w:rsidR="62463E4A" w:rsidRPr="0511B2EB">
              <w:rPr>
                <w:rFonts w:ascii="Arial" w:eastAsia="Arial" w:hAnsi="Arial" w:cs="Arial"/>
              </w:rPr>
              <w:t>3</w:t>
            </w:r>
            <w:r w:rsidR="5BAF3CDB" w:rsidRPr="0511B2EB">
              <w:rPr>
                <w:rFonts w:ascii="Arial" w:eastAsia="Arial" w:hAnsi="Arial" w:cs="Arial"/>
              </w:rPr>
              <w:t>,</w:t>
            </w:r>
            <w:r w:rsidR="5BBAFE1B" w:rsidRPr="0511B2EB">
              <w:rPr>
                <w:rFonts w:ascii="Arial" w:eastAsia="Arial" w:hAnsi="Arial" w:cs="Arial"/>
              </w:rPr>
              <w:t xml:space="preserve"> 202</w:t>
            </w:r>
            <w:r w:rsidR="110CA6B3" w:rsidRPr="0511B2EB">
              <w:rPr>
                <w:rFonts w:ascii="Arial" w:eastAsia="Arial" w:hAnsi="Arial" w:cs="Arial"/>
              </w:rPr>
              <w:t>5</w:t>
            </w:r>
          </w:p>
        </w:tc>
      </w:tr>
      <w:tr w:rsidR="00C3665B" w:rsidRPr="00C3665B" w14:paraId="3A43128D" w14:textId="77777777" w:rsidTr="0511B2EB">
        <w:trPr>
          <w:trHeight w:val="315"/>
        </w:trPr>
        <w:tc>
          <w:tcPr>
            <w:tcW w:w="1305" w:type="dxa"/>
          </w:tcPr>
          <w:p w14:paraId="52BE17F1" w14:textId="47EA92CC" w:rsidR="00C3665B" w:rsidRPr="003A4024" w:rsidRDefault="00C3665B" w:rsidP="33A27448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33A27448">
              <w:rPr>
                <w:rFonts w:ascii="Arial" w:eastAsia="Arial" w:hAnsi="Arial" w:cs="Arial"/>
                <w:b/>
                <w:bCs/>
              </w:rPr>
              <w:t>Subjec</w:t>
            </w:r>
            <w:r w:rsidR="392AB364" w:rsidRPr="33A27448">
              <w:rPr>
                <w:rFonts w:ascii="Arial" w:eastAsia="Arial" w:hAnsi="Arial" w:cs="Arial"/>
                <w:b/>
                <w:bCs/>
              </w:rPr>
              <w:t>t:</w:t>
            </w:r>
          </w:p>
        </w:tc>
        <w:tc>
          <w:tcPr>
            <w:tcW w:w="8055" w:type="dxa"/>
          </w:tcPr>
          <w:p w14:paraId="61A962E0" w14:textId="39636FEA" w:rsidR="00C3665B" w:rsidRPr="003A4024" w:rsidRDefault="00643428" w:rsidP="33A2744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Style w:val="normaltextrun"/>
                <w:rFonts w:ascii="Arial" w:eastAsia="Arial" w:hAnsi="Arial" w:cs="Arial"/>
                <w:snapToGrid w:val="0"/>
                <w:color w:val="000000" w:themeColor="text1"/>
              </w:rPr>
            </w:pPr>
            <w:r w:rsidRPr="43B5969B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Proposed </w:t>
            </w:r>
            <w:r w:rsidR="0466E0D2" w:rsidRPr="43B5969B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Amendments to Regulations on </w:t>
            </w:r>
            <w:r w:rsidR="00F247AF" w:rsidRPr="43B5969B">
              <w:rPr>
                <w:rStyle w:val="normaltextrun"/>
                <w:rFonts w:ascii="Arial" w:eastAsia="Arial" w:hAnsi="Arial" w:cs="Arial"/>
                <w:color w:val="000000" w:themeColor="text1"/>
              </w:rPr>
              <w:t>Educator Licensure and Preparation Program Approval</w:t>
            </w:r>
            <w:r w:rsidR="0466E0D2" w:rsidRPr="43B5969B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, 603 CMR </w:t>
            </w:r>
            <w:r w:rsidR="00F247AF" w:rsidRPr="43B5969B">
              <w:rPr>
                <w:rStyle w:val="normaltextrun"/>
                <w:rFonts w:ascii="Arial" w:eastAsia="Arial" w:hAnsi="Arial" w:cs="Arial"/>
                <w:color w:val="000000" w:themeColor="text1"/>
              </w:rPr>
              <w:t>7</w:t>
            </w:r>
            <w:r w:rsidR="0466E0D2" w:rsidRPr="43B5969B">
              <w:rPr>
                <w:rStyle w:val="normaltextrun"/>
                <w:rFonts w:ascii="Arial" w:eastAsia="Arial" w:hAnsi="Arial" w:cs="Arial"/>
                <w:color w:val="000000" w:themeColor="text1"/>
              </w:rPr>
              <w:t>.00</w:t>
            </w:r>
          </w:p>
        </w:tc>
      </w:tr>
    </w:tbl>
    <w:p w14:paraId="3A2B89A2" w14:textId="2C498362" w:rsidR="00C3665B" w:rsidRPr="00C3665B" w:rsidRDefault="00C3665B" w:rsidP="33A27448">
      <w:pPr>
        <w:pBdr>
          <w:bottom w:val="single" w:sz="4" w:space="1" w:color="auto"/>
        </w:pBdr>
        <w:spacing w:line="240" w:lineRule="auto"/>
        <w:rPr>
          <w:rFonts w:ascii="Arial" w:eastAsia="Arial" w:hAnsi="Arial" w:cs="Arial"/>
        </w:rPr>
      </w:pPr>
    </w:p>
    <w:p w14:paraId="6BC8778D" w14:textId="0B45B3C2" w:rsidR="008D293A" w:rsidRPr="008D293A" w:rsidRDefault="008D293A" w:rsidP="008D293A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008D293A">
        <w:rPr>
          <w:rFonts w:ascii="Arial" w:eastAsia="Arial" w:hAnsi="Arial" w:cs="Arial"/>
          <w:kern w:val="0"/>
          <w14:ligatures w14:val="none"/>
        </w:rPr>
        <w:t xml:space="preserve">I am presenting to the Board of Elementary and Secondary Education (Board) this month proposed amendments to 603 CMR 7.00, the Regulations for Educator Licensure and Preparation Program Approval, for a vote to solicit public comment, anticipating a final vote by the Board in </w:t>
      </w:r>
      <w:r w:rsidR="11FAAF33">
        <w:rPr>
          <w:rFonts w:ascii="Arial" w:eastAsia="Arial" w:hAnsi="Arial" w:cs="Arial"/>
          <w:kern w:val="0"/>
          <w14:ligatures w14:val="none"/>
        </w:rPr>
        <w:t xml:space="preserve">March </w:t>
      </w:r>
      <w:r>
        <w:rPr>
          <w:rFonts w:ascii="Arial" w:eastAsia="Arial" w:hAnsi="Arial" w:cs="Arial"/>
          <w:kern w:val="0"/>
          <w14:ligatures w14:val="none"/>
        </w:rPr>
        <w:t>2026</w:t>
      </w:r>
      <w:r w:rsidRPr="008D293A">
        <w:rPr>
          <w:rFonts w:ascii="Arial" w:eastAsia="Arial" w:hAnsi="Arial" w:cs="Arial"/>
          <w:kern w:val="0"/>
          <w14:ligatures w14:val="none"/>
        </w:rPr>
        <w:t xml:space="preserve"> following the public comment period.</w:t>
      </w:r>
    </w:p>
    <w:p w14:paraId="118E5960" w14:textId="77777777" w:rsidR="00987C02" w:rsidRDefault="00987C02" w:rsidP="008D293A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049F4C65" w14:textId="1F1745D7" w:rsidR="008D293A" w:rsidRDefault="008D293A" w:rsidP="008D293A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008D293A">
        <w:rPr>
          <w:rFonts w:ascii="Arial" w:eastAsia="Arial" w:hAnsi="Arial" w:cs="Arial"/>
          <w:kern w:val="0"/>
          <w14:ligatures w14:val="none"/>
        </w:rPr>
        <w:t>The proposed amendments will</w:t>
      </w:r>
      <w:r w:rsidR="00987C02">
        <w:rPr>
          <w:rFonts w:ascii="Arial" w:eastAsia="Arial" w:hAnsi="Arial" w:cs="Arial"/>
          <w:kern w:val="0"/>
          <w14:ligatures w14:val="none"/>
        </w:rPr>
        <w:t xml:space="preserve"> create an alternative licensure pathway</w:t>
      </w:r>
      <w:r w:rsidR="00777B4C">
        <w:rPr>
          <w:rFonts w:ascii="Arial" w:eastAsia="Arial" w:hAnsi="Arial" w:cs="Arial"/>
          <w:kern w:val="0"/>
          <w14:ligatures w14:val="none"/>
        </w:rPr>
        <w:t xml:space="preserve">, </w:t>
      </w:r>
      <w:r w:rsidR="001558BE">
        <w:rPr>
          <w:rFonts w:ascii="Arial" w:eastAsia="Arial" w:hAnsi="Arial" w:cs="Arial"/>
          <w:kern w:val="0"/>
          <w14:ligatures w14:val="none"/>
        </w:rPr>
        <w:t xml:space="preserve">consistent with state law </w:t>
      </w:r>
      <w:r w:rsidR="00781882">
        <w:rPr>
          <w:rFonts w:ascii="Arial" w:eastAsia="Arial" w:hAnsi="Arial" w:cs="Arial"/>
          <w:kern w:val="0"/>
          <w14:ligatures w14:val="none"/>
        </w:rPr>
        <w:t>enacted in 2024</w:t>
      </w:r>
      <w:r w:rsidR="00987C02">
        <w:rPr>
          <w:rFonts w:ascii="Arial" w:eastAsia="Arial" w:hAnsi="Arial" w:cs="Arial"/>
          <w:kern w:val="0"/>
          <w14:ligatures w14:val="none"/>
        </w:rPr>
        <w:t xml:space="preserve"> that allows an</w:t>
      </w:r>
      <w:r w:rsidR="00403F93">
        <w:rPr>
          <w:rFonts w:ascii="Arial" w:eastAsia="Arial" w:hAnsi="Arial" w:cs="Arial"/>
          <w:kern w:val="0"/>
          <w14:ligatures w14:val="none"/>
        </w:rPr>
        <w:t xml:space="preserve"> applicant for licensure</w:t>
      </w:r>
      <w:r w:rsidR="00987C02">
        <w:rPr>
          <w:rFonts w:ascii="Arial" w:eastAsia="Arial" w:hAnsi="Arial" w:cs="Arial"/>
          <w:kern w:val="0"/>
          <w14:ligatures w14:val="none"/>
        </w:rPr>
        <w:t xml:space="preserve"> to waive one </w:t>
      </w:r>
      <w:r w:rsidR="00201299">
        <w:rPr>
          <w:rFonts w:ascii="Arial" w:eastAsia="Arial" w:hAnsi="Arial" w:cs="Arial"/>
          <w:kern w:val="0"/>
          <w14:ligatures w14:val="none"/>
        </w:rPr>
        <w:t xml:space="preserve">of the two </w:t>
      </w:r>
      <w:r w:rsidR="00201299" w:rsidRPr="43B5969B">
        <w:rPr>
          <w:rFonts w:ascii="Arial" w:eastAsia="Arial" w:hAnsi="Arial" w:cs="Arial"/>
        </w:rPr>
        <w:t>tests that comprise</w:t>
      </w:r>
      <w:r w:rsidR="00201299">
        <w:rPr>
          <w:rFonts w:ascii="Arial" w:eastAsia="Arial" w:hAnsi="Arial" w:cs="Arial"/>
          <w:kern w:val="0"/>
          <w14:ligatures w14:val="none"/>
        </w:rPr>
        <w:t xml:space="preserve"> the Massachusetts Tests for Educator Licensure (</w:t>
      </w:r>
      <w:r w:rsidR="00987C02">
        <w:rPr>
          <w:rFonts w:ascii="Arial" w:eastAsia="Arial" w:hAnsi="Arial" w:cs="Arial"/>
          <w:kern w:val="0"/>
          <w14:ligatures w14:val="none"/>
        </w:rPr>
        <w:t>MTEL</w:t>
      </w:r>
      <w:r w:rsidR="00201299">
        <w:rPr>
          <w:rFonts w:ascii="Arial" w:eastAsia="Arial" w:hAnsi="Arial" w:cs="Arial"/>
          <w:kern w:val="0"/>
          <w14:ligatures w14:val="none"/>
        </w:rPr>
        <w:t>)</w:t>
      </w:r>
      <w:r w:rsidRPr="008D293A">
        <w:rPr>
          <w:rFonts w:ascii="Arial" w:eastAsia="Arial" w:hAnsi="Arial" w:cs="Arial"/>
          <w:kern w:val="0"/>
          <w14:ligatures w14:val="none"/>
        </w:rPr>
        <w:t>.</w:t>
      </w:r>
    </w:p>
    <w:p w14:paraId="6393578E" w14:textId="77777777" w:rsidR="00CA4913" w:rsidRDefault="00CA4913" w:rsidP="008D293A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26C7F080" w14:textId="4060FB3E" w:rsidR="00CA4913" w:rsidRPr="008D293A" w:rsidRDefault="00CA4913" w:rsidP="008D293A">
      <w:pPr>
        <w:spacing w:after="0" w:line="240" w:lineRule="auto"/>
        <w:textAlignment w:val="baseline"/>
        <w:rPr>
          <w:rFonts w:ascii="Arial" w:eastAsia="Arial" w:hAnsi="Arial" w:cs="Arial"/>
          <w:b/>
          <w:bCs/>
          <w:kern w:val="0"/>
          <w14:ligatures w14:val="none"/>
        </w:rPr>
      </w:pPr>
      <w:r w:rsidRPr="00CA4913">
        <w:rPr>
          <w:rFonts w:ascii="Arial" w:eastAsia="Arial" w:hAnsi="Arial" w:cs="Arial"/>
          <w:b/>
          <w:bCs/>
          <w:kern w:val="0"/>
          <w14:ligatures w14:val="none"/>
        </w:rPr>
        <w:t>Background:</w:t>
      </w:r>
    </w:p>
    <w:p w14:paraId="21A9C08E" w14:textId="1225480C" w:rsidR="00484193" w:rsidRDefault="00162AFF" w:rsidP="00484193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CFABC20">
        <w:rPr>
          <w:rStyle w:val="normaltextrun"/>
          <w:rFonts w:ascii="Arial" w:eastAsia="Arial" w:hAnsi="Arial" w:cs="Arial"/>
          <w:color w:val="000000" w:themeColor="text1"/>
        </w:rPr>
        <w:t>In November 2024 Governor Heal</w:t>
      </w:r>
      <w:r w:rsidR="00F9380F" w:rsidRPr="3CFABC20">
        <w:rPr>
          <w:rStyle w:val="normaltextrun"/>
          <w:rFonts w:ascii="Arial" w:eastAsia="Arial" w:hAnsi="Arial" w:cs="Arial"/>
          <w:color w:val="000000" w:themeColor="text1"/>
        </w:rPr>
        <w:t>e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y signed the </w:t>
      </w:r>
      <w:hyperlink r:id="rId16">
        <w:r w:rsidR="00484193" w:rsidRPr="3CFABC20">
          <w:rPr>
            <w:rStyle w:val="Hyperlink"/>
            <w:rFonts w:ascii="Arial" w:eastAsia="Arial" w:hAnsi="Arial" w:cs="Arial"/>
          </w:rPr>
          <w:t>Mass Leads Act</w:t>
        </w:r>
      </w:hyperlink>
      <w:r w:rsidR="00A900DF" w:rsidRPr="3CFABC20">
        <w:rPr>
          <w:rFonts w:ascii="Arial" w:eastAsia="Arial" w:hAnsi="Arial" w:cs="Arial"/>
          <w:color w:val="000000" w:themeColor="text1"/>
        </w:rPr>
        <w:t>,</w:t>
      </w:r>
      <w:r w:rsidR="00FC6202" w:rsidRPr="3CFABC20">
        <w:rPr>
          <w:rFonts w:ascii="Arial" w:eastAsia="Arial" w:hAnsi="Arial" w:cs="Arial"/>
          <w:color w:val="000000" w:themeColor="text1"/>
        </w:rPr>
        <w:t xml:space="preserve"> </w:t>
      </w:r>
      <w:hyperlink r:id="rId17" w:history="1">
        <w:r w:rsidR="00FC6202" w:rsidRPr="3CFABC20">
          <w:rPr>
            <w:rStyle w:val="Hyperlink"/>
            <w:rFonts w:ascii="Arial" w:eastAsia="Arial" w:hAnsi="Arial" w:cs="Arial"/>
          </w:rPr>
          <w:t>Chapter 238 of the Acts of 2024</w:t>
        </w:r>
      </w:hyperlink>
      <w:r w:rsidR="00A77B20" w:rsidRPr="3CFABC20">
        <w:rPr>
          <w:rFonts w:ascii="Arial" w:eastAsia="Arial" w:hAnsi="Arial" w:cs="Arial"/>
          <w:color w:val="000000" w:themeColor="text1"/>
        </w:rPr>
        <w:t>.</w:t>
      </w:r>
      <w:r w:rsidR="00A900DF" w:rsidRPr="3CFABC20">
        <w:rPr>
          <w:rFonts w:ascii="Arial" w:eastAsia="Arial" w:hAnsi="Arial" w:cs="Arial"/>
          <w:color w:val="000000" w:themeColor="text1"/>
        </w:rPr>
        <w:t xml:space="preserve"> </w:t>
      </w:r>
      <w:r w:rsidR="00E71687" w:rsidRPr="3CFABC20">
        <w:rPr>
          <w:rFonts w:ascii="Arial" w:eastAsia="Arial" w:hAnsi="Arial" w:cs="Arial"/>
          <w:color w:val="000000" w:themeColor="text1"/>
        </w:rPr>
        <w:t xml:space="preserve">It includes </w:t>
      </w:r>
      <w:r w:rsidR="00484193" w:rsidRPr="3CFABC20">
        <w:rPr>
          <w:rFonts w:ascii="Arial" w:eastAsia="Arial" w:hAnsi="Arial" w:cs="Arial"/>
          <w:color w:val="000000" w:themeColor="text1"/>
        </w:rPr>
        <w:t xml:space="preserve">new language </w:t>
      </w:r>
      <w:r w:rsidR="00F9380F" w:rsidRPr="3CFABC20">
        <w:rPr>
          <w:rFonts w:ascii="Arial" w:eastAsia="Arial" w:hAnsi="Arial" w:cs="Arial"/>
          <w:color w:val="000000" w:themeColor="text1"/>
        </w:rPr>
        <w:t>for</w:t>
      </w:r>
      <w:r w:rsidR="00484193" w:rsidRPr="3CFABC20">
        <w:rPr>
          <w:rFonts w:ascii="Arial" w:eastAsia="Arial" w:hAnsi="Arial" w:cs="Arial"/>
          <w:color w:val="000000" w:themeColor="text1"/>
        </w:rPr>
        <w:t xml:space="preserve"> the development of an alternative licensure pathway: </w:t>
      </w:r>
    </w:p>
    <w:p w14:paraId="5F6EE8EA" w14:textId="77777777" w:rsidR="00E71687" w:rsidRPr="00484193" w:rsidRDefault="00E71687" w:rsidP="0048419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84CBDD6" w14:textId="1D2836E4" w:rsidR="00484193" w:rsidRPr="008F7AC3" w:rsidRDefault="00484193" w:rsidP="00261C58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  <w:r w:rsidRPr="43B5969B">
        <w:rPr>
          <w:rFonts w:ascii="Arial" w:eastAsia="Arial" w:hAnsi="Arial" w:cs="Arial"/>
          <w:color w:val="000000" w:themeColor="text1"/>
          <w:u w:val="single"/>
        </w:rPr>
        <w:t>Section 300(d)</w:t>
      </w:r>
      <w:r w:rsidRPr="43B5969B">
        <w:rPr>
          <w:rFonts w:ascii="Arial" w:eastAsia="Arial" w:hAnsi="Arial" w:cs="Arial"/>
          <w:color w:val="000000" w:themeColor="text1"/>
        </w:rPr>
        <w:t>: …The department may implement, subject to approval of the board of elementary and secondary education, an alternative certification process that may allow for a waiver of not more than 1 of the 2 tests required by section 38G of said chapter 71, per candidate, and may include consideration of factors, including, but not limited to, whether a candidate has: (i) obtained certification in another state or territory in the United States, the District of Columbia, or the Commonwealth of Puerto Rico, as approved by the department; (ii) completed a satisfactory portfolio of items that may include student feedback or competency-based projects; (iii) obtained a master’s degree or doctorate from an accredited institution; provided that the advanced degree relates to the content area for which the individual is seeking certification, as determined by the department; (iv) successfully completed a department-approved educator preparation program for the role and at the level of the license sought; or (v) successfully completed field-based experience of not less than 2 years in the role and at the level of the license sought. </w:t>
      </w:r>
    </w:p>
    <w:p w14:paraId="6AD81889" w14:textId="031B81B4" w:rsidR="00162AFF" w:rsidRDefault="00162AFF" w:rsidP="33A2744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3E7D78D3" w14:textId="6218030D" w:rsidR="00261C58" w:rsidRDefault="00526416" w:rsidP="33A2744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Following the </w:t>
      </w:r>
      <w:r w:rsidR="00F12947" w:rsidRPr="3CFABC20">
        <w:rPr>
          <w:rStyle w:val="normaltextrun"/>
          <w:rFonts w:ascii="Arial" w:eastAsia="Arial" w:hAnsi="Arial" w:cs="Arial"/>
          <w:color w:val="000000" w:themeColor="text1"/>
        </w:rPr>
        <w:t xml:space="preserve">enactment 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of the </w:t>
      </w:r>
      <w:r w:rsidR="00F12947" w:rsidRPr="3CFABC20">
        <w:rPr>
          <w:rStyle w:val="normaltextrun"/>
          <w:rFonts w:ascii="Arial" w:eastAsia="Arial" w:hAnsi="Arial" w:cs="Arial"/>
          <w:color w:val="000000" w:themeColor="text1"/>
        </w:rPr>
        <w:t xml:space="preserve">Mass Leads 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>Act, t</w:t>
      </w:r>
      <w:r w:rsidR="00261C58" w:rsidRPr="3CFABC20">
        <w:rPr>
          <w:rStyle w:val="normaltextrun"/>
          <w:rFonts w:ascii="Arial" w:eastAsia="Arial" w:hAnsi="Arial" w:cs="Arial"/>
          <w:color w:val="000000" w:themeColor="text1"/>
        </w:rPr>
        <w:t xml:space="preserve">he Department </w:t>
      </w:r>
      <w:r w:rsidR="00FF23BC" w:rsidRPr="3CFABC20">
        <w:rPr>
          <w:rStyle w:val="normaltextrun"/>
          <w:rFonts w:ascii="Arial" w:eastAsia="Arial" w:hAnsi="Arial" w:cs="Arial"/>
          <w:color w:val="000000" w:themeColor="text1"/>
        </w:rPr>
        <w:t xml:space="preserve">of Elementary and Secondary Education (Department) </w:t>
      </w:r>
      <w:r w:rsidR="002C4A10" w:rsidRPr="3CFABC20">
        <w:rPr>
          <w:rStyle w:val="normaltextrun"/>
          <w:rFonts w:ascii="Arial" w:eastAsia="Arial" w:hAnsi="Arial" w:cs="Arial"/>
          <w:color w:val="000000" w:themeColor="text1"/>
        </w:rPr>
        <w:t>established an</w:t>
      </w:r>
      <w:r w:rsidR="00CD1910" w:rsidRPr="3CFABC20">
        <w:rPr>
          <w:rStyle w:val="normaltextrun"/>
          <w:rFonts w:ascii="Arial" w:eastAsia="Arial" w:hAnsi="Arial" w:cs="Arial"/>
          <w:color w:val="000000" w:themeColor="text1"/>
        </w:rPr>
        <w:t xml:space="preserve"> internal working group and </w:t>
      </w:r>
      <w:r w:rsidR="008137B5" w:rsidRPr="3CFABC20">
        <w:rPr>
          <w:rStyle w:val="normaltextrun"/>
          <w:rFonts w:ascii="Arial" w:eastAsia="Arial" w:hAnsi="Arial" w:cs="Arial"/>
          <w:color w:val="000000" w:themeColor="text1"/>
        </w:rPr>
        <w:t xml:space="preserve">an </w:t>
      </w:r>
      <w:r w:rsidR="00CD1910" w:rsidRPr="3CFABC20">
        <w:rPr>
          <w:rStyle w:val="normaltextrun"/>
          <w:rFonts w:ascii="Arial" w:eastAsia="Arial" w:hAnsi="Arial" w:cs="Arial"/>
          <w:color w:val="000000" w:themeColor="text1"/>
        </w:rPr>
        <w:t>external advisory group with key stakeholder</w:t>
      </w:r>
      <w:r w:rsidR="009A2BC6" w:rsidRPr="3CFABC20">
        <w:rPr>
          <w:rStyle w:val="normaltextrun"/>
          <w:rFonts w:ascii="Arial" w:eastAsia="Arial" w:hAnsi="Arial" w:cs="Arial"/>
          <w:color w:val="000000" w:themeColor="text1"/>
        </w:rPr>
        <w:t>s</w:t>
      </w:r>
      <w:r w:rsidR="002C4A10" w:rsidRPr="3CFABC20">
        <w:rPr>
          <w:rStyle w:val="normaltextrun"/>
          <w:rFonts w:ascii="Arial" w:eastAsia="Arial" w:hAnsi="Arial" w:cs="Arial"/>
          <w:color w:val="000000" w:themeColor="text1"/>
        </w:rPr>
        <w:t xml:space="preserve"> to </w:t>
      </w:r>
      <w:r w:rsidR="0030604C" w:rsidRPr="3CFABC20">
        <w:rPr>
          <w:rStyle w:val="normaltextrun"/>
          <w:rFonts w:ascii="Arial" w:eastAsia="Arial" w:hAnsi="Arial" w:cs="Arial"/>
          <w:color w:val="000000" w:themeColor="text1"/>
        </w:rPr>
        <w:t>advise on</w:t>
      </w:r>
      <w:r w:rsidR="009D1A97" w:rsidRPr="3CFABC20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F0D4D9" w:rsidRPr="3CFABC20">
        <w:rPr>
          <w:rStyle w:val="normaltextrun"/>
          <w:rFonts w:ascii="Arial" w:eastAsia="Arial" w:hAnsi="Arial" w:cs="Arial"/>
          <w:color w:val="000000" w:themeColor="text1"/>
        </w:rPr>
        <w:t xml:space="preserve">the </w:t>
      </w:r>
      <w:r w:rsidR="009D1A97" w:rsidRPr="3CFABC20">
        <w:rPr>
          <w:rStyle w:val="normaltextrun"/>
          <w:rFonts w:ascii="Arial" w:eastAsia="Arial" w:hAnsi="Arial" w:cs="Arial"/>
          <w:color w:val="000000" w:themeColor="text1"/>
        </w:rPr>
        <w:t xml:space="preserve">potential 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alternative </w:t>
      </w:r>
      <w:r w:rsidR="317B92DD" w:rsidRPr="3CFABC20">
        <w:rPr>
          <w:rStyle w:val="normaltextrun"/>
          <w:rFonts w:ascii="Arial" w:eastAsia="Arial" w:hAnsi="Arial" w:cs="Arial"/>
          <w:color w:val="000000" w:themeColor="text1"/>
        </w:rPr>
        <w:lastRenderedPageBreak/>
        <w:t xml:space="preserve">licensure </w:t>
      </w:r>
      <w:r w:rsidR="009D1A97" w:rsidRPr="3CFABC20">
        <w:rPr>
          <w:rStyle w:val="normaltextrun"/>
          <w:rFonts w:ascii="Arial" w:eastAsia="Arial" w:hAnsi="Arial" w:cs="Arial"/>
          <w:color w:val="000000" w:themeColor="text1"/>
        </w:rPr>
        <w:t>pathway.</w:t>
      </w:r>
      <w:r w:rsidR="00A46F5E" w:rsidRPr="3CFABC20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2C12EC" w:rsidRPr="3CFABC20">
        <w:rPr>
          <w:rStyle w:val="normaltextrun"/>
          <w:rFonts w:ascii="Arial" w:eastAsia="Arial" w:hAnsi="Arial" w:cs="Arial"/>
          <w:color w:val="000000" w:themeColor="text1"/>
        </w:rPr>
        <w:t>The Department</w:t>
      </w:r>
      <w:r w:rsidR="002C4A10" w:rsidRPr="3CFABC20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9A2BC6" w:rsidRPr="3CFABC20">
        <w:rPr>
          <w:rStyle w:val="normaltextrun"/>
          <w:rFonts w:ascii="Arial" w:eastAsia="Arial" w:hAnsi="Arial" w:cs="Arial"/>
          <w:color w:val="000000" w:themeColor="text1"/>
        </w:rPr>
        <w:t>engaged</w:t>
      </w:r>
      <w:r w:rsidR="002C4A10" w:rsidRPr="3CFABC20">
        <w:rPr>
          <w:rStyle w:val="normaltextrun"/>
          <w:rFonts w:ascii="Arial" w:eastAsia="Arial" w:hAnsi="Arial" w:cs="Arial"/>
          <w:color w:val="000000" w:themeColor="text1"/>
        </w:rPr>
        <w:t xml:space="preserve"> other stakeholder groups </w:t>
      </w:r>
      <w:r w:rsidR="009A2BC6" w:rsidRPr="3CFABC20">
        <w:rPr>
          <w:rStyle w:val="normaltextrun"/>
          <w:rFonts w:ascii="Arial" w:eastAsia="Arial" w:hAnsi="Arial" w:cs="Arial"/>
          <w:color w:val="000000" w:themeColor="text1"/>
        </w:rPr>
        <w:t>and individuals</w:t>
      </w:r>
      <w:r w:rsidR="003649B9" w:rsidRPr="3CFABC20">
        <w:rPr>
          <w:rStyle w:val="normaltextrun"/>
          <w:rFonts w:ascii="Arial" w:eastAsia="Arial" w:hAnsi="Arial" w:cs="Arial"/>
          <w:color w:val="000000" w:themeColor="text1"/>
        </w:rPr>
        <w:t xml:space="preserve">, including school and district leaders, teachers, educator preparation program leadership and faculty, and other </w:t>
      </w:r>
      <w:r w:rsidR="002F5DC0" w:rsidRPr="3CFABC20">
        <w:rPr>
          <w:rStyle w:val="normaltextrun"/>
          <w:rFonts w:ascii="Arial" w:eastAsia="Arial" w:hAnsi="Arial" w:cs="Arial"/>
          <w:color w:val="000000" w:themeColor="text1"/>
        </w:rPr>
        <w:t>stakeholders,</w:t>
      </w:r>
      <w:r w:rsidR="009A2BC6" w:rsidRPr="3CFABC20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1E091B01" w:rsidRPr="3CFABC20">
        <w:rPr>
          <w:rStyle w:val="normaltextrun"/>
          <w:rFonts w:ascii="Arial" w:eastAsia="Arial" w:hAnsi="Arial" w:cs="Arial"/>
          <w:color w:val="000000" w:themeColor="text1"/>
        </w:rPr>
        <w:t>this past</w:t>
      </w:r>
      <w:r w:rsidR="0030604C" w:rsidRPr="3CFABC20">
        <w:rPr>
          <w:rStyle w:val="normaltextrun"/>
          <w:rFonts w:ascii="Arial" w:eastAsia="Arial" w:hAnsi="Arial" w:cs="Arial"/>
          <w:color w:val="000000" w:themeColor="text1"/>
        </w:rPr>
        <w:t xml:space="preserve"> spring</w:t>
      </w:r>
      <w:r w:rsidR="20C81A42" w:rsidRPr="3CFABC20">
        <w:rPr>
          <w:rStyle w:val="normaltextrun"/>
          <w:rFonts w:ascii="Arial" w:eastAsia="Arial" w:hAnsi="Arial" w:cs="Arial"/>
          <w:color w:val="000000" w:themeColor="text1"/>
        </w:rPr>
        <w:t xml:space="preserve"> 2025.</w:t>
      </w:r>
      <w:r w:rsidR="00A46F5E" w:rsidRPr="3CFABC20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2607B142" w:rsidRPr="3CFABC20">
        <w:rPr>
          <w:rStyle w:val="normaltextrun"/>
          <w:rFonts w:ascii="Arial" w:eastAsia="Arial" w:hAnsi="Arial" w:cs="Arial"/>
          <w:color w:val="000000" w:themeColor="text1"/>
        </w:rPr>
        <w:t xml:space="preserve">In </w:t>
      </w:r>
      <w:r w:rsidR="00A46F5E" w:rsidRPr="3CFABC20">
        <w:rPr>
          <w:rStyle w:val="normaltextrun"/>
          <w:rFonts w:ascii="Arial" w:eastAsia="Arial" w:hAnsi="Arial" w:cs="Arial"/>
          <w:color w:val="000000" w:themeColor="text1"/>
        </w:rPr>
        <w:t>total, over</w:t>
      </w:r>
      <w:r w:rsidR="7A5CF954" w:rsidRPr="3CFABC20">
        <w:rPr>
          <w:rStyle w:val="normaltextrun"/>
          <w:rFonts w:ascii="Arial" w:eastAsia="Arial" w:hAnsi="Arial" w:cs="Arial"/>
          <w:color w:val="000000" w:themeColor="text1"/>
        </w:rPr>
        <w:t xml:space="preserve"> 200</w:t>
      </w:r>
      <w:r w:rsidR="00A46F5E" w:rsidRPr="3CFABC20">
        <w:rPr>
          <w:rStyle w:val="normaltextrun"/>
          <w:rFonts w:ascii="Arial" w:eastAsia="Arial" w:hAnsi="Arial" w:cs="Arial"/>
          <w:color w:val="000000" w:themeColor="text1"/>
        </w:rPr>
        <w:t xml:space="preserve"> stakeholders discussed and provided feedback on the proposed alternative licensure pathway.</w:t>
      </w:r>
      <w:r w:rsidR="00B50145" w:rsidRPr="3CFABC20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</w:p>
    <w:p w14:paraId="2A6FA750" w14:textId="77777777" w:rsidR="001E133A" w:rsidRDefault="001E133A" w:rsidP="33A27448">
      <w:p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</w:p>
    <w:p w14:paraId="6BD6D3C5" w14:textId="6DC45B00" w:rsidR="00CA4913" w:rsidRPr="00CA4913" w:rsidRDefault="00CA4913" w:rsidP="33A27448">
      <w:pPr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  <w:r w:rsidRPr="00CA4913">
        <w:rPr>
          <w:rFonts w:ascii="Arial" w:eastAsia="Arial" w:hAnsi="Arial" w:cs="Arial"/>
          <w:b/>
          <w:bCs/>
          <w:kern w:val="0"/>
          <w14:ligatures w14:val="none"/>
        </w:rPr>
        <w:t>Proposed Regulation Revisions:</w:t>
      </w:r>
    </w:p>
    <w:p w14:paraId="7F522D0F" w14:textId="2692E137" w:rsidR="00BA4A6B" w:rsidRPr="00B0345A" w:rsidRDefault="00BA4A6B" w:rsidP="33A27448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kern w:val="0"/>
          <w14:ligatures w14:val="none"/>
        </w:rPr>
        <w:t>Key provisions of the proposed amendments include the following:  </w:t>
      </w:r>
    </w:p>
    <w:p w14:paraId="69A2368B" w14:textId="77777777" w:rsidR="00BA4A6B" w:rsidRPr="00BA4A6B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0F1369B6" w14:textId="359249AC" w:rsidR="00BA4A6B" w:rsidRDefault="3E75E5B5" w:rsidP="33A27448">
      <w:pPr>
        <w:pStyle w:val="ListParagraph"/>
        <w:numPr>
          <w:ilvl w:val="0"/>
          <w:numId w:val="8"/>
        </w:numPr>
        <w:spacing w:after="0" w:line="240" w:lineRule="auto"/>
        <w:rPr>
          <w:rStyle w:val="eop"/>
          <w:rFonts w:ascii="Arial" w:eastAsia="Arial" w:hAnsi="Arial" w:cs="Arial"/>
          <w:color w:val="000000" w:themeColor="text1"/>
        </w:rPr>
      </w:pP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New and amended </w:t>
      </w:r>
      <w:r w:rsidRPr="3CFABC20">
        <w:rPr>
          <w:rStyle w:val="normaltextrun"/>
          <w:rFonts w:ascii="Arial" w:eastAsia="Arial" w:hAnsi="Arial" w:cs="Arial"/>
          <w:i/>
          <w:iCs/>
          <w:color w:val="000000" w:themeColor="text1"/>
        </w:rPr>
        <w:t>Definitions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 in 603 CMR </w:t>
      </w:r>
      <w:r w:rsidR="1FC5082F" w:rsidRPr="3CFABC20">
        <w:rPr>
          <w:rStyle w:val="normaltextrun"/>
          <w:rFonts w:ascii="Arial" w:eastAsia="Arial" w:hAnsi="Arial" w:cs="Arial"/>
          <w:color w:val="000000" w:themeColor="text1"/>
        </w:rPr>
        <w:t>7.02</w:t>
      </w:r>
      <w:r w:rsidR="59CC8441" w:rsidRPr="3CFABC20">
        <w:rPr>
          <w:rStyle w:val="normaltextrun"/>
          <w:rFonts w:ascii="Arial" w:eastAsia="Arial" w:hAnsi="Arial" w:cs="Arial"/>
          <w:color w:val="000000" w:themeColor="text1"/>
        </w:rPr>
        <w:t xml:space="preserve"> in alignment with </w:t>
      </w:r>
      <w:r w:rsidR="314D4EFA" w:rsidRPr="3CFABC20">
        <w:rPr>
          <w:rStyle w:val="normaltextrun"/>
          <w:rFonts w:ascii="Arial" w:eastAsia="Arial" w:hAnsi="Arial" w:cs="Arial"/>
          <w:color w:val="000000" w:themeColor="text1"/>
        </w:rPr>
        <w:t xml:space="preserve">the </w:t>
      </w:r>
      <w:r w:rsidR="59CC8441" w:rsidRPr="3CFABC20">
        <w:rPr>
          <w:rStyle w:val="normaltextrun"/>
          <w:rFonts w:ascii="Arial" w:eastAsia="Arial" w:hAnsi="Arial" w:cs="Arial"/>
          <w:color w:val="000000" w:themeColor="text1"/>
        </w:rPr>
        <w:t>proposed alternative licensure pathway</w:t>
      </w:r>
      <w:r w:rsidRPr="3CFABC20">
        <w:rPr>
          <w:rStyle w:val="eop"/>
          <w:rFonts w:ascii="Arial" w:eastAsia="Arial" w:hAnsi="Arial" w:cs="Arial"/>
          <w:color w:val="000000" w:themeColor="text1"/>
        </w:rPr>
        <w:t> </w:t>
      </w:r>
    </w:p>
    <w:p w14:paraId="7DBAF532" w14:textId="0AEBCA8C" w:rsidR="00C46A34" w:rsidRPr="00B0345A" w:rsidRDefault="006D7191" w:rsidP="33A2744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CFABC20">
        <w:rPr>
          <w:rFonts w:ascii="Arial" w:eastAsia="Arial" w:hAnsi="Arial" w:cs="Arial"/>
          <w:color w:val="000000" w:themeColor="text1"/>
        </w:rPr>
        <w:t xml:space="preserve">New language in </w:t>
      </w:r>
      <w:r w:rsidR="000C70B2" w:rsidRPr="3CFABC20">
        <w:rPr>
          <w:rStyle w:val="normaltextrun"/>
          <w:rFonts w:ascii="Arial" w:eastAsia="Arial" w:hAnsi="Arial" w:cs="Arial"/>
          <w:color w:val="000000" w:themeColor="text1"/>
        </w:rPr>
        <w:t xml:space="preserve">603 CMR </w:t>
      </w:r>
      <w:r w:rsidRPr="3CFABC20">
        <w:rPr>
          <w:rFonts w:ascii="Arial" w:eastAsia="Arial" w:hAnsi="Arial" w:cs="Arial"/>
          <w:color w:val="000000" w:themeColor="text1"/>
        </w:rPr>
        <w:t>7.04 outlining the new alternative licensure pathway that would all</w:t>
      </w:r>
      <w:r w:rsidR="00BA297C" w:rsidRPr="3CFABC20">
        <w:rPr>
          <w:rFonts w:ascii="Arial" w:eastAsia="Arial" w:hAnsi="Arial" w:cs="Arial"/>
          <w:color w:val="000000" w:themeColor="text1"/>
        </w:rPr>
        <w:t xml:space="preserve">ow an educator candidate to waive the </w:t>
      </w:r>
      <w:r w:rsidR="00B86507" w:rsidRPr="3CFABC20">
        <w:rPr>
          <w:rFonts w:ascii="Arial" w:eastAsia="Arial" w:hAnsi="Arial" w:cs="Arial"/>
          <w:color w:val="000000" w:themeColor="text1"/>
        </w:rPr>
        <w:t>c</w:t>
      </w:r>
      <w:r w:rsidR="00BA297C" w:rsidRPr="3CFABC20">
        <w:rPr>
          <w:rFonts w:ascii="Arial" w:eastAsia="Arial" w:hAnsi="Arial" w:cs="Arial"/>
          <w:color w:val="000000" w:themeColor="text1"/>
        </w:rPr>
        <w:t xml:space="preserve">ommunication and </w:t>
      </w:r>
      <w:r w:rsidR="00B86507" w:rsidRPr="3CFABC20">
        <w:rPr>
          <w:rFonts w:ascii="Arial" w:eastAsia="Arial" w:hAnsi="Arial" w:cs="Arial"/>
          <w:color w:val="000000" w:themeColor="text1"/>
        </w:rPr>
        <w:t>l</w:t>
      </w:r>
      <w:r w:rsidR="00BA297C" w:rsidRPr="3CFABC20">
        <w:rPr>
          <w:rFonts w:ascii="Arial" w:eastAsia="Arial" w:hAnsi="Arial" w:cs="Arial"/>
          <w:color w:val="000000" w:themeColor="text1"/>
        </w:rPr>
        <w:t xml:space="preserve">iteracy </w:t>
      </w:r>
      <w:r w:rsidR="00B86507" w:rsidRPr="3CFABC20">
        <w:rPr>
          <w:rFonts w:ascii="Arial" w:eastAsia="Arial" w:hAnsi="Arial" w:cs="Arial"/>
          <w:color w:val="000000" w:themeColor="text1"/>
        </w:rPr>
        <w:t>s</w:t>
      </w:r>
      <w:r w:rsidR="00BA297C" w:rsidRPr="3CFABC20">
        <w:rPr>
          <w:rFonts w:ascii="Arial" w:eastAsia="Arial" w:hAnsi="Arial" w:cs="Arial"/>
          <w:color w:val="000000" w:themeColor="text1"/>
        </w:rPr>
        <w:t xml:space="preserve">kills test or </w:t>
      </w:r>
      <w:r w:rsidR="006F5A81" w:rsidRPr="3CFABC20">
        <w:rPr>
          <w:rFonts w:ascii="Arial" w:eastAsia="Arial" w:hAnsi="Arial" w:cs="Arial"/>
          <w:color w:val="000000" w:themeColor="text1"/>
        </w:rPr>
        <w:t>a subject matter knowledge test</w:t>
      </w:r>
    </w:p>
    <w:p w14:paraId="5CD4DEEF" w14:textId="63619320" w:rsidR="00725BB6" w:rsidRPr="00CE2938" w:rsidRDefault="00CE2938" w:rsidP="33A27448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Arial" w:eastAsia="Arial" w:hAnsi="Arial" w:cs="Arial"/>
        </w:rPr>
      </w:pP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Revisions to </w:t>
      </w:r>
      <w:r w:rsidR="00526416" w:rsidRPr="3CFABC20">
        <w:rPr>
          <w:rStyle w:val="normaltextrun"/>
          <w:rFonts w:ascii="Arial" w:eastAsia="Arial" w:hAnsi="Arial" w:cs="Arial"/>
          <w:color w:val="000000" w:themeColor="text1"/>
        </w:rPr>
        <w:t xml:space="preserve">the </w:t>
      </w:r>
      <w:r w:rsidRPr="3CFABC20">
        <w:rPr>
          <w:rStyle w:val="normaltextrun"/>
          <w:rFonts w:ascii="Arial" w:eastAsia="Arial" w:hAnsi="Arial" w:cs="Arial"/>
          <w:i/>
          <w:iCs/>
          <w:color w:val="000000" w:themeColor="text1"/>
        </w:rPr>
        <w:t>add license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 options </w:t>
      </w:r>
      <w:r w:rsidR="00E16693" w:rsidRPr="3CFABC20">
        <w:rPr>
          <w:rStyle w:val="normaltextrun"/>
          <w:rFonts w:ascii="Arial" w:eastAsia="Arial" w:hAnsi="Arial" w:cs="Arial"/>
          <w:color w:val="000000" w:themeColor="text1"/>
        </w:rPr>
        <w:t xml:space="preserve">in </w:t>
      </w:r>
      <w:r w:rsidR="000C70B2" w:rsidRPr="3CFABC20">
        <w:rPr>
          <w:rStyle w:val="normaltextrun"/>
          <w:rFonts w:ascii="Arial" w:eastAsia="Arial" w:hAnsi="Arial" w:cs="Arial"/>
          <w:color w:val="000000" w:themeColor="text1"/>
        </w:rPr>
        <w:t xml:space="preserve">603 CMR </w:t>
      </w:r>
      <w:r w:rsidR="00E16693" w:rsidRPr="3CFABC20">
        <w:rPr>
          <w:rStyle w:val="normaltextrun"/>
          <w:rFonts w:ascii="Arial" w:eastAsia="Arial" w:hAnsi="Arial" w:cs="Arial"/>
          <w:color w:val="000000" w:themeColor="text1"/>
        </w:rPr>
        <w:t xml:space="preserve">7.15 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>to include alternative assessment</w:t>
      </w:r>
      <w:r w:rsidR="00526416" w:rsidRPr="3CFABC20">
        <w:rPr>
          <w:rStyle w:val="normaltextrun"/>
          <w:rFonts w:ascii="Arial" w:eastAsia="Arial" w:hAnsi="Arial" w:cs="Arial"/>
          <w:color w:val="000000" w:themeColor="text1"/>
        </w:rPr>
        <w:t>s</w:t>
      </w:r>
      <w:r w:rsidRPr="3CFABC20">
        <w:rPr>
          <w:rStyle w:val="normaltextrun"/>
          <w:rFonts w:ascii="Arial" w:eastAsia="Arial" w:hAnsi="Arial" w:cs="Arial"/>
          <w:color w:val="000000" w:themeColor="text1"/>
        </w:rPr>
        <w:t xml:space="preserve"> and the proposed alternative licensure pathway</w:t>
      </w:r>
    </w:p>
    <w:p w14:paraId="188C2E5B" w14:textId="7E7D8E14" w:rsidR="00CE2938" w:rsidRPr="00B0345A" w:rsidRDefault="00CE2938" w:rsidP="42904822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Arial" w:eastAsia="Arial" w:hAnsi="Arial" w:cs="Arial"/>
          <w:color w:val="000000" w:themeColor="text1"/>
        </w:rPr>
      </w:pPr>
      <w:r w:rsidRPr="43B5969B">
        <w:rPr>
          <w:rStyle w:val="normaltextrun"/>
          <w:rFonts w:ascii="Arial" w:eastAsia="Arial" w:hAnsi="Arial" w:cs="Arial"/>
          <w:color w:val="000000" w:themeColor="text1"/>
        </w:rPr>
        <w:t xml:space="preserve">New </w:t>
      </w:r>
      <w:r w:rsidR="00E16693" w:rsidRPr="43B5969B">
        <w:rPr>
          <w:rStyle w:val="normaltextrun"/>
          <w:rFonts w:ascii="Arial" w:eastAsia="Arial" w:hAnsi="Arial" w:cs="Arial"/>
          <w:color w:val="000000" w:themeColor="text1"/>
        </w:rPr>
        <w:t xml:space="preserve">implementation language in </w:t>
      </w:r>
      <w:r w:rsidR="000C70B2" w:rsidRPr="43B5969B">
        <w:rPr>
          <w:rStyle w:val="normaltextrun"/>
          <w:rFonts w:ascii="Arial" w:eastAsia="Arial" w:hAnsi="Arial" w:cs="Arial"/>
          <w:color w:val="000000" w:themeColor="text1"/>
        </w:rPr>
        <w:t xml:space="preserve">603 CMR </w:t>
      </w:r>
      <w:r w:rsidR="00E16693" w:rsidRPr="43B5969B">
        <w:rPr>
          <w:rStyle w:val="normaltextrun"/>
          <w:rFonts w:ascii="Arial" w:eastAsia="Arial" w:hAnsi="Arial" w:cs="Arial"/>
          <w:color w:val="000000" w:themeColor="text1"/>
        </w:rPr>
        <w:t xml:space="preserve">7.15 </w:t>
      </w:r>
      <w:r w:rsidR="00526416" w:rsidRPr="43B5969B">
        <w:rPr>
          <w:rStyle w:val="normaltextrun"/>
          <w:rFonts w:ascii="Arial" w:eastAsia="Arial" w:hAnsi="Arial" w:cs="Arial"/>
          <w:color w:val="000000" w:themeColor="text1"/>
        </w:rPr>
        <w:t xml:space="preserve">to include </w:t>
      </w:r>
      <w:r w:rsidR="00E16693" w:rsidRPr="43B5969B">
        <w:rPr>
          <w:rStyle w:val="normaltextrun"/>
          <w:rFonts w:ascii="Arial" w:eastAsia="Arial" w:hAnsi="Arial" w:cs="Arial"/>
          <w:color w:val="000000" w:themeColor="text1"/>
        </w:rPr>
        <w:t xml:space="preserve">timelines for </w:t>
      </w:r>
      <w:r w:rsidR="00C46A34" w:rsidRPr="43B5969B">
        <w:rPr>
          <w:rStyle w:val="normaltextrun"/>
          <w:rFonts w:ascii="Arial" w:eastAsia="Arial" w:hAnsi="Arial" w:cs="Arial"/>
          <w:color w:val="000000" w:themeColor="text1"/>
        </w:rPr>
        <w:t>implementing revised subject matter knowledge requirements</w:t>
      </w:r>
    </w:p>
    <w:p w14:paraId="42EA63A4" w14:textId="6D410DD9" w:rsidR="0E0717F0" w:rsidRDefault="0E0717F0" w:rsidP="752F65D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3B5969B">
        <w:rPr>
          <w:rFonts w:ascii="Arial" w:eastAsia="Arial" w:hAnsi="Arial" w:cs="Arial"/>
          <w:color w:val="000000" w:themeColor="text1"/>
        </w:rPr>
        <w:t xml:space="preserve">Revisions to non-substantive language to </w:t>
      </w:r>
      <w:r w:rsidR="6C9E8ECE" w:rsidRPr="43B5969B">
        <w:rPr>
          <w:rFonts w:ascii="Arial" w:eastAsia="Arial" w:hAnsi="Arial" w:cs="Arial"/>
          <w:color w:val="000000" w:themeColor="text1"/>
        </w:rPr>
        <w:t xml:space="preserve">update references </w:t>
      </w:r>
      <w:r w:rsidRPr="43B5969B">
        <w:rPr>
          <w:rFonts w:ascii="Arial" w:eastAsia="Arial" w:hAnsi="Arial" w:cs="Arial"/>
          <w:color w:val="000000" w:themeColor="text1"/>
        </w:rPr>
        <w:t>in various sections of the regulations.</w:t>
      </w:r>
    </w:p>
    <w:p w14:paraId="1A840BFF" w14:textId="77777777" w:rsidR="009A1E64" w:rsidRDefault="009A1E64" w:rsidP="33A27448">
      <w:pPr>
        <w:spacing w:after="0" w:line="240" w:lineRule="auto"/>
        <w:textAlignment w:val="baseline"/>
        <w:rPr>
          <w:rFonts w:ascii="Arial" w:eastAsia="Arial" w:hAnsi="Arial" w:cs="Arial"/>
          <w:b/>
          <w:bCs/>
          <w:kern w:val="0"/>
          <w14:ligatures w14:val="none"/>
        </w:rPr>
      </w:pPr>
    </w:p>
    <w:p w14:paraId="4538AA75" w14:textId="6E11965E" w:rsidR="00BA4A6B" w:rsidRPr="00B0345A" w:rsidRDefault="004465F3" w:rsidP="33A27448">
      <w:pPr>
        <w:spacing w:after="0" w:line="240" w:lineRule="auto"/>
        <w:rPr>
          <w:rFonts w:ascii="Arial" w:eastAsia="Arial" w:hAnsi="Arial" w:cs="Arial"/>
          <w:color w:val="000000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At the </w:t>
      </w:r>
      <w:r w:rsidR="00F247AF">
        <w:rPr>
          <w:rFonts w:ascii="Arial" w:eastAsia="Arial" w:hAnsi="Arial" w:cs="Arial"/>
          <w:color w:val="000000"/>
          <w:kern w:val="0"/>
          <w14:ligatures w14:val="none"/>
        </w:rPr>
        <w:t>November 18</w:t>
      </w:r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, </w:t>
      </w:r>
      <w:proofErr w:type="gramStart"/>
      <w:r w:rsidRPr="33A27448">
        <w:rPr>
          <w:rFonts w:ascii="Arial" w:eastAsia="Arial" w:hAnsi="Arial" w:cs="Arial"/>
          <w:color w:val="000000"/>
          <w:kern w:val="0"/>
          <w14:ligatures w14:val="none"/>
        </w:rPr>
        <w:t>2025</w:t>
      </w:r>
      <w:proofErr w:type="gramEnd"/>
      <w:r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 Board meeting</w:t>
      </w:r>
      <w:r w:rsidR="001C5303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Pr="33A27448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="00F247AF">
        <w:rPr>
          <w:rStyle w:val="normaltextrun"/>
          <w:rFonts w:ascii="Arial" w:eastAsia="Arial" w:hAnsi="Arial" w:cs="Arial"/>
          <w:color w:val="000000" w:themeColor="text1"/>
        </w:rPr>
        <w:t xml:space="preserve">Claire Abbott, Director of Educator Effectiveness, Brian Devine, Director of </w:t>
      </w:r>
      <w:r w:rsidR="104CBE62">
        <w:rPr>
          <w:rStyle w:val="normaltextrun"/>
          <w:rFonts w:ascii="Arial" w:eastAsia="Arial" w:hAnsi="Arial" w:cs="Arial"/>
          <w:color w:val="000000" w:themeColor="text1"/>
        </w:rPr>
        <w:t xml:space="preserve">Educator </w:t>
      </w:r>
      <w:r w:rsidR="00F247AF">
        <w:rPr>
          <w:rStyle w:val="normaltextrun"/>
          <w:rFonts w:ascii="Arial" w:eastAsia="Arial" w:hAnsi="Arial" w:cs="Arial"/>
          <w:color w:val="000000" w:themeColor="text1"/>
        </w:rPr>
        <w:t>Licensure, Liz Losee, Director of Educator Effectiveness Policy</w:t>
      </w:r>
      <w:r w:rsidR="001102C6" w:rsidRPr="33A27448">
        <w:rPr>
          <w:rStyle w:val="normaltextrun"/>
          <w:rFonts w:ascii="Arial" w:eastAsia="Arial" w:hAnsi="Arial" w:cs="Arial"/>
          <w:color w:val="000000" w:themeColor="text1"/>
        </w:rPr>
        <w:t xml:space="preserve">, </w:t>
      </w:r>
      <w:r w:rsidR="00D60741">
        <w:rPr>
          <w:rStyle w:val="normaltextrun"/>
          <w:rFonts w:ascii="Arial" w:eastAsia="Arial" w:hAnsi="Arial" w:cs="Arial"/>
          <w:color w:val="000000" w:themeColor="text1"/>
        </w:rPr>
        <w:t xml:space="preserve">and </w:t>
      </w:r>
      <w:r w:rsidR="00D60741" w:rsidRPr="33A27448">
        <w:rPr>
          <w:rStyle w:val="normaltextrun"/>
          <w:rFonts w:ascii="Arial" w:eastAsia="Arial" w:hAnsi="Arial" w:cs="Arial"/>
          <w:color w:val="000000" w:themeColor="text1"/>
        </w:rPr>
        <w:t xml:space="preserve">Lucy Wall of our legal staff </w:t>
      </w:r>
      <w:r w:rsidR="00BA4A6B" w:rsidRPr="33A27448">
        <w:rPr>
          <w:rFonts w:ascii="Arial" w:eastAsia="Arial" w:hAnsi="Arial" w:cs="Arial"/>
          <w:color w:val="000000"/>
          <w:kern w:val="0"/>
          <w14:ligatures w14:val="none"/>
        </w:rPr>
        <w:t xml:space="preserve">will </w:t>
      </w:r>
      <w:r w:rsidR="00CF2B36">
        <w:rPr>
          <w:rFonts w:ascii="Arial" w:eastAsia="Arial" w:hAnsi="Arial" w:cs="Arial"/>
          <w:color w:val="000000"/>
          <w:kern w:val="0"/>
          <w14:ligatures w14:val="none"/>
        </w:rPr>
        <w:t xml:space="preserve">join us for the discussion. </w:t>
      </w:r>
    </w:p>
    <w:p w14:paraId="017A4259" w14:textId="77777777" w:rsidR="001102C6" w:rsidRPr="00BA4A6B" w:rsidRDefault="001102C6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</w:p>
    <w:p w14:paraId="077ABAD1" w14:textId="30164369" w:rsidR="0019389F" w:rsidRPr="0019389F" w:rsidRDefault="0019389F" w:rsidP="0019389F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14:ligatures w14:val="none"/>
        </w:rPr>
      </w:pPr>
      <w:r w:rsidRPr="0019389F">
        <w:rPr>
          <w:rFonts w:ascii="Arial" w:eastAsia="Arial" w:hAnsi="Arial" w:cs="Arial"/>
          <w:color w:val="000000"/>
          <w:kern w:val="0"/>
          <w14:ligatures w14:val="none"/>
        </w:rPr>
        <w:t xml:space="preserve">After reviewing all the comments and determining whether further changes are needed, I plan to bring the amendments back to the Board in </w:t>
      </w:r>
      <w:r w:rsidR="043E495F">
        <w:rPr>
          <w:rFonts w:ascii="Arial" w:eastAsia="Arial" w:hAnsi="Arial" w:cs="Arial"/>
          <w:color w:val="000000"/>
          <w:kern w:val="0"/>
          <w14:ligatures w14:val="none"/>
        </w:rPr>
        <w:t xml:space="preserve">March </w:t>
      </w:r>
      <w:r>
        <w:rPr>
          <w:rFonts w:ascii="Arial" w:eastAsia="Arial" w:hAnsi="Arial" w:cs="Arial"/>
          <w:color w:val="000000"/>
          <w:kern w:val="0"/>
          <w14:ligatures w14:val="none"/>
        </w:rPr>
        <w:t>2026</w:t>
      </w:r>
      <w:r w:rsidRPr="0019389F">
        <w:rPr>
          <w:rFonts w:ascii="Arial" w:eastAsia="Arial" w:hAnsi="Arial" w:cs="Arial"/>
          <w:color w:val="000000"/>
          <w:kern w:val="0"/>
          <w14:ligatures w14:val="none"/>
        </w:rPr>
        <w:t xml:space="preserve"> for final adoption.</w:t>
      </w:r>
    </w:p>
    <w:p w14:paraId="72EEF9B9" w14:textId="77777777" w:rsidR="0019389F" w:rsidRDefault="0019389F" w:rsidP="0019389F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14:ligatures w14:val="none"/>
        </w:rPr>
      </w:pPr>
    </w:p>
    <w:p w14:paraId="0A5D8B0B" w14:textId="70B88C65" w:rsidR="0019389F" w:rsidRPr="0019389F" w:rsidRDefault="0019389F" w:rsidP="0019389F">
      <w:pPr>
        <w:spacing w:after="0" w:line="240" w:lineRule="auto"/>
        <w:textAlignment w:val="baseline"/>
        <w:rPr>
          <w:rFonts w:ascii="Arial" w:eastAsia="Arial" w:hAnsi="Arial" w:cs="Arial"/>
          <w:color w:val="000000"/>
          <w:kern w:val="0"/>
          <w14:ligatures w14:val="none"/>
        </w:rPr>
      </w:pPr>
      <w:r w:rsidRPr="0019389F">
        <w:rPr>
          <w:rFonts w:ascii="Arial" w:eastAsia="Arial" w:hAnsi="Arial" w:cs="Arial"/>
          <w:color w:val="000000"/>
          <w:kern w:val="0"/>
          <w14:ligatures w14:val="none"/>
        </w:rPr>
        <w:t>A redlined version of the regulations is attached, along with a motion to solicit public comment on the proposed amendments.</w:t>
      </w:r>
    </w:p>
    <w:p w14:paraId="7A3991F6" w14:textId="77777777" w:rsidR="00BA4A6B" w:rsidRPr="00C911C4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 </w:t>
      </w:r>
    </w:p>
    <w:p w14:paraId="0DA177EA" w14:textId="77777777" w:rsidR="00BA4A6B" w:rsidRPr="00C911C4" w:rsidRDefault="00BA4A6B" w:rsidP="33A27448">
      <w:pPr>
        <w:spacing w:after="0" w:line="240" w:lineRule="auto"/>
        <w:textAlignment w:val="baseline"/>
        <w:rPr>
          <w:rFonts w:ascii="Arial" w:eastAsia="Arial" w:hAnsi="Arial" w:cs="Arial"/>
          <w:kern w:val="0"/>
          <w14:ligatures w14:val="none"/>
        </w:rPr>
      </w:pPr>
      <w:r w:rsidRPr="33A27448">
        <w:rPr>
          <w:rFonts w:ascii="Arial" w:eastAsia="Arial" w:hAnsi="Arial" w:cs="Arial"/>
          <w:color w:val="000000"/>
          <w:kern w:val="0"/>
          <w14:ligatures w14:val="none"/>
        </w:rPr>
        <w:t>Attachments: </w:t>
      </w:r>
    </w:p>
    <w:p w14:paraId="25D8092E" w14:textId="77777777" w:rsidR="00A53C10" w:rsidRPr="0019389F" w:rsidRDefault="00A53C10" w:rsidP="0019389F">
      <w:pPr>
        <w:pStyle w:val="ListParagraph"/>
        <w:numPr>
          <w:ilvl w:val="0"/>
          <w:numId w:val="20"/>
        </w:numPr>
        <w:rPr>
          <w:rFonts w:ascii="Arial" w:eastAsia="Arial" w:hAnsi="Arial" w:cs="Arial"/>
          <w:color w:val="000000"/>
          <w:kern w:val="0"/>
          <w14:ligatures w14:val="none"/>
        </w:rPr>
      </w:pPr>
      <w:r w:rsidRPr="0019389F">
        <w:rPr>
          <w:rFonts w:ascii="Arial" w:eastAsia="Arial" w:hAnsi="Arial" w:cs="Arial"/>
          <w:color w:val="000000"/>
          <w:kern w:val="0"/>
          <w14:ligatures w14:val="none"/>
        </w:rPr>
        <w:t>603 CMR 7.00 Strikethrough version of relevant portion of regulations showing amendments</w:t>
      </w:r>
    </w:p>
    <w:p w14:paraId="6BE4EE1E" w14:textId="77777777" w:rsidR="00A53C10" w:rsidRPr="0019389F" w:rsidRDefault="00A53C10" w:rsidP="0019389F">
      <w:pPr>
        <w:pStyle w:val="ListParagraph"/>
        <w:numPr>
          <w:ilvl w:val="0"/>
          <w:numId w:val="20"/>
        </w:numPr>
        <w:rPr>
          <w:rFonts w:ascii="Arial" w:eastAsia="Arial" w:hAnsi="Arial" w:cs="Arial"/>
          <w:color w:val="000000"/>
          <w:kern w:val="0"/>
          <w14:ligatures w14:val="none"/>
        </w:rPr>
      </w:pPr>
      <w:r w:rsidRPr="0019389F">
        <w:rPr>
          <w:rFonts w:ascii="Arial" w:eastAsia="Arial" w:hAnsi="Arial" w:cs="Arial"/>
          <w:color w:val="000000"/>
          <w:kern w:val="0"/>
          <w14:ligatures w14:val="none"/>
        </w:rPr>
        <w:t>Motion: 603 CMR 7.00</w:t>
      </w:r>
    </w:p>
    <w:p w14:paraId="0F111292" w14:textId="77777777" w:rsidR="00725BB6" w:rsidRPr="00B0345A" w:rsidRDefault="00725BB6" w:rsidP="33A27448">
      <w:pPr>
        <w:rPr>
          <w:rFonts w:ascii="Arial" w:eastAsia="Arial" w:hAnsi="Arial" w:cs="Arial"/>
        </w:rPr>
      </w:pPr>
    </w:p>
    <w:p w14:paraId="0FC05FE7" w14:textId="39268D46" w:rsidR="00725BB6" w:rsidRPr="00B0345A" w:rsidRDefault="00725BB6" w:rsidP="33A27448">
      <w:pPr>
        <w:rPr>
          <w:rFonts w:ascii="Arial" w:eastAsia="Arial" w:hAnsi="Arial" w:cs="Arial"/>
        </w:rPr>
      </w:pPr>
    </w:p>
    <w:sectPr w:rsidR="00725BB6" w:rsidRPr="00B0345A" w:rsidSect="00725BB6"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C7F7" w14:textId="77777777" w:rsidR="0060290C" w:rsidRDefault="0060290C" w:rsidP="00C84EE3">
      <w:pPr>
        <w:spacing w:after="0" w:line="240" w:lineRule="auto"/>
      </w:pPr>
      <w:r>
        <w:separator/>
      </w:r>
    </w:p>
  </w:endnote>
  <w:endnote w:type="continuationSeparator" w:id="0">
    <w:p w14:paraId="435E05F2" w14:textId="77777777" w:rsidR="0060290C" w:rsidRDefault="0060290C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756B79AB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D569C" w:rsidRDefault="001B3D3D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D569C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9EF5" w14:textId="77777777" w:rsidR="0060290C" w:rsidRDefault="0060290C" w:rsidP="00C84EE3">
      <w:pPr>
        <w:spacing w:after="0" w:line="240" w:lineRule="auto"/>
      </w:pPr>
      <w:r>
        <w:separator/>
      </w:r>
    </w:p>
  </w:footnote>
  <w:footnote w:type="continuationSeparator" w:id="0">
    <w:p w14:paraId="3E37AF70" w14:textId="77777777" w:rsidR="0060290C" w:rsidRDefault="0060290C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407D579A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007C523D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5D67"/>
    <w:multiLevelType w:val="multilevel"/>
    <w:tmpl w:val="F8DEE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9A0"/>
    <w:multiLevelType w:val="multilevel"/>
    <w:tmpl w:val="FB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123290"/>
    <w:multiLevelType w:val="multilevel"/>
    <w:tmpl w:val="D5B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F3C55"/>
    <w:multiLevelType w:val="multilevel"/>
    <w:tmpl w:val="CD6A0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877BC"/>
    <w:multiLevelType w:val="multilevel"/>
    <w:tmpl w:val="150A6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38222"/>
    <w:multiLevelType w:val="multilevel"/>
    <w:tmpl w:val="71008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0E96"/>
    <w:multiLevelType w:val="multilevel"/>
    <w:tmpl w:val="9A5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3D7E67"/>
    <w:multiLevelType w:val="multilevel"/>
    <w:tmpl w:val="F2B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7167DC"/>
    <w:multiLevelType w:val="multilevel"/>
    <w:tmpl w:val="70DC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810D9"/>
    <w:multiLevelType w:val="multilevel"/>
    <w:tmpl w:val="078E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E10F3C"/>
    <w:multiLevelType w:val="multilevel"/>
    <w:tmpl w:val="5FF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D936C7"/>
    <w:multiLevelType w:val="hybridMultilevel"/>
    <w:tmpl w:val="5400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04A50"/>
    <w:multiLevelType w:val="multilevel"/>
    <w:tmpl w:val="455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66E330"/>
    <w:multiLevelType w:val="multilevel"/>
    <w:tmpl w:val="0D7EE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A0356"/>
    <w:multiLevelType w:val="multilevel"/>
    <w:tmpl w:val="64F8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4222B6"/>
    <w:multiLevelType w:val="multilevel"/>
    <w:tmpl w:val="940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864655"/>
    <w:multiLevelType w:val="multilevel"/>
    <w:tmpl w:val="09509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B7FEC"/>
    <w:multiLevelType w:val="multilevel"/>
    <w:tmpl w:val="CB1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6B7D09"/>
    <w:multiLevelType w:val="multilevel"/>
    <w:tmpl w:val="01C8C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DF963"/>
    <w:multiLevelType w:val="multilevel"/>
    <w:tmpl w:val="C9C88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9301">
    <w:abstractNumId w:val="3"/>
  </w:num>
  <w:num w:numId="2" w16cid:durableId="2140226754">
    <w:abstractNumId w:val="13"/>
  </w:num>
  <w:num w:numId="3" w16cid:durableId="1954826123">
    <w:abstractNumId w:val="16"/>
  </w:num>
  <w:num w:numId="4" w16cid:durableId="77946674">
    <w:abstractNumId w:val="5"/>
  </w:num>
  <w:num w:numId="5" w16cid:durableId="521749260">
    <w:abstractNumId w:val="0"/>
  </w:num>
  <w:num w:numId="6" w16cid:durableId="472257735">
    <w:abstractNumId w:val="18"/>
  </w:num>
  <w:num w:numId="7" w16cid:durableId="1398939502">
    <w:abstractNumId w:val="4"/>
  </w:num>
  <w:num w:numId="8" w16cid:durableId="2092657768">
    <w:abstractNumId w:val="19"/>
  </w:num>
  <w:num w:numId="9" w16cid:durableId="1850097980">
    <w:abstractNumId w:val="10"/>
  </w:num>
  <w:num w:numId="10" w16cid:durableId="1382555551">
    <w:abstractNumId w:val="14"/>
  </w:num>
  <w:num w:numId="11" w16cid:durableId="144975618">
    <w:abstractNumId w:val="12"/>
  </w:num>
  <w:num w:numId="12" w16cid:durableId="2015180585">
    <w:abstractNumId w:val="8"/>
  </w:num>
  <w:num w:numId="13" w16cid:durableId="55129788">
    <w:abstractNumId w:val="6"/>
  </w:num>
  <w:num w:numId="14" w16cid:durableId="717243541">
    <w:abstractNumId w:val="2"/>
  </w:num>
  <w:num w:numId="15" w16cid:durableId="446125539">
    <w:abstractNumId w:val="17"/>
  </w:num>
  <w:num w:numId="16" w16cid:durableId="1759205722">
    <w:abstractNumId w:val="9"/>
  </w:num>
  <w:num w:numId="17" w16cid:durableId="1407456489">
    <w:abstractNumId w:val="7"/>
  </w:num>
  <w:num w:numId="18" w16cid:durableId="1883400158">
    <w:abstractNumId w:val="15"/>
  </w:num>
  <w:num w:numId="19" w16cid:durableId="25183033">
    <w:abstractNumId w:val="1"/>
  </w:num>
  <w:num w:numId="20" w16cid:durableId="147401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240AB"/>
    <w:rsid w:val="00032C6B"/>
    <w:rsid w:val="000802EE"/>
    <w:rsid w:val="000A6316"/>
    <w:rsid w:val="000B4627"/>
    <w:rsid w:val="000C70B2"/>
    <w:rsid w:val="000F11A7"/>
    <w:rsid w:val="001102C6"/>
    <w:rsid w:val="001230AC"/>
    <w:rsid w:val="00151404"/>
    <w:rsid w:val="001558BE"/>
    <w:rsid w:val="00162AFF"/>
    <w:rsid w:val="0017433D"/>
    <w:rsid w:val="00176E05"/>
    <w:rsid w:val="00181CCD"/>
    <w:rsid w:val="0018260E"/>
    <w:rsid w:val="0019389F"/>
    <w:rsid w:val="001B3D3D"/>
    <w:rsid w:val="001C5303"/>
    <w:rsid w:val="001D39AA"/>
    <w:rsid w:val="001E133A"/>
    <w:rsid w:val="00201299"/>
    <w:rsid w:val="00217C1C"/>
    <w:rsid w:val="00234193"/>
    <w:rsid w:val="00242284"/>
    <w:rsid w:val="00261C58"/>
    <w:rsid w:val="00274CB4"/>
    <w:rsid w:val="0027738B"/>
    <w:rsid w:val="00284F1E"/>
    <w:rsid w:val="002859B3"/>
    <w:rsid w:val="00296679"/>
    <w:rsid w:val="002C12EC"/>
    <w:rsid w:val="002C4A10"/>
    <w:rsid w:val="002D1F98"/>
    <w:rsid w:val="002E4BDE"/>
    <w:rsid w:val="002F5DC0"/>
    <w:rsid w:val="002F6B85"/>
    <w:rsid w:val="0030604C"/>
    <w:rsid w:val="00337390"/>
    <w:rsid w:val="00355EC4"/>
    <w:rsid w:val="003649B9"/>
    <w:rsid w:val="003A4024"/>
    <w:rsid w:val="003CCA93"/>
    <w:rsid w:val="003D569C"/>
    <w:rsid w:val="003E2FDF"/>
    <w:rsid w:val="003F3D66"/>
    <w:rsid w:val="00400234"/>
    <w:rsid w:val="004002FD"/>
    <w:rsid w:val="00403F93"/>
    <w:rsid w:val="00437AA6"/>
    <w:rsid w:val="004465F3"/>
    <w:rsid w:val="00484193"/>
    <w:rsid w:val="00490D13"/>
    <w:rsid w:val="00491F7E"/>
    <w:rsid w:val="004A3C1B"/>
    <w:rsid w:val="004C46FB"/>
    <w:rsid w:val="004D6B81"/>
    <w:rsid w:val="004E2728"/>
    <w:rsid w:val="004F089A"/>
    <w:rsid w:val="004F18ED"/>
    <w:rsid w:val="00510755"/>
    <w:rsid w:val="0051278F"/>
    <w:rsid w:val="005160A3"/>
    <w:rsid w:val="00526416"/>
    <w:rsid w:val="00560D69"/>
    <w:rsid w:val="0058205C"/>
    <w:rsid w:val="005A00CE"/>
    <w:rsid w:val="005A487F"/>
    <w:rsid w:val="005A611B"/>
    <w:rsid w:val="005B174C"/>
    <w:rsid w:val="005C047F"/>
    <w:rsid w:val="005C4E26"/>
    <w:rsid w:val="0060290C"/>
    <w:rsid w:val="00616047"/>
    <w:rsid w:val="00643428"/>
    <w:rsid w:val="0064658E"/>
    <w:rsid w:val="006540E0"/>
    <w:rsid w:val="00654C3B"/>
    <w:rsid w:val="0069423E"/>
    <w:rsid w:val="00694273"/>
    <w:rsid w:val="006B3640"/>
    <w:rsid w:val="006D7191"/>
    <w:rsid w:val="006D7CCB"/>
    <w:rsid w:val="006F5A81"/>
    <w:rsid w:val="006F68AA"/>
    <w:rsid w:val="00704332"/>
    <w:rsid w:val="00724D0C"/>
    <w:rsid w:val="00725BB6"/>
    <w:rsid w:val="007415A4"/>
    <w:rsid w:val="00744BA0"/>
    <w:rsid w:val="007647E2"/>
    <w:rsid w:val="00775351"/>
    <w:rsid w:val="00777B4C"/>
    <w:rsid w:val="00777C24"/>
    <w:rsid w:val="00781882"/>
    <w:rsid w:val="00793B9D"/>
    <w:rsid w:val="00797520"/>
    <w:rsid w:val="007C437C"/>
    <w:rsid w:val="007C72F9"/>
    <w:rsid w:val="007E2ADE"/>
    <w:rsid w:val="007F0C69"/>
    <w:rsid w:val="007F5FC7"/>
    <w:rsid w:val="008137B5"/>
    <w:rsid w:val="008177DB"/>
    <w:rsid w:val="00822780"/>
    <w:rsid w:val="008D293A"/>
    <w:rsid w:val="008F7AC3"/>
    <w:rsid w:val="00904F16"/>
    <w:rsid w:val="00906144"/>
    <w:rsid w:val="00912B9E"/>
    <w:rsid w:val="009214F2"/>
    <w:rsid w:val="00922FD3"/>
    <w:rsid w:val="009304A9"/>
    <w:rsid w:val="0096151D"/>
    <w:rsid w:val="009643ED"/>
    <w:rsid w:val="00987126"/>
    <w:rsid w:val="00987C02"/>
    <w:rsid w:val="009A1E64"/>
    <w:rsid w:val="009A28ED"/>
    <w:rsid w:val="009A2BC6"/>
    <w:rsid w:val="009C058D"/>
    <w:rsid w:val="009D1A97"/>
    <w:rsid w:val="009D6547"/>
    <w:rsid w:val="009D6E89"/>
    <w:rsid w:val="00A227BE"/>
    <w:rsid w:val="00A35994"/>
    <w:rsid w:val="00A40B8F"/>
    <w:rsid w:val="00A40EB2"/>
    <w:rsid w:val="00A46F5E"/>
    <w:rsid w:val="00A47614"/>
    <w:rsid w:val="00A53C10"/>
    <w:rsid w:val="00A7717C"/>
    <w:rsid w:val="00A77B20"/>
    <w:rsid w:val="00A900DF"/>
    <w:rsid w:val="00AA44B6"/>
    <w:rsid w:val="00AB547A"/>
    <w:rsid w:val="00AC2A7B"/>
    <w:rsid w:val="00AD45AC"/>
    <w:rsid w:val="00B023C8"/>
    <w:rsid w:val="00B0345A"/>
    <w:rsid w:val="00B03746"/>
    <w:rsid w:val="00B150A1"/>
    <w:rsid w:val="00B35E0D"/>
    <w:rsid w:val="00B50145"/>
    <w:rsid w:val="00B86507"/>
    <w:rsid w:val="00BA297C"/>
    <w:rsid w:val="00BA4A6B"/>
    <w:rsid w:val="00BB6EE7"/>
    <w:rsid w:val="00BC5496"/>
    <w:rsid w:val="00BE0EFA"/>
    <w:rsid w:val="00BE5695"/>
    <w:rsid w:val="00BF5872"/>
    <w:rsid w:val="00BF5B2C"/>
    <w:rsid w:val="00C3665B"/>
    <w:rsid w:val="00C46A34"/>
    <w:rsid w:val="00C57A40"/>
    <w:rsid w:val="00C64009"/>
    <w:rsid w:val="00C807B9"/>
    <w:rsid w:val="00C824D2"/>
    <w:rsid w:val="00C84EE3"/>
    <w:rsid w:val="00C911C4"/>
    <w:rsid w:val="00CA4913"/>
    <w:rsid w:val="00CD1910"/>
    <w:rsid w:val="00CE1F61"/>
    <w:rsid w:val="00CE2938"/>
    <w:rsid w:val="00CE2E18"/>
    <w:rsid w:val="00CF2B36"/>
    <w:rsid w:val="00D44AEF"/>
    <w:rsid w:val="00D60741"/>
    <w:rsid w:val="00D73D75"/>
    <w:rsid w:val="00D779DD"/>
    <w:rsid w:val="00D77B31"/>
    <w:rsid w:val="00D86FE7"/>
    <w:rsid w:val="00DA361F"/>
    <w:rsid w:val="00DC535B"/>
    <w:rsid w:val="00DD56BD"/>
    <w:rsid w:val="00DD703E"/>
    <w:rsid w:val="00DF5B57"/>
    <w:rsid w:val="00DF7370"/>
    <w:rsid w:val="00E03A26"/>
    <w:rsid w:val="00E042CD"/>
    <w:rsid w:val="00E0707D"/>
    <w:rsid w:val="00E07869"/>
    <w:rsid w:val="00E16693"/>
    <w:rsid w:val="00E27AF2"/>
    <w:rsid w:val="00E3528A"/>
    <w:rsid w:val="00E63E19"/>
    <w:rsid w:val="00E71687"/>
    <w:rsid w:val="00E74290"/>
    <w:rsid w:val="00E8308C"/>
    <w:rsid w:val="00E92B10"/>
    <w:rsid w:val="00EB580D"/>
    <w:rsid w:val="00EC230E"/>
    <w:rsid w:val="00ED39F8"/>
    <w:rsid w:val="00EE0733"/>
    <w:rsid w:val="00EE374C"/>
    <w:rsid w:val="00EE3991"/>
    <w:rsid w:val="00EF64D2"/>
    <w:rsid w:val="00F00022"/>
    <w:rsid w:val="00F0D4D9"/>
    <w:rsid w:val="00F12947"/>
    <w:rsid w:val="00F2068B"/>
    <w:rsid w:val="00F20BFA"/>
    <w:rsid w:val="00F247AF"/>
    <w:rsid w:val="00F24E91"/>
    <w:rsid w:val="00F361E6"/>
    <w:rsid w:val="00F5489E"/>
    <w:rsid w:val="00F620FA"/>
    <w:rsid w:val="00F81ACA"/>
    <w:rsid w:val="00F83849"/>
    <w:rsid w:val="00F91741"/>
    <w:rsid w:val="00F9380F"/>
    <w:rsid w:val="00FA56E8"/>
    <w:rsid w:val="00FC6202"/>
    <w:rsid w:val="00FC7D47"/>
    <w:rsid w:val="00FD5E10"/>
    <w:rsid w:val="00FE686E"/>
    <w:rsid w:val="00FF23BC"/>
    <w:rsid w:val="00FF3EB7"/>
    <w:rsid w:val="00FF6733"/>
    <w:rsid w:val="038CD932"/>
    <w:rsid w:val="03EFA230"/>
    <w:rsid w:val="043E495F"/>
    <w:rsid w:val="0466E0D2"/>
    <w:rsid w:val="0511B2EB"/>
    <w:rsid w:val="05D2BC21"/>
    <w:rsid w:val="09BCE162"/>
    <w:rsid w:val="0A68DC03"/>
    <w:rsid w:val="0B23F0C0"/>
    <w:rsid w:val="0B7587BC"/>
    <w:rsid w:val="0E0717F0"/>
    <w:rsid w:val="0F80123F"/>
    <w:rsid w:val="104CBE62"/>
    <w:rsid w:val="110CA6B3"/>
    <w:rsid w:val="11FAAF33"/>
    <w:rsid w:val="12A7237D"/>
    <w:rsid w:val="1949B6EC"/>
    <w:rsid w:val="1D41156A"/>
    <w:rsid w:val="1E091B01"/>
    <w:rsid w:val="1FC5082F"/>
    <w:rsid w:val="20551977"/>
    <w:rsid w:val="205F6C7A"/>
    <w:rsid w:val="20C81A42"/>
    <w:rsid w:val="211E111F"/>
    <w:rsid w:val="21A171FD"/>
    <w:rsid w:val="21DFBC1E"/>
    <w:rsid w:val="22A8AFD4"/>
    <w:rsid w:val="2332F31D"/>
    <w:rsid w:val="249C7F51"/>
    <w:rsid w:val="24E9C941"/>
    <w:rsid w:val="2607B142"/>
    <w:rsid w:val="29610792"/>
    <w:rsid w:val="2A5C610B"/>
    <w:rsid w:val="2D5E39D9"/>
    <w:rsid w:val="314D4EFA"/>
    <w:rsid w:val="317B92DD"/>
    <w:rsid w:val="323FBADD"/>
    <w:rsid w:val="3255865C"/>
    <w:rsid w:val="33A27448"/>
    <w:rsid w:val="35F11DF5"/>
    <w:rsid w:val="378AFAA0"/>
    <w:rsid w:val="38213DF6"/>
    <w:rsid w:val="392AB364"/>
    <w:rsid w:val="39AB078B"/>
    <w:rsid w:val="3C0FF0AA"/>
    <w:rsid w:val="3CFABC20"/>
    <w:rsid w:val="3E69F536"/>
    <w:rsid w:val="3E75E5B5"/>
    <w:rsid w:val="42904822"/>
    <w:rsid w:val="43B5969B"/>
    <w:rsid w:val="45A980F8"/>
    <w:rsid w:val="469A69A9"/>
    <w:rsid w:val="46A8C622"/>
    <w:rsid w:val="484A316E"/>
    <w:rsid w:val="49A726AB"/>
    <w:rsid w:val="4A8CBF5B"/>
    <w:rsid w:val="4AC90698"/>
    <w:rsid w:val="4B2C7207"/>
    <w:rsid w:val="4D43C963"/>
    <w:rsid w:val="4D6362FF"/>
    <w:rsid w:val="4EB5D5C4"/>
    <w:rsid w:val="4F523608"/>
    <w:rsid w:val="512C1E76"/>
    <w:rsid w:val="54537A78"/>
    <w:rsid w:val="55B73D35"/>
    <w:rsid w:val="576581F6"/>
    <w:rsid w:val="59CC8441"/>
    <w:rsid w:val="5B69D71A"/>
    <w:rsid w:val="5BAF3CDB"/>
    <w:rsid w:val="5BBAFE1B"/>
    <w:rsid w:val="5DDB09A3"/>
    <w:rsid w:val="5F6630A1"/>
    <w:rsid w:val="62463E4A"/>
    <w:rsid w:val="677310D6"/>
    <w:rsid w:val="67B7E552"/>
    <w:rsid w:val="6C7F4CC6"/>
    <w:rsid w:val="6C9E8ECE"/>
    <w:rsid w:val="6D13237C"/>
    <w:rsid w:val="6EA7D72A"/>
    <w:rsid w:val="6F69C7DD"/>
    <w:rsid w:val="6F809AD9"/>
    <w:rsid w:val="72309E32"/>
    <w:rsid w:val="72FEA86A"/>
    <w:rsid w:val="7490E63A"/>
    <w:rsid w:val="7526B414"/>
    <w:rsid w:val="752F65DA"/>
    <w:rsid w:val="78FDBD33"/>
    <w:rsid w:val="7A129367"/>
    <w:rsid w:val="7A5CF954"/>
    <w:rsid w:val="7C06935B"/>
    <w:rsid w:val="7C1536A5"/>
    <w:rsid w:val="7C21825B"/>
    <w:rsid w:val="7E8E4533"/>
    <w:rsid w:val="7F6041A5"/>
    <w:rsid w:val="7FC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518B79AB-60E5-4CD6-A9BE-5B76154B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8FDBD33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4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A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F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1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3B9D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548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malegislature.gov/Laws/SessionLaws/Acts/2024/Chapter2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economic-development-bil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7957d63c6af7bd7136b468a5b07d2e96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922f8974c0d453350315bd947701f7da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9ED1B-531A-48D2-AACF-F153B4807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September 30, 2025 Regular Meeting Item 4: Amendments to Regulations on Regional School Districts, 603 CMR 41.00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November 18, 2025 Regular Meeting Item 2: Proposed Amendments to Regulations on Educator Licensure and Preparation Program Approval, 603 CMR 7.00</dc:title>
  <dc:subject/>
  <dc:creator>DESE</dc:creator>
  <cp:keywords/>
  <dc:description/>
  <cp:lastModifiedBy>Zou, Dong (EOE)</cp:lastModifiedBy>
  <cp:revision>96</cp:revision>
  <dcterms:created xsi:type="dcterms:W3CDTF">2025-10-08T22:10:00Z</dcterms:created>
  <dcterms:modified xsi:type="dcterms:W3CDTF">2025-11-13T15:23:00Z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13 2025 12:00AM</vt:lpwstr>
  </property>
</Properties>
</file>