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9972" w14:textId="331D18BB" w:rsidR="77D9DD77" w:rsidRDefault="77D9DD77" w:rsidP="765BC955">
      <w:pPr>
        <w:rPr>
          <w:rFonts w:ascii="Arial" w:eastAsia="Arial" w:hAnsi="Arial" w:cs="Arial"/>
        </w:rPr>
        <w:sectPr w:rsidR="77D9DD77" w:rsidSect="00C84EE3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00F3508" w14:textId="77777777" w:rsidR="00C3665B" w:rsidRPr="00482BA2" w:rsidRDefault="00C3665B" w:rsidP="5BEF9C21">
      <w:pPr>
        <w:pStyle w:val="Heading1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1DB47B2A">
        <w:rPr>
          <w:rFonts w:ascii="Arial" w:eastAsia="Arial" w:hAnsi="Arial" w:cs="Arial"/>
          <w:b/>
          <w:bCs/>
          <w:color w:val="000000" w:themeColor="text1"/>
        </w:rPr>
        <w:t>MEMORANDUM</w:t>
      </w:r>
    </w:p>
    <w:p w14:paraId="1272747C" w14:textId="77777777" w:rsidR="00C3665B" w:rsidRPr="00482BA2" w:rsidRDefault="00C3665B" w:rsidP="00C3665B">
      <w:pPr>
        <w:widowControl w:val="0"/>
        <w:tabs>
          <w:tab w:val="center" w:pos="4680"/>
          <w:tab w:val="right" w:pos="9360"/>
        </w:tabs>
        <w:spacing w:after="0" w:line="240" w:lineRule="auto"/>
        <w:rPr>
          <w:rFonts w:ascii="Arial" w:hAnsi="Arial" w:cs="Arial"/>
          <w:snapToGrid w:val="0"/>
          <w:szCs w:val="20"/>
        </w:rPr>
      </w:pPr>
    </w:p>
    <w:tbl>
      <w:tblPr>
        <w:tblW w:w="9360" w:type="dxa"/>
        <w:tblLook w:val="01E0" w:firstRow="1" w:lastRow="1" w:firstColumn="1" w:lastColumn="1" w:noHBand="0" w:noVBand="0"/>
      </w:tblPr>
      <w:tblGrid>
        <w:gridCol w:w="1395"/>
        <w:gridCol w:w="7965"/>
      </w:tblGrid>
      <w:tr w:rsidR="00C3665B" w:rsidRPr="00482BA2" w14:paraId="30B0F129" w14:textId="77777777" w:rsidTr="7922516A">
        <w:trPr>
          <w:trHeight w:val="300"/>
        </w:trPr>
        <w:tc>
          <w:tcPr>
            <w:tcW w:w="1395" w:type="dxa"/>
          </w:tcPr>
          <w:p w14:paraId="4BEB8732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To:</w:t>
            </w:r>
          </w:p>
        </w:tc>
        <w:tc>
          <w:tcPr>
            <w:tcW w:w="7965" w:type="dxa"/>
          </w:tcPr>
          <w:p w14:paraId="25AE7450" w14:textId="11F95764" w:rsidR="00C3665B" w:rsidRPr="00482BA2" w:rsidRDefault="00D27E05" w:rsidP="7490E63A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ptos" w:hAnsi="Arial" w:cs="Arial"/>
                <w:snapToGrid w:val="0"/>
              </w:rPr>
            </w:pPr>
            <w:r w:rsidRPr="00D27E05">
              <w:rPr>
                <w:rFonts w:ascii="Arial" w:eastAsia="Aptos" w:hAnsi="Arial" w:cs="Arial"/>
                <w:color w:val="000000" w:themeColor="text1"/>
              </w:rPr>
              <w:t>Members of the Board of Elementary and Secondary Education</w:t>
            </w:r>
            <w:r w:rsidR="0B7587BC" w:rsidRPr="00482BA2">
              <w:rPr>
                <w:rFonts w:ascii="Arial" w:eastAsia="Aptos" w:hAnsi="Arial" w:cs="Arial"/>
                <w:color w:val="000000" w:themeColor="text1"/>
              </w:rPr>
              <w:t> </w:t>
            </w:r>
          </w:p>
        </w:tc>
      </w:tr>
      <w:tr w:rsidR="00C3665B" w:rsidRPr="00482BA2" w14:paraId="014ADFC2" w14:textId="77777777" w:rsidTr="7922516A">
        <w:trPr>
          <w:trHeight w:val="300"/>
        </w:trPr>
        <w:tc>
          <w:tcPr>
            <w:tcW w:w="1395" w:type="dxa"/>
          </w:tcPr>
          <w:p w14:paraId="0F209268" w14:textId="798AFE7C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From:</w:t>
            </w:r>
          </w:p>
        </w:tc>
        <w:tc>
          <w:tcPr>
            <w:tcW w:w="7965" w:type="dxa"/>
          </w:tcPr>
          <w:p w14:paraId="6F9D5175" w14:textId="6691D35F" w:rsidR="00C3665B" w:rsidRPr="00482BA2" w:rsidRDefault="3F6ED91F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  <w:snapToGrid w:val="0"/>
              </w:rPr>
            </w:pPr>
            <w:r w:rsidRPr="718C6942">
              <w:rPr>
                <w:rFonts w:ascii="Arial" w:eastAsia="Arial" w:hAnsi="Arial" w:cs="Arial"/>
                <w:snapToGrid w:val="0"/>
              </w:rPr>
              <w:t>Pedro Martinez</w:t>
            </w:r>
            <w:r w:rsidR="00C3665B" w:rsidRPr="718C6942">
              <w:rPr>
                <w:rFonts w:ascii="Arial" w:eastAsia="Arial" w:hAnsi="Arial" w:cs="Arial"/>
                <w:snapToGrid w:val="0"/>
              </w:rPr>
              <w:t>, Commissioner</w:t>
            </w:r>
          </w:p>
        </w:tc>
      </w:tr>
      <w:tr w:rsidR="00C3665B" w:rsidRPr="00482BA2" w14:paraId="02FD8403" w14:textId="77777777" w:rsidTr="7922516A">
        <w:trPr>
          <w:trHeight w:val="300"/>
        </w:trPr>
        <w:tc>
          <w:tcPr>
            <w:tcW w:w="1395" w:type="dxa"/>
          </w:tcPr>
          <w:p w14:paraId="3076B878" w14:textId="55E843E3" w:rsidR="00C3665B" w:rsidRPr="00482BA2" w:rsidRDefault="00C3665B" w:rsidP="2BEB5B1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2BEB5B13">
              <w:rPr>
                <w:rFonts w:ascii="Arial" w:hAnsi="Arial" w:cs="Arial"/>
                <w:b/>
                <w:bCs/>
              </w:rPr>
              <w:t>Date:</w:t>
            </w:r>
          </w:p>
        </w:tc>
        <w:tc>
          <w:tcPr>
            <w:tcW w:w="7965" w:type="dxa"/>
          </w:tcPr>
          <w:p w14:paraId="558FA6C4" w14:textId="01E1B202" w:rsidR="00C3665B" w:rsidRPr="00482BA2" w:rsidRDefault="17E8EB6E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7922516A">
              <w:rPr>
                <w:rFonts w:ascii="Arial" w:eastAsia="Arial" w:hAnsi="Arial" w:cs="Arial"/>
              </w:rPr>
              <w:t>February 1</w:t>
            </w:r>
            <w:r w:rsidR="059EA9E6" w:rsidRPr="7922516A">
              <w:rPr>
                <w:rFonts w:ascii="Arial" w:eastAsia="Arial" w:hAnsi="Arial" w:cs="Arial"/>
              </w:rPr>
              <w:t>8</w:t>
            </w:r>
            <w:r w:rsidRPr="7922516A">
              <w:rPr>
                <w:rFonts w:ascii="Arial" w:eastAsia="Arial" w:hAnsi="Arial" w:cs="Arial"/>
              </w:rPr>
              <w:t>, 2026</w:t>
            </w:r>
          </w:p>
        </w:tc>
      </w:tr>
      <w:tr w:rsidR="00C3665B" w:rsidRPr="00482BA2" w14:paraId="3A43128D" w14:textId="77777777" w:rsidTr="7922516A">
        <w:trPr>
          <w:trHeight w:val="300"/>
        </w:trPr>
        <w:tc>
          <w:tcPr>
            <w:tcW w:w="1395" w:type="dxa"/>
          </w:tcPr>
          <w:p w14:paraId="52BE17F1" w14:textId="77777777" w:rsidR="00C3665B" w:rsidRPr="00482BA2" w:rsidRDefault="00C3665B" w:rsidP="00C3665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82BA2">
              <w:rPr>
                <w:rFonts w:ascii="Arial" w:hAnsi="Arial" w:cs="Arial"/>
                <w:b/>
              </w:rPr>
              <w:t>Subject:</w:t>
            </w:r>
          </w:p>
        </w:tc>
        <w:tc>
          <w:tcPr>
            <w:tcW w:w="7965" w:type="dxa"/>
          </w:tcPr>
          <w:p w14:paraId="61A962E0" w14:textId="4C617775" w:rsidR="00C3665B" w:rsidRPr="00482BA2" w:rsidRDefault="28C52CF2" w:rsidP="718C6942">
            <w:pPr>
              <w:widowControl w:val="0"/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Arial" w:eastAsia="Arial" w:hAnsi="Arial" w:cs="Arial"/>
              </w:rPr>
            </w:pPr>
            <w:r w:rsidRPr="718C6942">
              <w:rPr>
                <w:rFonts w:ascii="Arial" w:eastAsia="Arial" w:hAnsi="Arial" w:cs="Arial"/>
              </w:rPr>
              <w:t>Early Literacy Updates</w:t>
            </w:r>
          </w:p>
        </w:tc>
      </w:tr>
    </w:tbl>
    <w:p w14:paraId="3A2B89A2" w14:textId="77777777" w:rsidR="00C3665B" w:rsidRPr="00482BA2" w:rsidRDefault="00C3665B" w:rsidP="00C3665B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bookmarkStart w:id="0" w:name="TO"/>
      <w:bookmarkStart w:id="1" w:name="FROM"/>
      <w:bookmarkStart w:id="2" w:name="DATE"/>
      <w:bookmarkStart w:id="3" w:name="RE"/>
      <w:bookmarkEnd w:id="0"/>
      <w:bookmarkEnd w:id="1"/>
      <w:bookmarkEnd w:id="2"/>
      <w:bookmarkEnd w:id="3"/>
    </w:p>
    <w:p w14:paraId="4739CB3E" w14:textId="2FF178FE" w:rsidR="765BC955" w:rsidRDefault="765BC955" w:rsidP="765BC955">
      <w:pPr>
        <w:rPr>
          <w:rFonts w:ascii="Arial" w:hAnsi="Arial" w:cs="Arial"/>
        </w:rPr>
      </w:pPr>
    </w:p>
    <w:p w14:paraId="4117F0B5" w14:textId="2702F004" w:rsidR="00802713" w:rsidRDefault="76275B8E" w:rsidP="1D0A62D0">
      <w:pPr>
        <w:rPr>
          <w:rFonts w:ascii="Arial" w:hAnsi="Arial" w:cs="Arial"/>
        </w:rPr>
      </w:pPr>
      <w:r w:rsidRPr="765BC955">
        <w:rPr>
          <w:rFonts w:ascii="Arial" w:hAnsi="Arial" w:cs="Arial"/>
        </w:rPr>
        <w:t xml:space="preserve">This memorandum updates the Board of Elementary and Secondary Education on </w:t>
      </w:r>
      <w:r w:rsidR="5D1074AC" w:rsidRPr="765BC955">
        <w:rPr>
          <w:rFonts w:ascii="Arial" w:hAnsi="Arial" w:cs="Arial"/>
        </w:rPr>
        <w:t>the w</w:t>
      </w:r>
      <w:r w:rsidR="62C17662" w:rsidRPr="765BC955">
        <w:rPr>
          <w:rFonts w:ascii="Arial" w:hAnsi="Arial" w:cs="Arial"/>
        </w:rPr>
        <w:t>o</w:t>
      </w:r>
      <w:r w:rsidR="433A35A1" w:rsidRPr="765BC955">
        <w:rPr>
          <w:rFonts w:ascii="Arial" w:hAnsi="Arial" w:cs="Arial"/>
        </w:rPr>
        <w:t>rk of the Department of Elementary and Secondary Education</w:t>
      </w:r>
      <w:r w:rsidR="433A35A1" w:rsidRPr="765BC955">
        <w:rPr>
          <w:rFonts w:ascii="Arial" w:eastAsia="Aptos" w:hAnsi="Arial" w:cs="Arial"/>
          <w:color w:val="000000" w:themeColor="text1"/>
        </w:rPr>
        <w:t> </w:t>
      </w:r>
      <w:r w:rsidR="433A35A1" w:rsidRPr="765BC955">
        <w:rPr>
          <w:rFonts w:ascii="Arial" w:hAnsi="Arial" w:cs="Arial"/>
        </w:rPr>
        <w:t>(Department/DESE)</w:t>
      </w:r>
      <w:r w:rsidRPr="765BC955">
        <w:rPr>
          <w:rFonts w:ascii="Arial" w:hAnsi="Arial" w:cs="Arial"/>
        </w:rPr>
        <w:t xml:space="preserve"> </w:t>
      </w:r>
      <w:r w:rsidR="003EEC02" w:rsidRPr="765BC955">
        <w:rPr>
          <w:rFonts w:ascii="Arial" w:hAnsi="Arial" w:cs="Arial"/>
        </w:rPr>
        <w:t xml:space="preserve">to </w:t>
      </w:r>
      <w:r w:rsidR="1DE732F6" w:rsidRPr="765BC955">
        <w:rPr>
          <w:rFonts w:ascii="Arial" w:hAnsi="Arial" w:cs="Arial"/>
        </w:rPr>
        <w:t xml:space="preserve">strengthen </w:t>
      </w:r>
      <w:r w:rsidRPr="765BC955">
        <w:rPr>
          <w:rFonts w:ascii="Arial" w:hAnsi="Arial" w:cs="Arial"/>
        </w:rPr>
        <w:t xml:space="preserve">early literacy.  At the Board meeting on </w:t>
      </w:r>
      <w:r w:rsidR="1DE732F6" w:rsidRPr="765BC955">
        <w:rPr>
          <w:rFonts w:ascii="Arial" w:hAnsi="Arial" w:cs="Arial"/>
        </w:rPr>
        <w:t>Febr</w:t>
      </w:r>
      <w:r w:rsidRPr="765BC955">
        <w:rPr>
          <w:rFonts w:ascii="Arial" w:hAnsi="Arial" w:cs="Arial"/>
        </w:rPr>
        <w:t>uary 2</w:t>
      </w:r>
      <w:r w:rsidR="1DE732F6" w:rsidRPr="765BC955">
        <w:rPr>
          <w:rFonts w:ascii="Arial" w:hAnsi="Arial" w:cs="Arial"/>
        </w:rPr>
        <w:t>4</w:t>
      </w:r>
      <w:r w:rsidRPr="765BC955">
        <w:rPr>
          <w:rFonts w:ascii="Arial" w:hAnsi="Arial" w:cs="Arial"/>
        </w:rPr>
        <w:t xml:space="preserve">, 2026, </w:t>
      </w:r>
      <w:r w:rsidR="28F7469F" w:rsidRPr="765BC955">
        <w:rPr>
          <w:rFonts w:ascii="Arial" w:hAnsi="Arial" w:cs="Arial"/>
        </w:rPr>
        <w:t xml:space="preserve">DESE </w:t>
      </w:r>
      <w:r w:rsidRPr="765BC955">
        <w:rPr>
          <w:rFonts w:ascii="Arial" w:hAnsi="Arial" w:cs="Arial"/>
        </w:rPr>
        <w:t>staff will present an overview of this information. </w:t>
      </w:r>
    </w:p>
    <w:p w14:paraId="218C6B25" w14:textId="475BDB0D" w:rsidR="5CA80888" w:rsidRDefault="5CA80888" w:rsidP="5CA80888">
      <w:pPr>
        <w:rPr>
          <w:rFonts w:ascii="Arial" w:hAnsi="Arial" w:cs="Arial"/>
        </w:rPr>
        <w:sectPr w:rsidR="5CA80888" w:rsidSect="00725BB6">
          <w:footerReference w:type="defaul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6259373" w14:textId="01CE1790" w:rsidR="6CE81110" w:rsidRPr="00465238" w:rsidRDefault="00465238" w:rsidP="6CE81110">
      <w:pPr>
        <w:rPr>
          <w:rFonts w:ascii="Arial" w:hAnsi="Arial" w:cs="Arial"/>
          <w:b/>
          <w:bCs/>
        </w:rPr>
      </w:pPr>
      <w:r w:rsidRPr="00465238">
        <w:rPr>
          <w:rFonts w:ascii="Arial" w:hAnsi="Arial" w:cs="Arial"/>
          <w:b/>
          <w:bCs/>
        </w:rPr>
        <w:t>Background</w:t>
      </w:r>
    </w:p>
    <w:p w14:paraId="1901D719" w14:textId="402F92B5" w:rsidR="001F78A4" w:rsidRDefault="538B2F77" w:rsidP="6CE81110">
      <w:pPr>
        <w:rPr>
          <w:rFonts w:ascii="Arial" w:hAnsi="Arial" w:cs="Arial"/>
        </w:rPr>
      </w:pPr>
      <w:r w:rsidRPr="765BC955">
        <w:rPr>
          <w:rFonts w:ascii="Arial" w:hAnsi="Arial" w:cs="Arial"/>
        </w:rPr>
        <w:t>Massachusetts school</w:t>
      </w:r>
      <w:r w:rsidR="00465238" w:rsidRPr="765BC955">
        <w:rPr>
          <w:rFonts w:ascii="Arial" w:hAnsi="Arial" w:cs="Arial"/>
        </w:rPr>
        <w:t xml:space="preserve"> districts and the Department </w:t>
      </w:r>
      <w:r w:rsidR="6D9654AC" w:rsidRPr="765BC955">
        <w:rPr>
          <w:rFonts w:ascii="Arial" w:hAnsi="Arial" w:cs="Arial"/>
        </w:rPr>
        <w:t xml:space="preserve">have been focused on early literacy improvement </w:t>
      </w:r>
      <w:r w:rsidR="00465238" w:rsidRPr="765BC955">
        <w:rPr>
          <w:rFonts w:ascii="Arial" w:hAnsi="Arial" w:cs="Arial"/>
        </w:rPr>
        <w:t>over the last several years</w:t>
      </w:r>
      <w:r w:rsidR="37AD76C1" w:rsidRPr="765BC955">
        <w:rPr>
          <w:rFonts w:ascii="Arial" w:hAnsi="Arial" w:cs="Arial"/>
        </w:rPr>
        <w:t xml:space="preserve">. While efforts have resulted in </w:t>
      </w:r>
      <w:r w:rsidR="1176C435" w:rsidRPr="765BC955">
        <w:rPr>
          <w:rFonts w:ascii="Arial" w:hAnsi="Arial" w:cs="Arial"/>
        </w:rPr>
        <w:t>pockets of improvement</w:t>
      </w:r>
      <w:r w:rsidR="001F78A4" w:rsidRPr="765BC955">
        <w:rPr>
          <w:rFonts w:ascii="Arial" w:hAnsi="Arial" w:cs="Arial"/>
        </w:rPr>
        <w:t>,</w:t>
      </w:r>
      <w:r w:rsidR="441B024A" w:rsidRPr="765BC955">
        <w:rPr>
          <w:rFonts w:ascii="Arial" w:hAnsi="Arial" w:cs="Arial"/>
        </w:rPr>
        <w:t xml:space="preserve"> statewide</w:t>
      </w:r>
      <w:r w:rsidR="001F78A4" w:rsidRPr="765BC955">
        <w:rPr>
          <w:rFonts w:ascii="Arial" w:hAnsi="Arial" w:cs="Arial"/>
        </w:rPr>
        <w:t xml:space="preserve"> only 42-44% of students met or exceeded expectations on the grade 3 E</w:t>
      </w:r>
      <w:r w:rsidR="4FA4913A" w:rsidRPr="765BC955">
        <w:rPr>
          <w:rFonts w:ascii="Arial" w:hAnsi="Arial" w:cs="Arial"/>
        </w:rPr>
        <w:t xml:space="preserve">nglish Language Arts </w:t>
      </w:r>
      <w:r w:rsidR="001F78A4" w:rsidRPr="765BC955">
        <w:rPr>
          <w:rFonts w:ascii="Arial" w:hAnsi="Arial" w:cs="Arial"/>
        </w:rPr>
        <w:t xml:space="preserve">MCAS </w:t>
      </w:r>
      <w:r w:rsidR="00E67E86" w:rsidRPr="765BC955">
        <w:rPr>
          <w:rFonts w:ascii="Arial" w:hAnsi="Arial" w:cs="Arial"/>
        </w:rPr>
        <w:t xml:space="preserve">test </w:t>
      </w:r>
      <w:r w:rsidR="001F78A4" w:rsidRPr="765BC955">
        <w:rPr>
          <w:rFonts w:ascii="Arial" w:hAnsi="Arial" w:cs="Arial"/>
        </w:rPr>
        <w:t xml:space="preserve">each year </w:t>
      </w:r>
      <w:r w:rsidR="00E67E86" w:rsidRPr="765BC955">
        <w:rPr>
          <w:rFonts w:ascii="Arial" w:hAnsi="Arial" w:cs="Arial"/>
        </w:rPr>
        <w:t xml:space="preserve">from </w:t>
      </w:r>
      <w:r w:rsidR="001F78A4" w:rsidRPr="765BC955">
        <w:rPr>
          <w:rFonts w:ascii="Arial" w:hAnsi="Arial" w:cs="Arial"/>
        </w:rPr>
        <w:t xml:space="preserve">2022-2025. This level of achievement is below pre-pandemic levels; for instance, 56% of students met or exceeded expectations </w:t>
      </w:r>
      <w:r w:rsidR="005E585D" w:rsidRPr="765BC955">
        <w:rPr>
          <w:rFonts w:ascii="Arial" w:hAnsi="Arial" w:cs="Arial"/>
        </w:rPr>
        <w:t xml:space="preserve">on the grade 3 </w:t>
      </w:r>
      <w:r w:rsidR="00163312" w:rsidRPr="765BC955">
        <w:rPr>
          <w:rFonts w:ascii="Arial" w:hAnsi="Arial" w:cs="Arial"/>
        </w:rPr>
        <w:t xml:space="preserve">test </w:t>
      </w:r>
      <w:r w:rsidR="001F78A4" w:rsidRPr="765BC955">
        <w:rPr>
          <w:rFonts w:ascii="Arial" w:hAnsi="Arial" w:cs="Arial"/>
        </w:rPr>
        <w:t xml:space="preserve">in 2019. </w:t>
      </w:r>
      <w:r w:rsidR="2E6EB01A" w:rsidRPr="765BC955">
        <w:rPr>
          <w:rFonts w:ascii="Arial" w:hAnsi="Arial" w:cs="Arial"/>
        </w:rPr>
        <w:t>In addition, literacy achievement varies by race/ethnicity, socioeconomic status, language status, and disability.</w:t>
      </w:r>
    </w:p>
    <w:p w14:paraId="2654007B" w14:textId="1A630936" w:rsidR="001F78A4" w:rsidRDefault="00465238" w:rsidP="6CE81110">
      <w:pPr>
        <w:rPr>
          <w:rFonts w:ascii="Arial" w:hAnsi="Arial" w:cs="Arial"/>
        </w:rPr>
      </w:pPr>
      <w:r>
        <w:rPr>
          <w:rFonts w:ascii="Arial" w:hAnsi="Arial" w:cs="Arial"/>
        </w:rPr>
        <w:t>DESE’s recent research into the early literacy achievement of our younger students confirms that a large proportion of students are not meeting reading benchmarks starting prior to third grade. For instance, a representative sample of Massachusetts students</w:t>
      </w:r>
      <w:r w:rsidR="00BD41C6">
        <w:rPr>
          <w:rFonts w:ascii="Arial" w:hAnsi="Arial" w:cs="Arial"/>
        </w:rPr>
        <w:t>’</w:t>
      </w:r>
      <w:r>
        <w:rPr>
          <w:rFonts w:ascii="Arial" w:hAnsi="Arial" w:cs="Arial"/>
        </w:rPr>
        <w:t xml:space="preserve"> early literacy screening assessment scores from 2023-24 shows that 19% </w:t>
      </w:r>
      <w:proofErr w:type="gramStart"/>
      <w:r>
        <w:rPr>
          <w:rFonts w:ascii="Arial" w:hAnsi="Arial" w:cs="Arial"/>
        </w:rPr>
        <w:t>of students in</w:t>
      </w:r>
      <w:proofErr w:type="gramEnd"/>
      <w:r>
        <w:rPr>
          <w:rFonts w:ascii="Arial" w:hAnsi="Arial" w:cs="Arial"/>
        </w:rPr>
        <w:t xml:space="preserve"> grades K-3 were identified as significantly below reading benchmarks each time they were assessed during the school year (typically, three times).</w:t>
      </w:r>
    </w:p>
    <w:p w14:paraId="7251A66A" w14:textId="46D55876" w:rsidR="00465238" w:rsidRDefault="00465238" w:rsidP="718C6942">
      <w:pPr>
        <w:rPr>
          <w:rFonts w:ascii="Arial" w:hAnsi="Arial" w:cs="Arial"/>
        </w:rPr>
      </w:pPr>
      <w:r w:rsidRPr="765BC955">
        <w:rPr>
          <w:rFonts w:ascii="Arial" w:hAnsi="Arial" w:cs="Arial"/>
        </w:rPr>
        <w:t xml:space="preserve">Because of these continuing trends, I have identified early literacy as one of my priorities for the Department. The goal of the Mass Literacy priority area is to strengthen early literacy achievement through evidence-based and culturally sustaining practices. </w:t>
      </w:r>
      <w:r w:rsidR="795389DF" w:rsidRPr="765BC955">
        <w:rPr>
          <w:rFonts w:ascii="Arial" w:hAnsi="Arial" w:cs="Arial"/>
        </w:rPr>
        <w:t xml:space="preserve">Building on investments and improvements made in the last </w:t>
      </w:r>
      <w:r w:rsidRPr="765BC955">
        <w:rPr>
          <w:rFonts w:ascii="Arial" w:hAnsi="Arial" w:cs="Arial"/>
        </w:rPr>
        <w:t xml:space="preserve">several years, </w:t>
      </w:r>
      <w:r w:rsidR="004A0E9C" w:rsidRPr="765BC955">
        <w:rPr>
          <w:rFonts w:ascii="Arial" w:hAnsi="Arial" w:cs="Arial"/>
        </w:rPr>
        <w:t xml:space="preserve">particularly through </w:t>
      </w:r>
      <w:r w:rsidR="00730A8E" w:rsidRPr="765BC955">
        <w:rPr>
          <w:rFonts w:ascii="Arial" w:hAnsi="Arial" w:cs="Arial"/>
        </w:rPr>
        <w:t>Governor Heale</w:t>
      </w:r>
      <w:r w:rsidR="00104D41" w:rsidRPr="765BC955">
        <w:rPr>
          <w:rFonts w:ascii="Arial" w:hAnsi="Arial" w:cs="Arial"/>
        </w:rPr>
        <w:t xml:space="preserve">y’s </w:t>
      </w:r>
      <w:hyperlink r:id="rId15">
        <w:r w:rsidR="003F2FF1" w:rsidRPr="765BC955">
          <w:rPr>
            <w:rStyle w:val="Hyperlink"/>
            <w:rFonts w:ascii="Arial" w:hAnsi="Arial" w:cs="Arial"/>
          </w:rPr>
          <w:t xml:space="preserve">Literacy Launch </w:t>
        </w:r>
        <w:r w:rsidR="00492DA2" w:rsidRPr="765BC955">
          <w:rPr>
            <w:rStyle w:val="Hyperlink"/>
            <w:rFonts w:ascii="Arial" w:hAnsi="Arial" w:cs="Arial"/>
          </w:rPr>
          <w:t>initiative</w:t>
        </w:r>
      </w:hyperlink>
      <w:r w:rsidR="00492DA2" w:rsidRPr="765BC955">
        <w:rPr>
          <w:rFonts w:ascii="Arial" w:hAnsi="Arial" w:cs="Arial"/>
        </w:rPr>
        <w:t xml:space="preserve">, </w:t>
      </w:r>
      <w:r w:rsidR="00DC0896" w:rsidRPr="765BC955">
        <w:rPr>
          <w:rFonts w:ascii="Arial" w:hAnsi="Arial" w:cs="Arial"/>
        </w:rPr>
        <w:t>we will</w:t>
      </w:r>
      <w:r w:rsidRPr="765BC955">
        <w:rPr>
          <w:rFonts w:ascii="Arial" w:hAnsi="Arial" w:cs="Arial"/>
        </w:rPr>
        <w:t xml:space="preserve"> double down on supports for schools and districts to </w:t>
      </w:r>
      <w:r w:rsidR="2B41A6F4" w:rsidRPr="765BC955">
        <w:rPr>
          <w:rFonts w:ascii="Arial" w:hAnsi="Arial" w:cs="Arial"/>
        </w:rPr>
        <w:t xml:space="preserve">promote </w:t>
      </w:r>
      <w:r w:rsidR="00DC0896" w:rsidRPr="765BC955">
        <w:rPr>
          <w:rFonts w:ascii="Arial" w:hAnsi="Arial" w:cs="Arial"/>
        </w:rPr>
        <w:t xml:space="preserve">improved early literacy systems and </w:t>
      </w:r>
      <w:r w:rsidR="71E19ED2" w:rsidRPr="765BC955">
        <w:rPr>
          <w:rFonts w:ascii="Arial" w:hAnsi="Arial" w:cs="Arial"/>
        </w:rPr>
        <w:t xml:space="preserve">best </w:t>
      </w:r>
      <w:r w:rsidR="00DC0896" w:rsidRPr="765BC955">
        <w:rPr>
          <w:rFonts w:ascii="Arial" w:hAnsi="Arial" w:cs="Arial"/>
        </w:rPr>
        <w:t>practices</w:t>
      </w:r>
      <w:r w:rsidRPr="765BC955">
        <w:rPr>
          <w:rFonts w:ascii="Arial" w:hAnsi="Arial" w:cs="Arial"/>
        </w:rPr>
        <w:t>.</w:t>
      </w:r>
      <w:r w:rsidR="004426A0" w:rsidRPr="765BC955">
        <w:rPr>
          <w:rFonts w:ascii="Arial" w:hAnsi="Arial" w:cs="Arial"/>
        </w:rPr>
        <w:t xml:space="preserve"> The Mass Literacy priority area connects significantly to the Supporting All Students priority, which </w:t>
      </w:r>
      <w:r w:rsidR="004B6DD3" w:rsidRPr="765BC955">
        <w:rPr>
          <w:rFonts w:ascii="Arial" w:hAnsi="Arial" w:cs="Arial"/>
        </w:rPr>
        <w:t xml:space="preserve">aims </w:t>
      </w:r>
      <w:r w:rsidR="004426A0" w:rsidRPr="765BC955">
        <w:rPr>
          <w:rFonts w:ascii="Arial" w:hAnsi="Arial" w:cs="Arial"/>
        </w:rPr>
        <w:t xml:space="preserve">to amplify best practices for English learners and students with disabilities. </w:t>
      </w:r>
    </w:p>
    <w:p w14:paraId="1DDC35E8" w14:textId="77777777" w:rsidR="00465238" w:rsidRDefault="00465238" w:rsidP="6CE81110">
      <w:pPr>
        <w:rPr>
          <w:rFonts w:ascii="Arial" w:hAnsi="Arial" w:cs="Arial"/>
        </w:rPr>
      </w:pPr>
    </w:p>
    <w:p w14:paraId="04625FF6" w14:textId="212C1BB7" w:rsidR="00465238" w:rsidRPr="00465238" w:rsidRDefault="00465238" w:rsidP="6CE81110">
      <w:pPr>
        <w:rPr>
          <w:rFonts w:ascii="Arial" w:hAnsi="Arial" w:cs="Arial"/>
          <w:b/>
          <w:bCs/>
        </w:rPr>
      </w:pPr>
      <w:r w:rsidRPr="765BC955">
        <w:rPr>
          <w:rFonts w:ascii="Arial" w:hAnsi="Arial" w:cs="Arial"/>
          <w:b/>
          <w:bCs/>
        </w:rPr>
        <w:t xml:space="preserve">Literacy Launch </w:t>
      </w:r>
      <w:r w:rsidR="0EE69FCA" w:rsidRPr="765BC955">
        <w:rPr>
          <w:rFonts w:ascii="Arial" w:hAnsi="Arial" w:cs="Arial"/>
          <w:b/>
          <w:bCs/>
        </w:rPr>
        <w:t>P</w:t>
      </w:r>
      <w:r w:rsidRPr="765BC955">
        <w:rPr>
          <w:rFonts w:ascii="Arial" w:hAnsi="Arial" w:cs="Arial"/>
          <w:b/>
          <w:bCs/>
        </w:rPr>
        <w:t>rograms</w:t>
      </w:r>
    </w:p>
    <w:p w14:paraId="197740DD" w14:textId="18177A69" w:rsidR="00465238" w:rsidRDefault="085F7CA6" w:rsidP="765BC955">
      <w:pPr>
        <w:rPr>
          <w:rFonts w:ascii="Arial" w:hAnsi="Arial" w:cs="Arial"/>
        </w:rPr>
      </w:pPr>
      <w:r w:rsidRPr="765BC955">
        <w:rPr>
          <w:rFonts w:ascii="Arial" w:eastAsia="Aptos" w:hAnsi="Arial" w:cs="Arial"/>
        </w:rPr>
        <w:t xml:space="preserve">Literacy Launch is a multi-year strategy supported by </w:t>
      </w:r>
      <w:r w:rsidR="15F62EC7" w:rsidRPr="765BC955">
        <w:rPr>
          <w:rFonts w:ascii="Arial" w:eastAsia="Aptos" w:hAnsi="Arial" w:cs="Arial"/>
        </w:rPr>
        <w:t xml:space="preserve">$15M of </w:t>
      </w:r>
      <w:r w:rsidRPr="765BC955">
        <w:rPr>
          <w:rFonts w:ascii="Arial" w:eastAsia="Aptos" w:hAnsi="Arial" w:cs="Arial"/>
        </w:rPr>
        <w:t xml:space="preserve">state funds for this current year, allowing DESE to expand upon existing early literacy programs and supports. </w:t>
      </w:r>
      <w:r w:rsidR="00465238" w:rsidRPr="765BC955">
        <w:rPr>
          <w:rFonts w:ascii="Arial" w:hAnsi="Arial" w:cs="Arial"/>
        </w:rPr>
        <w:t xml:space="preserve">Through this funding </w:t>
      </w:r>
      <w:r w:rsidR="004426A0" w:rsidRPr="765BC955">
        <w:rPr>
          <w:rFonts w:ascii="Arial" w:hAnsi="Arial" w:cs="Arial"/>
        </w:rPr>
        <w:t>the Department has</w:t>
      </w:r>
      <w:r w:rsidR="00465238" w:rsidRPr="765BC955">
        <w:rPr>
          <w:rFonts w:ascii="Arial" w:hAnsi="Arial" w:cs="Arial"/>
        </w:rPr>
        <w:t xml:space="preserve"> launched several new programs for educators, districts, and educator preparation programs with the shared goal of improving early literacy achievement.</w:t>
      </w:r>
      <w:r w:rsidR="004426A0" w:rsidRPr="765BC955">
        <w:rPr>
          <w:rFonts w:ascii="Arial" w:hAnsi="Arial" w:cs="Arial"/>
        </w:rPr>
        <w:t xml:space="preserve"> The Department </w:t>
      </w:r>
      <w:r w:rsidR="3CC7C0DE" w:rsidRPr="765BC955">
        <w:rPr>
          <w:rFonts w:ascii="Arial" w:hAnsi="Arial" w:cs="Arial"/>
        </w:rPr>
        <w:t xml:space="preserve">has contracted with </w:t>
      </w:r>
      <w:r w:rsidR="004426A0" w:rsidRPr="765BC955">
        <w:rPr>
          <w:rFonts w:ascii="Arial" w:hAnsi="Arial" w:cs="Arial"/>
        </w:rPr>
        <w:t xml:space="preserve">the Annenberg Institute at Brown University to study and evaluate the impact and efficacy of </w:t>
      </w:r>
      <w:r w:rsidR="36D94995" w:rsidRPr="765BC955">
        <w:rPr>
          <w:rFonts w:ascii="Arial" w:hAnsi="Arial" w:cs="Arial"/>
        </w:rPr>
        <w:t>Literacy Launch</w:t>
      </w:r>
      <w:r w:rsidR="004426A0" w:rsidRPr="765BC955">
        <w:rPr>
          <w:rFonts w:ascii="Arial" w:hAnsi="Arial" w:cs="Arial"/>
        </w:rPr>
        <w:t xml:space="preserve"> programs.</w:t>
      </w:r>
    </w:p>
    <w:p w14:paraId="4E07204C" w14:textId="2210A22B" w:rsidR="6D7C16F8" w:rsidRDefault="6D7C16F8" w:rsidP="44DD8FBC">
      <w:pPr>
        <w:rPr>
          <w:rFonts w:ascii="Arial" w:hAnsi="Arial" w:cs="Arial"/>
        </w:rPr>
      </w:pPr>
      <w:r w:rsidRPr="765BC955">
        <w:rPr>
          <w:rFonts w:ascii="Arial" w:hAnsi="Arial" w:cs="Arial"/>
          <w:i/>
          <w:iCs/>
        </w:rPr>
        <w:t>Partnership for Reading Success – Massachusetts (PRISM) grants</w:t>
      </w:r>
      <w:r w:rsidR="358B1E25" w:rsidRPr="765BC955">
        <w:rPr>
          <w:rFonts w:ascii="Arial" w:hAnsi="Arial" w:cs="Arial"/>
          <w:i/>
          <w:iCs/>
        </w:rPr>
        <w:t>:</w:t>
      </w:r>
      <w:r w:rsidRPr="765BC955">
        <w:rPr>
          <w:rFonts w:ascii="Arial" w:hAnsi="Arial" w:cs="Arial"/>
        </w:rPr>
        <w:t xml:space="preserve"> PRISM grants are the keystone of Literacy Launch. PRISM I is a long-term, intensive support grant that </w:t>
      </w:r>
      <w:r w:rsidR="66A6BCC1" w:rsidRPr="765BC955">
        <w:rPr>
          <w:rFonts w:ascii="Arial" w:hAnsi="Arial" w:cs="Arial"/>
        </w:rPr>
        <w:t>will help communities achieve high rates of literacy proficiency in grades K-3. The following distr</w:t>
      </w:r>
      <w:r w:rsidR="0235FA62" w:rsidRPr="765BC955">
        <w:rPr>
          <w:rFonts w:ascii="Arial" w:hAnsi="Arial" w:cs="Arial"/>
        </w:rPr>
        <w:t>i</w:t>
      </w:r>
      <w:r w:rsidR="66A6BCC1" w:rsidRPr="765BC955">
        <w:rPr>
          <w:rFonts w:ascii="Arial" w:hAnsi="Arial" w:cs="Arial"/>
        </w:rPr>
        <w:t xml:space="preserve">cts </w:t>
      </w:r>
      <w:r w:rsidR="0024566B" w:rsidRPr="765BC955">
        <w:rPr>
          <w:rFonts w:ascii="Arial" w:hAnsi="Arial" w:cs="Arial"/>
        </w:rPr>
        <w:t xml:space="preserve">were </w:t>
      </w:r>
      <w:r w:rsidR="66A6BCC1" w:rsidRPr="765BC955">
        <w:rPr>
          <w:rFonts w:ascii="Arial" w:hAnsi="Arial" w:cs="Arial"/>
        </w:rPr>
        <w:t xml:space="preserve">awarded PRISM I grants in 2025 and </w:t>
      </w:r>
      <w:r w:rsidR="39BBCF06" w:rsidRPr="765BC955">
        <w:rPr>
          <w:rFonts w:ascii="Arial" w:hAnsi="Arial" w:cs="Arial"/>
        </w:rPr>
        <w:t>are expected to</w:t>
      </w:r>
      <w:r w:rsidR="66A6BCC1" w:rsidRPr="765BC955">
        <w:rPr>
          <w:rFonts w:ascii="Arial" w:hAnsi="Arial" w:cs="Arial"/>
        </w:rPr>
        <w:t xml:space="preserve"> continue in the program until </w:t>
      </w:r>
      <w:r w:rsidR="70B3692C" w:rsidRPr="765BC955">
        <w:rPr>
          <w:rFonts w:ascii="Arial" w:hAnsi="Arial" w:cs="Arial"/>
        </w:rPr>
        <w:t>2029, pending continued funding and grant performance: Brockton, Framingham, Gateway Regional</w:t>
      </w:r>
      <w:r w:rsidR="7B0049CA" w:rsidRPr="765BC955">
        <w:rPr>
          <w:rFonts w:ascii="Arial" w:hAnsi="Arial" w:cs="Arial"/>
        </w:rPr>
        <w:t xml:space="preserve"> in partnership with</w:t>
      </w:r>
      <w:r w:rsidR="70B3692C" w:rsidRPr="765BC955">
        <w:rPr>
          <w:rFonts w:ascii="Arial" w:hAnsi="Arial" w:cs="Arial"/>
        </w:rPr>
        <w:t xml:space="preserve"> Farmington River Regional, Haverhill, Holyoke, Lynn, Nashoba, New Bedford, Northborough </w:t>
      </w:r>
      <w:r w:rsidR="7B880619" w:rsidRPr="765BC955">
        <w:rPr>
          <w:rFonts w:ascii="Arial" w:hAnsi="Arial" w:cs="Arial"/>
        </w:rPr>
        <w:t>in partnership with</w:t>
      </w:r>
      <w:r w:rsidR="70B3692C" w:rsidRPr="765BC955">
        <w:rPr>
          <w:rFonts w:ascii="Arial" w:hAnsi="Arial" w:cs="Arial"/>
        </w:rPr>
        <w:t xml:space="preserve"> Southborough, Norwood, Peabody, Salem</w:t>
      </w:r>
      <w:r w:rsidR="473D48D8" w:rsidRPr="765BC955">
        <w:rPr>
          <w:rFonts w:ascii="Arial" w:hAnsi="Arial" w:cs="Arial"/>
        </w:rPr>
        <w:t xml:space="preserve">, and </w:t>
      </w:r>
      <w:r w:rsidR="70B3692C" w:rsidRPr="765BC955">
        <w:rPr>
          <w:rFonts w:ascii="Arial" w:hAnsi="Arial" w:cs="Arial"/>
        </w:rPr>
        <w:t>Stoneham</w:t>
      </w:r>
      <w:r w:rsidR="7598E8E2" w:rsidRPr="765BC955">
        <w:rPr>
          <w:rFonts w:ascii="Arial" w:hAnsi="Arial" w:cs="Arial"/>
        </w:rPr>
        <w:t>. With support from</w:t>
      </w:r>
      <w:r w:rsidR="77F8B312" w:rsidRPr="765BC955">
        <w:rPr>
          <w:rFonts w:ascii="Arial" w:hAnsi="Arial" w:cs="Arial"/>
        </w:rPr>
        <w:t xml:space="preserve"> the Annenberg/Brown evaluators</w:t>
      </w:r>
      <w:r w:rsidR="7598E8E2" w:rsidRPr="765BC955">
        <w:rPr>
          <w:rFonts w:ascii="Arial" w:hAnsi="Arial" w:cs="Arial"/>
        </w:rPr>
        <w:t>, we are gathering extensive data from PRISM I districts</w:t>
      </w:r>
      <w:r w:rsidR="35AC1508" w:rsidRPr="765BC955">
        <w:rPr>
          <w:rFonts w:ascii="Arial" w:hAnsi="Arial" w:cs="Arial"/>
        </w:rPr>
        <w:t xml:space="preserve"> </w:t>
      </w:r>
      <w:proofErr w:type="gramStart"/>
      <w:r w:rsidR="35AC1508" w:rsidRPr="765BC955">
        <w:rPr>
          <w:rFonts w:ascii="Arial" w:hAnsi="Arial" w:cs="Arial"/>
        </w:rPr>
        <w:t>in order to</w:t>
      </w:r>
      <w:proofErr w:type="gramEnd"/>
      <w:r w:rsidR="35AC1508" w:rsidRPr="765BC955">
        <w:rPr>
          <w:rFonts w:ascii="Arial" w:hAnsi="Arial" w:cs="Arial"/>
        </w:rPr>
        <w:t xml:space="preserve"> measure the impact of this programming on teacher efficacy and student learning. Ultimately, the success of PRISM I will be evaluated against the following program goals:</w:t>
      </w:r>
    </w:p>
    <w:p w14:paraId="772A7E23" w14:textId="23FFD6FC" w:rsidR="4A2BCCB2" w:rsidRDefault="4A2BCCB2" w:rsidP="44DD8F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44DD8FBC">
        <w:rPr>
          <w:rFonts w:ascii="Arial" w:hAnsi="Arial" w:cs="Arial"/>
        </w:rPr>
        <w:t xml:space="preserve">80% of students in the PRISM I cohort meet reading benchmarks by the end of each grade K-3  </w:t>
      </w:r>
    </w:p>
    <w:p w14:paraId="00249F60" w14:textId="357A78EB" w:rsidR="4A2BCCB2" w:rsidRDefault="4A2BCCB2" w:rsidP="44DD8F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65BC955">
        <w:rPr>
          <w:rFonts w:ascii="Arial" w:hAnsi="Arial" w:cs="Arial"/>
        </w:rPr>
        <w:t xml:space="preserve">33% increase in the percentage of students </w:t>
      </w:r>
      <w:r w:rsidR="00653915" w:rsidRPr="765BC955">
        <w:rPr>
          <w:rFonts w:ascii="Arial" w:hAnsi="Arial" w:cs="Arial"/>
        </w:rPr>
        <w:t xml:space="preserve">in the PRISM I cohort </w:t>
      </w:r>
      <w:r w:rsidRPr="765BC955">
        <w:rPr>
          <w:rFonts w:ascii="Arial" w:hAnsi="Arial" w:cs="Arial"/>
        </w:rPr>
        <w:t xml:space="preserve">meeting or exceeding expectations </w:t>
      </w:r>
    </w:p>
    <w:p w14:paraId="7C68CC8D" w14:textId="36C2A37F" w:rsidR="4A2BCCB2" w:rsidRDefault="4A2BCCB2" w:rsidP="44DD8FB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765BC955">
        <w:rPr>
          <w:rFonts w:ascii="Arial" w:hAnsi="Arial" w:cs="Arial"/>
        </w:rPr>
        <w:t xml:space="preserve">Reduce disparities in the percentage of students in the PRISM I cohort meeting or exceeding expectations annually on both screening assessments and </w:t>
      </w:r>
      <w:r w:rsidR="4536815F" w:rsidRPr="765BC955">
        <w:rPr>
          <w:rFonts w:ascii="Arial" w:hAnsi="Arial" w:cs="Arial"/>
        </w:rPr>
        <w:t xml:space="preserve">ELA/Literacy </w:t>
      </w:r>
      <w:r w:rsidRPr="765BC955">
        <w:rPr>
          <w:rFonts w:ascii="Arial" w:hAnsi="Arial" w:cs="Arial"/>
        </w:rPr>
        <w:t>MCAS</w:t>
      </w:r>
      <w:r w:rsidR="115CCD8B" w:rsidRPr="765BC955">
        <w:rPr>
          <w:rFonts w:ascii="Arial" w:hAnsi="Arial" w:cs="Arial"/>
        </w:rPr>
        <w:t xml:space="preserve"> </w:t>
      </w:r>
      <w:r w:rsidR="6D79C2F3" w:rsidRPr="765BC955">
        <w:rPr>
          <w:rFonts w:ascii="Arial" w:hAnsi="Arial" w:cs="Arial"/>
        </w:rPr>
        <w:t xml:space="preserve">in </w:t>
      </w:r>
      <w:r w:rsidR="115CCD8B" w:rsidRPr="765BC955">
        <w:rPr>
          <w:rFonts w:ascii="Arial" w:hAnsi="Arial" w:cs="Arial"/>
        </w:rPr>
        <w:t>grade 3</w:t>
      </w:r>
      <w:r w:rsidR="00400E89" w:rsidRPr="765BC955">
        <w:rPr>
          <w:rFonts w:ascii="Arial" w:hAnsi="Arial" w:cs="Arial"/>
        </w:rPr>
        <w:t xml:space="preserve"> </w:t>
      </w:r>
    </w:p>
    <w:p w14:paraId="77BE8406" w14:textId="017CF86F" w:rsidR="4A2BCCB2" w:rsidRDefault="4EAEE358" w:rsidP="44DD8FBC">
      <w:pPr>
        <w:rPr>
          <w:rFonts w:ascii="Arial" w:hAnsi="Arial" w:cs="Arial"/>
        </w:rPr>
      </w:pPr>
      <w:r w:rsidRPr="18596D57">
        <w:rPr>
          <w:rFonts w:ascii="Arial" w:hAnsi="Arial" w:cs="Arial"/>
        </w:rPr>
        <w:t xml:space="preserve">The </w:t>
      </w:r>
      <w:r w:rsidR="4A2BCCB2" w:rsidRPr="18596D57">
        <w:rPr>
          <w:rFonts w:ascii="Arial" w:hAnsi="Arial" w:cs="Arial"/>
        </w:rPr>
        <w:t xml:space="preserve">PRISM II grant supports districts to select and implement high-quality instructional materials for literacy in grades K-3. </w:t>
      </w:r>
      <w:r w:rsidR="2BF98C17" w:rsidRPr="18596D57">
        <w:rPr>
          <w:rFonts w:ascii="Arial" w:hAnsi="Arial" w:cs="Arial"/>
        </w:rPr>
        <w:t xml:space="preserve">There are presently 31 recipients of this </w:t>
      </w:r>
      <w:r w:rsidR="383E4AE9" w:rsidRPr="18596D57">
        <w:rPr>
          <w:rFonts w:ascii="Arial" w:hAnsi="Arial" w:cs="Arial"/>
        </w:rPr>
        <w:t>award and</w:t>
      </w:r>
      <w:r w:rsidR="7AA33822" w:rsidRPr="18596D57">
        <w:rPr>
          <w:rFonts w:ascii="Arial" w:hAnsi="Arial" w:cs="Arial"/>
        </w:rPr>
        <w:t xml:space="preserve"> </w:t>
      </w:r>
      <w:r w:rsidR="27CE4E62" w:rsidRPr="18596D57">
        <w:rPr>
          <w:rFonts w:ascii="Arial" w:hAnsi="Arial" w:cs="Arial"/>
        </w:rPr>
        <w:t xml:space="preserve">DESE </w:t>
      </w:r>
      <w:r w:rsidR="7AA33822" w:rsidRPr="18596D57">
        <w:rPr>
          <w:rFonts w:ascii="Arial" w:hAnsi="Arial" w:cs="Arial"/>
        </w:rPr>
        <w:t xml:space="preserve">plans to select a second cohort of </w:t>
      </w:r>
      <w:r w:rsidR="005C62A4" w:rsidRPr="18596D57">
        <w:rPr>
          <w:rFonts w:ascii="Arial" w:hAnsi="Arial" w:cs="Arial"/>
        </w:rPr>
        <w:t xml:space="preserve">grantees </w:t>
      </w:r>
      <w:r w:rsidR="7AA33822" w:rsidRPr="18596D57">
        <w:rPr>
          <w:rFonts w:ascii="Arial" w:hAnsi="Arial" w:cs="Arial"/>
        </w:rPr>
        <w:t>later this school year.</w:t>
      </w:r>
    </w:p>
    <w:p w14:paraId="3FFB53D5" w14:textId="38E9E3BD" w:rsidR="6D7C16F8" w:rsidRDefault="6D7C16F8" w:rsidP="44DD8FBC">
      <w:pPr>
        <w:rPr>
          <w:rFonts w:ascii="Arial" w:hAnsi="Arial" w:cs="Arial"/>
        </w:rPr>
      </w:pPr>
      <w:r w:rsidRPr="5885A292">
        <w:rPr>
          <w:rFonts w:ascii="Arial" w:hAnsi="Arial" w:cs="Arial"/>
          <w:i/>
          <w:iCs/>
        </w:rPr>
        <w:t>Literacy Launch Institutes</w:t>
      </w:r>
      <w:r w:rsidR="3B298275" w:rsidRPr="5885A292">
        <w:rPr>
          <w:rFonts w:ascii="Arial" w:hAnsi="Arial" w:cs="Arial"/>
          <w:i/>
          <w:iCs/>
        </w:rPr>
        <w:t xml:space="preserve"> and Coaching</w:t>
      </w:r>
      <w:r w:rsidR="076D213D" w:rsidRPr="5885A292">
        <w:rPr>
          <w:rFonts w:ascii="Arial" w:hAnsi="Arial" w:cs="Arial"/>
          <w:i/>
          <w:iCs/>
        </w:rPr>
        <w:t>:</w:t>
      </w:r>
      <w:r w:rsidR="7795C25D" w:rsidRPr="5885A292">
        <w:rPr>
          <w:rFonts w:ascii="Arial" w:hAnsi="Arial" w:cs="Arial"/>
        </w:rPr>
        <w:t xml:space="preserve"> </w:t>
      </w:r>
      <w:r w:rsidR="17BD8EE0" w:rsidRPr="5885A292">
        <w:rPr>
          <w:rFonts w:ascii="Arial" w:hAnsi="Arial" w:cs="Arial"/>
        </w:rPr>
        <w:t xml:space="preserve">The purpose of Literacy Launch Institutes is to provide cutting-edge knowledge and skills in early literacy to Massachusetts in-service educators, especially those who may not otherwise have access </w:t>
      </w:r>
      <w:r w:rsidR="00521CDE" w:rsidRPr="5885A292">
        <w:rPr>
          <w:rFonts w:ascii="Arial" w:hAnsi="Arial" w:cs="Arial"/>
        </w:rPr>
        <w:t xml:space="preserve">to </w:t>
      </w:r>
      <w:r w:rsidR="7682699F" w:rsidRPr="5885A292">
        <w:rPr>
          <w:rFonts w:ascii="Arial" w:hAnsi="Arial" w:cs="Arial"/>
        </w:rPr>
        <w:t>in-depth</w:t>
      </w:r>
      <w:r w:rsidR="17BD8EE0" w:rsidRPr="5885A292">
        <w:rPr>
          <w:rFonts w:ascii="Arial" w:hAnsi="Arial" w:cs="Arial"/>
        </w:rPr>
        <w:t xml:space="preserve"> training. </w:t>
      </w:r>
      <w:r w:rsidR="7795C25D" w:rsidRPr="5885A292">
        <w:rPr>
          <w:rFonts w:ascii="Arial" w:hAnsi="Arial" w:cs="Arial"/>
        </w:rPr>
        <w:t>The ina</w:t>
      </w:r>
      <w:r w:rsidR="6FE18908" w:rsidRPr="5885A292">
        <w:rPr>
          <w:rFonts w:ascii="Arial" w:hAnsi="Arial" w:cs="Arial"/>
        </w:rPr>
        <w:t>u</w:t>
      </w:r>
      <w:r w:rsidR="7795C25D" w:rsidRPr="5885A292">
        <w:rPr>
          <w:rFonts w:ascii="Arial" w:hAnsi="Arial" w:cs="Arial"/>
        </w:rPr>
        <w:t xml:space="preserve">gural Literacy Launch Institutes served over 500 educators in summer 2025, providing 4 days of intensive professional learning to educators from across the Commonwealth. Working closely with the Department of Early Education and Care and </w:t>
      </w:r>
      <w:r w:rsidR="7795C25D" w:rsidRPr="5885A292">
        <w:rPr>
          <w:rFonts w:ascii="Arial" w:hAnsi="Arial" w:cs="Arial"/>
        </w:rPr>
        <w:lastRenderedPageBreak/>
        <w:t xml:space="preserve">our </w:t>
      </w:r>
      <w:r w:rsidR="5271076D" w:rsidRPr="5885A292">
        <w:rPr>
          <w:rFonts w:ascii="Arial" w:hAnsi="Arial" w:cs="Arial"/>
        </w:rPr>
        <w:t xml:space="preserve">contracted </w:t>
      </w:r>
      <w:r w:rsidR="7795C25D" w:rsidRPr="5885A292">
        <w:rPr>
          <w:rFonts w:ascii="Arial" w:hAnsi="Arial" w:cs="Arial"/>
        </w:rPr>
        <w:t>partner HILL for L</w:t>
      </w:r>
      <w:r w:rsidR="58796D8E" w:rsidRPr="5885A292">
        <w:rPr>
          <w:rFonts w:ascii="Arial" w:hAnsi="Arial" w:cs="Arial"/>
        </w:rPr>
        <w:t xml:space="preserve">iteracy, we </w:t>
      </w:r>
      <w:r w:rsidR="67663A58" w:rsidRPr="5885A292">
        <w:rPr>
          <w:rFonts w:ascii="Arial" w:hAnsi="Arial" w:cs="Arial"/>
        </w:rPr>
        <w:t>will</w:t>
      </w:r>
      <w:r w:rsidR="58796D8E" w:rsidRPr="5885A292">
        <w:rPr>
          <w:rFonts w:ascii="Arial" w:hAnsi="Arial" w:cs="Arial"/>
        </w:rPr>
        <w:t xml:space="preserve"> serve another 1300 </w:t>
      </w:r>
      <w:r w:rsidR="79F1237E" w:rsidRPr="5885A292">
        <w:rPr>
          <w:rFonts w:ascii="Arial" w:hAnsi="Arial" w:cs="Arial"/>
        </w:rPr>
        <w:t xml:space="preserve">educators </w:t>
      </w:r>
      <w:r w:rsidR="00A4649C" w:rsidRPr="5885A292">
        <w:rPr>
          <w:rFonts w:ascii="Arial" w:hAnsi="Arial" w:cs="Arial"/>
        </w:rPr>
        <w:t xml:space="preserve">in Institutes </w:t>
      </w:r>
      <w:r w:rsidR="58796D8E" w:rsidRPr="5885A292">
        <w:rPr>
          <w:rFonts w:ascii="Arial" w:hAnsi="Arial" w:cs="Arial"/>
        </w:rPr>
        <w:t xml:space="preserve">this spring and summer. </w:t>
      </w:r>
      <w:r w:rsidR="6B1151AC" w:rsidRPr="5885A292">
        <w:rPr>
          <w:rFonts w:ascii="Arial" w:hAnsi="Arial" w:cs="Arial"/>
        </w:rPr>
        <w:t>School teams who participate in an Institute are also eligible to receive follow-up coaching at their school from HILL for Literacy experts. With</w:t>
      </w:r>
      <w:r w:rsidR="60C8D12C" w:rsidRPr="5885A292">
        <w:rPr>
          <w:rFonts w:ascii="Arial" w:hAnsi="Arial" w:cs="Arial"/>
        </w:rPr>
        <w:t xml:space="preserve"> the</w:t>
      </w:r>
      <w:r w:rsidR="6B1151AC" w:rsidRPr="5885A292">
        <w:rPr>
          <w:rFonts w:ascii="Arial" w:hAnsi="Arial" w:cs="Arial"/>
        </w:rPr>
        <w:t xml:space="preserve"> </w:t>
      </w:r>
      <w:r w:rsidR="345AF62F" w:rsidRPr="5885A292">
        <w:rPr>
          <w:rFonts w:ascii="Arial" w:hAnsi="Arial" w:cs="Arial"/>
        </w:rPr>
        <w:t>Annenberg/</w:t>
      </w:r>
      <w:r w:rsidR="6B1151AC" w:rsidRPr="5885A292">
        <w:rPr>
          <w:rFonts w:ascii="Arial" w:hAnsi="Arial" w:cs="Arial"/>
        </w:rPr>
        <w:t>Brown</w:t>
      </w:r>
      <w:r w:rsidR="5D7F914B" w:rsidRPr="5885A292">
        <w:rPr>
          <w:rFonts w:ascii="Arial" w:hAnsi="Arial" w:cs="Arial"/>
        </w:rPr>
        <w:t xml:space="preserve"> evaluators</w:t>
      </w:r>
      <w:r w:rsidR="6B1151AC" w:rsidRPr="5885A292">
        <w:rPr>
          <w:rFonts w:ascii="Arial" w:hAnsi="Arial" w:cs="Arial"/>
        </w:rPr>
        <w:t xml:space="preserve">, we will evaluate the impact of this coaching on teachers’ </w:t>
      </w:r>
      <w:r w:rsidR="127A14B9" w:rsidRPr="5885A292">
        <w:rPr>
          <w:rFonts w:ascii="Arial" w:hAnsi="Arial" w:cs="Arial"/>
        </w:rPr>
        <w:t xml:space="preserve">early literacy </w:t>
      </w:r>
      <w:r w:rsidR="6B1151AC" w:rsidRPr="5885A292">
        <w:rPr>
          <w:rFonts w:ascii="Arial" w:hAnsi="Arial" w:cs="Arial"/>
        </w:rPr>
        <w:t>knowledge</w:t>
      </w:r>
      <w:r w:rsidR="23C6150E" w:rsidRPr="5885A292">
        <w:rPr>
          <w:rFonts w:ascii="Arial" w:hAnsi="Arial" w:cs="Arial"/>
        </w:rPr>
        <w:t xml:space="preserve"> and</w:t>
      </w:r>
      <w:r w:rsidR="6B1151AC" w:rsidRPr="5885A292">
        <w:rPr>
          <w:rFonts w:ascii="Arial" w:hAnsi="Arial" w:cs="Arial"/>
        </w:rPr>
        <w:t xml:space="preserve"> skills</w:t>
      </w:r>
      <w:r w:rsidR="3D2FC9B1" w:rsidRPr="5885A292">
        <w:rPr>
          <w:rFonts w:ascii="Arial" w:hAnsi="Arial" w:cs="Arial"/>
        </w:rPr>
        <w:t>.</w:t>
      </w:r>
    </w:p>
    <w:p w14:paraId="6865C8E8" w14:textId="2353DB59" w:rsidR="004426A0" w:rsidRDefault="004426A0" w:rsidP="765BC955">
      <w:pPr>
        <w:spacing w:line="276" w:lineRule="auto"/>
        <w:rPr>
          <w:rFonts w:ascii="Arial" w:hAnsi="Arial" w:cs="Arial"/>
        </w:rPr>
      </w:pPr>
      <w:r w:rsidRPr="5885A292">
        <w:rPr>
          <w:rFonts w:ascii="Arial" w:hAnsi="Arial" w:cs="Arial"/>
          <w:i/>
          <w:iCs/>
        </w:rPr>
        <w:t>Support for educator preparation programs</w:t>
      </w:r>
      <w:r w:rsidRPr="5885A292">
        <w:rPr>
          <w:rFonts w:ascii="Arial" w:hAnsi="Arial" w:cs="Arial"/>
        </w:rPr>
        <w:t>.</w:t>
      </w:r>
      <w:r w:rsidR="7B9358C0" w:rsidRPr="5885A292">
        <w:rPr>
          <w:rFonts w:ascii="Arial" w:hAnsi="Arial" w:cs="Arial"/>
        </w:rPr>
        <w:t xml:space="preserve"> A crucial aspect of our overall literacy strategy is supporting the programs that prepare and license new educators. With Literacy Launch funds, we are providing a community of practice learning space for educator preparation faculty members. </w:t>
      </w:r>
      <w:r w:rsidR="02DF84B5" w:rsidRPr="5885A292">
        <w:rPr>
          <w:rFonts w:ascii="Arial" w:hAnsi="Arial" w:cs="Arial"/>
        </w:rPr>
        <w:t xml:space="preserve">Additionally, </w:t>
      </w:r>
      <w:r w:rsidR="02DF84B5" w:rsidRPr="5885A292">
        <w:rPr>
          <w:rFonts w:ascii="Arial" w:eastAsia="Arial" w:hAnsi="Arial" w:cs="Arial"/>
        </w:rPr>
        <w:t xml:space="preserve">DESE has accelerated the review timeline for literacy-related licensure programs from seven years to four years. Between SY2024-25 and SY2027-28, DESE will review over 100 Elementary, Early Childhood, Moderate Disabilities PK–2, and Moderate Disabilities PK–8 teacher preparation programs across 41 sponsoring organizations to ensure alignment to the state’s </w:t>
      </w:r>
      <w:hyperlink r:id="rId16">
        <w:r w:rsidR="02DF84B5" w:rsidRPr="5885A292">
          <w:rPr>
            <w:rStyle w:val="Hyperlink"/>
            <w:rFonts w:ascii="Arial" w:eastAsia="Arial" w:hAnsi="Arial" w:cs="Arial"/>
            <w:i/>
            <w:iCs/>
            <w:color w:val="467886"/>
          </w:rPr>
          <w:t>Early Litera</w:t>
        </w:r>
        <w:r w:rsidR="003C1672" w:rsidRPr="5885A292">
          <w:rPr>
            <w:rStyle w:val="Hyperlink"/>
            <w:rFonts w:ascii="Arial" w:eastAsia="Arial" w:hAnsi="Arial" w:cs="Arial"/>
            <w:i/>
            <w:iCs/>
            <w:color w:val="467886"/>
          </w:rPr>
          <w:t>c</w:t>
        </w:r>
        <w:r w:rsidR="02DF84B5" w:rsidRPr="5885A292">
          <w:rPr>
            <w:rStyle w:val="Hyperlink"/>
            <w:rFonts w:ascii="Arial" w:eastAsia="Arial" w:hAnsi="Arial" w:cs="Arial"/>
            <w:i/>
            <w:iCs/>
            <w:color w:val="467886"/>
          </w:rPr>
          <w:t>y Program Approval Criteria</w:t>
        </w:r>
      </w:hyperlink>
      <w:r w:rsidR="02DF84B5" w:rsidRPr="5885A292">
        <w:rPr>
          <w:rFonts w:ascii="Arial" w:eastAsia="Arial" w:hAnsi="Arial" w:cs="Arial"/>
        </w:rPr>
        <w:t>.</w:t>
      </w:r>
      <w:r w:rsidR="691D8017" w:rsidRPr="5885A292">
        <w:rPr>
          <w:rFonts w:ascii="Arial" w:hAnsi="Arial" w:cs="Arial"/>
        </w:rPr>
        <w:t xml:space="preserve"> The Board engaged in this topic specifically at the January 2026 meeting.</w:t>
      </w:r>
    </w:p>
    <w:p w14:paraId="1C1E3A61" w14:textId="77777777" w:rsidR="004426A0" w:rsidRDefault="004426A0" w:rsidP="6CE81110">
      <w:pPr>
        <w:rPr>
          <w:rFonts w:ascii="Arial" w:hAnsi="Arial" w:cs="Arial"/>
        </w:rPr>
      </w:pPr>
    </w:p>
    <w:p w14:paraId="6572D03A" w14:textId="0892D24C" w:rsidR="004426A0" w:rsidRPr="00465238" w:rsidRDefault="004426A0" w:rsidP="004426A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Early </w:t>
      </w:r>
      <w:r w:rsidRPr="00465238">
        <w:rPr>
          <w:rFonts w:ascii="Arial" w:hAnsi="Arial" w:cs="Arial"/>
          <w:b/>
          <w:bCs/>
        </w:rPr>
        <w:t xml:space="preserve">Literacy </w:t>
      </w:r>
      <w:r>
        <w:rPr>
          <w:rFonts w:ascii="Arial" w:hAnsi="Arial" w:cs="Arial"/>
          <w:b/>
          <w:bCs/>
        </w:rPr>
        <w:t>High-Dosage Tutoring</w:t>
      </w:r>
    </w:p>
    <w:p w14:paraId="2DC12345" w14:textId="5DFBCFF3" w:rsidR="004426A0" w:rsidRDefault="4204CB30" w:rsidP="718C6942">
      <w:pPr>
        <w:rPr>
          <w:rFonts w:ascii="Arial" w:hAnsi="Arial" w:cs="Arial"/>
          <w:highlight w:val="yellow"/>
        </w:rPr>
      </w:pPr>
      <w:r w:rsidRPr="765BC955">
        <w:rPr>
          <w:rFonts w:ascii="Arial" w:hAnsi="Arial" w:cs="Arial"/>
        </w:rPr>
        <w:t xml:space="preserve">In FY2026, the Healey-Driscoll Administration appropriated a new fund dedicated to early literacy high-dosage tutoring as part of the comprehensive strategy to improve literacy for all Massachusetts students, funded through a $25 million investment in Fair Share dollars. </w:t>
      </w:r>
      <w:r w:rsidR="004426A0" w:rsidRPr="765BC955">
        <w:rPr>
          <w:rFonts w:ascii="Arial" w:hAnsi="Arial" w:cs="Arial"/>
        </w:rPr>
        <w:t>The Department has been coordinating this type of tutoring in schools since 2020, and this new funding support</w:t>
      </w:r>
      <w:r w:rsidR="00D21CF6" w:rsidRPr="765BC955">
        <w:rPr>
          <w:rFonts w:ascii="Arial" w:hAnsi="Arial" w:cs="Arial"/>
        </w:rPr>
        <w:t>s</w:t>
      </w:r>
      <w:r w:rsidR="004426A0" w:rsidRPr="765BC955">
        <w:rPr>
          <w:rFonts w:ascii="Arial" w:hAnsi="Arial" w:cs="Arial"/>
        </w:rPr>
        <w:t xml:space="preserve"> a significant expansion. This current school year, the Department is working with </w:t>
      </w:r>
      <w:r w:rsidR="6FFE8B91" w:rsidRPr="765BC955">
        <w:rPr>
          <w:rFonts w:ascii="Arial" w:hAnsi="Arial" w:cs="Arial"/>
        </w:rPr>
        <w:t>337</w:t>
      </w:r>
      <w:r w:rsidR="004426A0" w:rsidRPr="765BC955">
        <w:rPr>
          <w:rFonts w:ascii="Arial" w:hAnsi="Arial" w:cs="Arial"/>
        </w:rPr>
        <w:t xml:space="preserve"> schools to provide high-dosage tutoring to </w:t>
      </w:r>
      <w:r w:rsidR="0EAC1DAC" w:rsidRPr="765BC955">
        <w:rPr>
          <w:rFonts w:ascii="Arial" w:hAnsi="Arial" w:cs="Arial"/>
        </w:rPr>
        <w:t>over 10,000</w:t>
      </w:r>
      <w:r w:rsidR="004426A0" w:rsidRPr="765BC955">
        <w:rPr>
          <w:rFonts w:ascii="Arial" w:hAnsi="Arial" w:cs="Arial"/>
        </w:rPr>
        <w:t xml:space="preserve"> students.</w:t>
      </w:r>
    </w:p>
    <w:p w14:paraId="2F9AAAD9" w14:textId="0996917A" w:rsidR="004426A0" w:rsidRDefault="004426A0" w:rsidP="765BC955">
      <w:pPr>
        <w:rPr>
          <w:rFonts w:ascii="Arial" w:hAnsi="Arial" w:cs="Arial"/>
        </w:rPr>
      </w:pPr>
      <w:r w:rsidRPr="765BC955">
        <w:rPr>
          <w:rFonts w:ascii="Arial" w:hAnsi="Arial" w:cs="Arial"/>
        </w:rPr>
        <w:t xml:space="preserve">Early literacy high-dosage tutoring is an evidence-based approach that is known to accelerate reading growth for students under certain conditions. </w:t>
      </w:r>
      <w:r w:rsidR="41F81AA1" w:rsidRPr="765BC955">
        <w:rPr>
          <w:rFonts w:ascii="Arial" w:hAnsi="Arial" w:cs="Arial"/>
        </w:rPr>
        <w:t xml:space="preserve">In Massachusetts, our state-run tutoring program has demonstrated evidence of successfully accelerating student learning. </w:t>
      </w:r>
      <w:r w:rsidRPr="765BC955">
        <w:rPr>
          <w:rFonts w:ascii="Arial" w:hAnsi="Arial" w:cs="Arial"/>
        </w:rPr>
        <w:t>The Department</w:t>
      </w:r>
      <w:r w:rsidR="27130582" w:rsidRPr="765BC955">
        <w:rPr>
          <w:rFonts w:ascii="Arial" w:hAnsi="Arial" w:cs="Arial"/>
        </w:rPr>
        <w:t xml:space="preserve"> has contracted with t</w:t>
      </w:r>
      <w:r w:rsidRPr="765BC955">
        <w:rPr>
          <w:rFonts w:ascii="Arial" w:hAnsi="Arial" w:cs="Arial"/>
        </w:rPr>
        <w:t xml:space="preserve">he </w:t>
      </w:r>
      <w:r w:rsidR="00D16237" w:rsidRPr="765BC955">
        <w:rPr>
          <w:rFonts w:ascii="Arial" w:hAnsi="Arial" w:cs="Arial"/>
        </w:rPr>
        <w:t>Center for Research and Reform in Education (CRRE) a</w:t>
      </w:r>
      <w:r w:rsidRPr="765BC955">
        <w:rPr>
          <w:rFonts w:ascii="Arial" w:hAnsi="Arial" w:cs="Arial"/>
        </w:rPr>
        <w:t xml:space="preserve">t Johns Hopkins University to evaluate the impact and efficacy of </w:t>
      </w:r>
      <w:r w:rsidR="00D134AA" w:rsidRPr="765BC955">
        <w:rPr>
          <w:rFonts w:ascii="Arial" w:hAnsi="Arial" w:cs="Arial"/>
        </w:rPr>
        <w:t xml:space="preserve">the </w:t>
      </w:r>
      <w:r w:rsidRPr="765BC955">
        <w:rPr>
          <w:rFonts w:ascii="Arial" w:hAnsi="Arial" w:cs="Arial"/>
        </w:rPr>
        <w:t xml:space="preserve">program. </w:t>
      </w:r>
      <w:r w:rsidR="00D44222" w:rsidRPr="765BC955">
        <w:rPr>
          <w:rFonts w:ascii="Arial" w:hAnsi="Arial" w:cs="Arial"/>
        </w:rPr>
        <w:t xml:space="preserve">We are currently analyzing middle-of-year </w:t>
      </w:r>
      <w:r w:rsidR="00D134AA" w:rsidRPr="765BC955">
        <w:rPr>
          <w:rFonts w:ascii="Arial" w:hAnsi="Arial" w:cs="Arial"/>
        </w:rPr>
        <w:t xml:space="preserve">student </w:t>
      </w:r>
      <w:r w:rsidR="00D44222" w:rsidRPr="765BC955">
        <w:rPr>
          <w:rFonts w:ascii="Arial" w:hAnsi="Arial" w:cs="Arial"/>
        </w:rPr>
        <w:t xml:space="preserve">testing data to determine </w:t>
      </w:r>
      <w:r w:rsidR="00D134AA" w:rsidRPr="765BC955">
        <w:rPr>
          <w:rFonts w:ascii="Arial" w:hAnsi="Arial" w:cs="Arial"/>
        </w:rPr>
        <w:t xml:space="preserve">the </w:t>
      </w:r>
      <w:r w:rsidR="00D44222" w:rsidRPr="765BC955">
        <w:rPr>
          <w:rFonts w:ascii="Arial" w:hAnsi="Arial" w:cs="Arial"/>
        </w:rPr>
        <w:t xml:space="preserve">impact of fall </w:t>
      </w:r>
      <w:r w:rsidR="3676DBAE" w:rsidRPr="765BC955">
        <w:rPr>
          <w:rFonts w:ascii="Arial" w:hAnsi="Arial" w:cs="Arial"/>
        </w:rPr>
        <w:t>tutoring and</w:t>
      </w:r>
      <w:r w:rsidR="007940EA" w:rsidRPr="765BC955">
        <w:rPr>
          <w:rFonts w:ascii="Arial" w:hAnsi="Arial" w:cs="Arial"/>
        </w:rPr>
        <w:t xml:space="preserve"> will repeat this process at the end of the year</w:t>
      </w:r>
      <w:r w:rsidR="00D44222" w:rsidRPr="765BC955">
        <w:rPr>
          <w:rFonts w:ascii="Arial" w:hAnsi="Arial" w:cs="Arial"/>
        </w:rPr>
        <w:t>.</w:t>
      </w:r>
    </w:p>
    <w:p w14:paraId="4C136464" w14:textId="78ACC377" w:rsidR="007940EA" w:rsidRDefault="004426A0" w:rsidP="6CE81110">
      <w:pPr>
        <w:rPr>
          <w:rFonts w:ascii="Arial" w:hAnsi="Arial" w:cs="Arial"/>
        </w:rPr>
      </w:pPr>
      <w:r w:rsidRPr="765BC955">
        <w:rPr>
          <w:rFonts w:ascii="Arial" w:hAnsi="Arial" w:cs="Arial"/>
        </w:rPr>
        <w:t>In December</w:t>
      </w:r>
      <w:r w:rsidR="00D134AA" w:rsidRPr="765BC955">
        <w:rPr>
          <w:rFonts w:ascii="Arial" w:hAnsi="Arial" w:cs="Arial"/>
        </w:rPr>
        <w:t xml:space="preserve"> 2025</w:t>
      </w:r>
      <w:r w:rsidRPr="765BC955">
        <w:rPr>
          <w:rFonts w:ascii="Arial" w:hAnsi="Arial" w:cs="Arial"/>
        </w:rPr>
        <w:t>, the Department was awarded a competitive Education Innovation and Research (EIR) grant from the United States Department of Education. This grant will allow the Department to extend our</w:t>
      </w:r>
      <w:r w:rsidR="28ECC89B" w:rsidRPr="765BC955">
        <w:rPr>
          <w:rFonts w:ascii="Arial" w:hAnsi="Arial" w:cs="Arial"/>
        </w:rPr>
        <w:t xml:space="preserve"> program evaluation contract </w:t>
      </w:r>
      <w:r w:rsidRPr="765BC955">
        <w:rPr>
          <w:rFonts w:ascii="Arial" w:hAnsi="Arial" w:cs="Arial"/>
        </w:rPr>
        <w:t xml:space="preserve">with Johns Hopkins and offer tutoring to students for an additional </w:t>
      </w:r>
      <w:r w:rsidR="00D134AA" w:rsidRPr="765BC955">
        <w:rPr>
          <w:rFonts w:ascii="Arial" w:hAnsi="Arial" w:cs="Arial"/>
        </w:rPr>
        <w:t>five</w:t>
      </w:r>
      <w:r w:rsidRPr="765BC955">
        <w:rPr>
          <w:rFonts w:ascii="Arial" w:hAnsi="Arial" w:cs="Arial"/>
        </w:rPr>
        <w:t xml:space="preserve"> years, while studying the impact of variations in tutoring duration and intensity.</w:t>
      </w:r>
    </w:p>
    <w:p w14:paraId="3D1E6F83" w14:textId="7C1C3B80" w:rsidR="007940EA" w:rsidRDefault="007940EA" w:rsidP="6CE81110">
      <w:pPr>
        <w:rPr>
          <w:rFonts w:ascii="Arial" w:hAnsi="Arial" w:cs="Arial"/>
        </w:rPr>
      </w:pPr>
      <w:r w:rsidRPr="765BC955">
        <w:rPr>
          <w:rFonts w:ascii="Arial" w:hAnsi="Arial" w:cs="Arial"/>
        </w:rPr>
        <w:lastRenderedPageBreak/>
        <w:t>At the February Board meeting, I will invite Erin Hashimoto-Martell, Senior Associate Commissioner for Teaching and Learning</w:t>
      </w:r>
      <w:r w:rsidR="141D4A69" w:rsidRPr="765BC955">
        <w:rPr>
          <w:rFonts w:ascii="Arial" w:hAnsi="Arial" w:cs="Arial"/>
        </w:rPr>
        <w:t>,</w:t>
      </w:r>
      <w:r w:rsidRPr="765BC955">
        <w:rPr>
          <w:rFonts w:ascii="Arial" w:hAnsi="Arial" w:cs="Arial"/>
        </w:rPr>
        <w:t xml:space="preserve"> </w:t>
      </w:r>
      <w:r w:rsidR="3EAAD8E2" w:rsidRPr="765BC955">
        <w:rPr>
          <w:rFonts w:ascii="Arial" w:hAnsi="Arial" w:cs="Arial"/>
        </w:rPr>
        <w:t xml:space="preserve">and </w:t>
      </w:r>
      <w:r w:rsidRPr="765BC955">
        <w:rPr>
          <w:rFonts w:ascii="Arial" w:hAnsi="Arial" w:cs="Arial"/>
        </w:rPr>
        <w:t>Katherine Tarca, Director of Literacy and Humanities</w:t>
      </w:r>
      <w:r w:rsidR="1725C9D4" w:rsidRPr="765BC955">
        <w:rPr>
          <w:rFonts w:ascii="Arial" w:hAnsi="Arial" w:cs="Arial"/>
        </w:rPr>
        <w:t>,</w:t>
      </w:r>
      <w:r w:rsidRPr="765BC955">
        <w:rPr>
          <w:rFonts w:ascii="Arial" w:hAnsi="Arial" w:cs="Arial"/>
        </w:rPr>
        <w:t xml:space="preserve"> to discuss these programs with the Board and answer your questions.</w:t>
      </w:r>
    </w:p>
    <w:p w14:paraId="57BC6F0A" w14:textId="77777777" w:rsidR="004426A0" w:rsidRDefault="004426A0" w:rsidP="6CE81110">
      <w:pPr>
        <w:rPr>
          <w:rFonts w:ascii="Arial" w:hAnsi="Arial" w:cs="Arial"/>
        </w:rPr>
      </w:pPr>
    </w:p>
    <w:sectPr w:rsidR="004426A0" w:rsidSect="00725BB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6E8B3" w14:textId="77777777" w:rsidR="00A51E11" w:rsidRDefault="00A51E11" w:rsidP="00C84EE3">
      <w:pPr>
        <w:spacing w:after="0" w:line="240" w:lineRule="auto"/>
      </w:pPr>
      <w:r>
        <w:separator/>
      </w:r>
    </w:p>
  </w:endnote>
  <w:endnote w:type="continuationSeparator" w:id="0">
    <w:p w14:paraId="4F147704" w14:textId="77777777" w:rsidR="00A51E11" w:rsidRDefault="00A51E11" w:rsidP="00C84E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11762" w14:textId="3898DAF7" w:rsidR="00725BB6" w:rsidRDefault="004C46FB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B14F5DE" wp14:editId="17EA221F">
          <wp:simplePos x="0" y="0"/>
          <wp:positionH relativeFrom="margin">
            <wp:align>center</wp:align>
          </wp:positionH>
          <wp:positionV relativeFrom="paragraph">
            <wp:posOffset>-22225</wp:posOffset>
          </wp:positionV>
          <wp:extent cx="7472567" cy="495510"/>
          <wp:effectExtent l="0" t="0" r="0" b="0"/>
          <wp:wrapNone/>
          <wp:docPr id="97760463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60463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2567" cy="495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361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62D277" w14:textId="6F5E0238" w:rsidR="004C46FB" w:rsidRDefault="00E63E19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2" behindDoc="1" locked="0" layoutInCell="1" allowOverlap="1" wp14:anchorId="291FC6C5" wp14:editId="1F2FCD0A">
              <wp:simplePos x="0" y="0"/>
              <wp:positionH relativeFrom="margin">
                <wp:align>center</wp:align>
              </wp:positionH>
              <wp:positionV relativeFrom="paragraph">
                <wp:posOffset>198755</wp:posOffset>
              </wp:positionV>
              <wp:extent cx="7472567" cy="495510"/>
              <wp:effectExtent l="0" t="0" r="0" b="0"/>
              <wp:wrapNone/>
              <wp:docPr id="172510376" name="Pictur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2510376" name="Picture 2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472567" cy="4955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F86CD6C" w14:textId="65256FE2" w:rsidR="00C84EE3" w:rsidRDefault="00C84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8471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8821F5" w14:textId="0D681FA1" w:rsidR="001B3D3D" w:rsidRDefault="001B3D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19B2" w14:textId="2A560FD0" w:rsidR="00BE0EFA" w:rsidRDefault="00BE0E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171A1" w14:textId="77777777" w:rsidR="00A51E11" w:rsidRDefault="00A51E11" w:rsidP="00C84EE3">
      <w:pPr>
        <w:spacing w:after="0" w:line="240" w:lineRule="auto"/>
      </w:pPr>
      <w:r>
        <w:separator/>
      </w:r>
    </w:p>
  </w:footnote>
  <w:footnote w:type="continuationSeparator" w:id="0">
    <w:p w14:paraId="1F826C69" w14:textId="77777777" w:rsidR="00A51E11" w:rsidRDefault="00A51E11" w:rsidP="00C84E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665A" w14:textId="3CBE194E" w:rsidR="00C84EE3" w:rsidRDefault="00C84EE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3DD894B" wp14:editId="0338710D">
          <wp:simplePos x="0" y="0"/>
          <wp:positionH relativeFrom="column">
            <wp:posOffset>-926591</wp:posOffset>
          </wp:positionH>
          <wp:positionV relativeFrom="paragraph">
            <wp:posOffset>-688848</wp:posOffset>
          </wp:positionV>
          <wp:extent cx="7798432" cy="1541847"/>
          <wp:effectExtent l="0" t="0" r="0" b="0"/>
          <wp:wrapNone/>
          <wp:docPr id="67152885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52885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8432" cy="154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569"/>
    <w:multiLevelType w:val="multilevel"/>
    <w:tmpl w:val="3E908D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456194"/>
    <w:multiLevelType w:val="multilevel"/>
    <w:tmpl w:val="56BC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5B77A4"/>
    <w:multiLevelType w:val="hybridMultilevel"/>
    <w:tmpl w:val="05828D48"/>
    <w:lvl w:ilvl="0" w:tplc="9CF01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3E6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32E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5AC0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B81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64B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41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4C3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0EF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7F6142"/>
    <w:multiLevelType w:val="multilevel"/>
    <w:tmpl w:val="D758D0D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6DF0C1B"/>
    <w:multiLevelType w:val="multilevel"/>
    <w:tmpl w:val="46B64C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5BBB5AC0"/>
    <w:multiLevelType w:val="multilevel"/>
    <w:tmpl w:val="8696B3B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352875762">
    <w:abstractNumId w:val="2"/>
  </w:num>
  <w:num w:numId="2" w16cid:durableId="604045969">
    <w:abstractNumId w:val="1"/>
  </w:num>
  <w:num w:numId="3" w16cid:durableId="6370022">
    <w:abstractNumId w:val="4"/>
  </w:num>
  <w:num w:numId="4" w16cid:durableId="580915761">
    <w:abstractNumId w:val="5"/>
  </w:num>
  <w:num w:numId="5" w16cid:durableId="1434402621">
    <w:abstractNumId w:val="0"/>
  </w:num>
  <w:num w:numId="6" w16cid:durableId="2062483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EE3"/>
    <w:rsid w:val="00000ED3"/>
    <w:rsid w:val="00015387"/>
    <w:rsid w:val="000206BF"/>
    <w:rsid w:val="00032C6B"/>
    <w:rsid w:val="000834E3"/>
    <w:rsid w:val="00084FA3"/>
    <w:rsid w:val="000853ED"/>
    <w:rsid w:val="000F11A7"/>
    <w:rsid w:val="000F512B"/>
    <w:rsid w:val="00104D41"/>
    <w:rsid w:val="001112D5"/>
    <w:rsid w:val="00163312"/>
    <w:rsid w:val="00165B08"/>
    <w:rsid w:val="001715AB"/>
    <w:rsid w:val="00184A6E"/>
    <w:rsid w:val="00187799"/>
    <w:rsid w:val="00196206"/>
    <w:rsid w:val="00197C43"/>
    <w:rsid w:val="001A1493"/>
    <w:rsid w:val="001B3D3D"/>
    <w:rsid w:val="001B52E9"/>
    <w:rsid w:val="001C2E03"/>
    <w:rsid w:val="001D3592"/>
    <w:rsid w:val="001D6377"/>
    <w:rsid w:val="001E01B9"/>
    <w:rsid w:val="001F4785"/>
    <w:rsid w:val="001F4E3C"/>
    <w:rsid w:val="001F78A4"/>
    <w:rsid w:val="00200ACE"/>
    <w:rsid w:val="00214B94"/>
    <w:rsid w:val="002240CF"/>
    <w:rsid w:val="0022441F"/>
    <w:rsid w:val="00225FD5"/>
    <w:rsid w:val="00226E66"/>
    <w:rsid w:val="00227554"/>
    <w:rsid w:val="0023664B"/>
    <w:rsid w:val="0024566B"/>
    <w:rsid w:val="00296836"/>
    <w:rsid w:val="002A3A71"/>
    <w:rsid w:val="002ADD96"/>
    <w:rsid w:val="002B7E3D"/>
    <w:rsid w:val="002C1EBF"/>
    <w:rsid w:val="002C220D"/>
    <w:rsid w:val="002C6C02"/>
    <w:rsid w:val="002D68B6"/>
    <w:rsid w:val="002E4BDE"/>
    <w:rsid w:val="002F415D"/>
    <w:rsid w:val="002F57B7"/>
    <w:rsid w:val="003045E0"/>
    <w:rsid w:val="00321B43"/>
    <w:rsid w:val="0033088E"/>
    <w:rsid w:val="00355B95"/>
    <w:rsid w:val="00356597"/>
    <w:rsid w:val="003634BA"/>
    <w:rsid w:val="003757C2"/>
    <w:rsid w:val="00386AD4"/>
    <w:rsid w:val="00394EA8"/>
    <w:rsid w:val="003C1672"/>
    <w:rsid w:val="003E2FDF"/>
    <w:rsid w:val="003E7485"/>
    <w:rsid w:val="003EEC02"/>
    <w:rsid w:val="003F2FF1"/>
    <w:rsid w:val="003F4E99"/>
    <w:rsid w:val="003F65BF"/>
    <w:rsid w:val="00400E89"/>
    <w:rsid w:val="00403864"/>
    <w:rsid w:val="00420346"/>
    <w:rsid w:val="0042221B"/>
    <w:rsid w:val="00422EC0"/>
    <w:rsid w:val="0042465D"/>
    <w:rsid w:val="004252FC"/>
    <w:rsid w:val="0042715C"/>
    <w:rsid w:val="00430D65"/>
    <w:rsid w:val="00431627"/>
    <w:rsid w:val="004426A0"/>
    <w:rsid w:val="0045373B"/>
    <w:rsid w:val="00457B94"/>
    <w:rsid w:val="0045A88F"/>
    <w:rsid w:val="00462496"/>
    <w:rsid w:val="00465238"/>
    <w:rsid w:val="00467044"/>
    <w:rsid w:val="004767FA"/>
    <w:rsid w:val="00482879"/>
    <w:rsid w:val="00482BA2"/>
    <w:rsid w:val="0048529D"/>
    <w:rsid w:val="00487045"/>
    <w:rsid w:val="00490D13"/>
    <w:rsid w:val="004929C2"/>
    <w:rsid w:val="00492DA2"/>
    <w:rsid w:val="004931D8"/>
    <w:rsid w:val="00493C1C"/>
    <w:rsid w:val="004A0E9C"/>
    <w:rsid w:val="004A7E8F"/>
    <w:rsid w:val="004B6DD3"/>
    <w:rsid w:val="004C46FB"/>
    <w:rsid w:val="004C5233"/>
    <w:rsid w:val="004D714E"/>
    <w:rsid w:val="004F4B90"/>
    <w:rsid w:val="005017B8"/>
    <w:rsid w:val="00504DC5"/>
    <w:rsid w:val="00511688"/>
    <w:rsid w:val="00521CDE"/>
    <w:rsid w:val="00523891"/>
    <w:rsid w:val="00554202"/>
    <w:rsid w:val="00560D69"/>
    <w:rsid w:val="005635E1"/>
    <w:rsid w:val="00563C34"/>
    <w:rsid w:val="005736B1"/>
    <w:rsid w:val="00577C81"/>
    <w:rsid w:val="00595AA3"/>
    <w:rsid w:val="005963EE"/>
    <w:rsid w:val="00596AC6"/>
    <w:rsid w:val="005A09B0"/>
    <w:rsid w:val="005C280A"/>
    <w:rsid w:val="005C62A4"/>
    <w:rsid w:val="005C6656"/>
    <w:rsid w:val="005C7091"/>
    <w:rsid w:val="005E585D"/>
    <w:rsid w:val="005F2770"/>
    <w:rsid w:val="0060031A"/>
    <w:rsid w:val="0060149A"/>
    <w:rsid w:val="00601F6F"/>
    <w:rsid w:val="00624A78"/>
    <w:rsid w:val="006331C1"/>
    <w:rsid w:val="00635276"/>
    <w:rsid w:val="00652973"/>
    <w:rsid w:val="00653915"/>
    <w:rsid w:val="0067356B"/>
    <w:rsid w:val="00677778"/>
    <w:rsid w:val="00682B1A"/>
    <w:rsid w:val="006836AE"/>
    <w:rsid w:val="006837F3"/>
    <w:rsid w:val="006955E8"/>
    <w:rsid w:val="00697A35"/>
    <w:rsid w:val="006A0191"/>
    <w:rsid w:val="006A1022"/>
    <w:rsid w:val="006A3992"/>
    <w:rsid w:val="006A409F"/>
    <w:rsid w:val="006A62F9"/>
    <w:rsid w:val="006F0BE8"/>
    <w:rsid w:val="006F42A9"/>
    <w:rsid w:val="006F7727"/>
    <w:rsid w:val="00701472"/>
    <w:rsid w:val="00706ACF"/>
    <w:rsid w:val="00707BB0"/>
    <w:rsid w:val="00723C3D"/>
    <w:rsid w:val="00725BB6"/>
    <w:rsid w:val="00730A8E"/>
    <w:rsid w:val="007350C9"/>
    <w:rsid w:val="007415A4"/>
    <w:rsid w:val="007441A2"/>
    <w:rsid w:val="00757EE6"/>
    <w:rsid w:val="00761321"/>
    <w:rsid w:val="0076380B"/>
    <w:rsid w:val="007647E2"/>
    <w:rsid w:val="00783F6C"/>
    <w:rsid w:val="007912D0"/>
    <w:rsid w:val="007940EA"/>
    <w:rsid w:val="007B73EC"/>
    <w:rsid w:val="007C5FFD"/>
    <w:rsid w:val="007C7D07"/>
    <w:rsid w:val="007D6771"/>
    <w:rsid w:val="007E044E"/>
    <w:rsid w:val="007E68D1"/>
    <w:rsid w:val="00802713"/>
    <w:rsid w:val="0080487A"/>
    <w:rsid w:val="008053A3"/>
    <w:rsid w:val="008140B2"/>
    <w:rsid w:val="00820FC4"/>
    <w:rsid w:val="008353DD"/>
    <w:rsid w:val="00835EC8"/>
    <w:rsid w:val="00837E08"/>
    <w:rsid w:val="0084669E"/>
    <w:rsid w:val="00851E6F"/>
    <w:rsid w:val="00861668"/>
    <w:rsid w:val="00886A56"/>
    <w:rsid w:val="00886CA6"/>
    <w:rsid w:val="00893589"/>
    <w:rsid w:val="00894C03"/>
    <w:rsid w:val="008958E2"/>
    <w:rsid w:val="008C1099"/>
    <w:rsid w:val="008F73B9"/>
    <w:rsid w:val="00900C9A"/>
    <w:rsid w:val="009020E4"/>
    <w:rsid w:val="00911501"/>
    <w:rsid w:val="00911514"/>
    <w:rsid w:val="00922FD3"/>
    <w:rsid w:val="0092546E"/>
    <w:rsid w:val="00934338"/>
    <w:rsid w:val="00937E44"/>
    <w:rsid w:val="009411E7"/>
    <w:rsid w:val="00943C76"/>
    <w:rsid w:val="009609E4"/>
    <w:rsid w:val="00966F9A"/>
    <w:rsid w:val="00990E48"/>
    <w:rsid w:val="00993C5F"/>
    <w:rsid w:val="009A28ED"/>
    <w:rsid w:val="009A587B"/>
    <w:rsid w:val="009C48E2"/>
    <w:rsid w:val="009C563C"/>
    <w:rsid w:val="009E0C11"/>
    <w:rsid w:val="00A137E0"/>
    <w:rsid w:val="00A17BC1"/>
    <w:rsid w:val="00A22A3A"/>
    <w:rsid w:val="00A23EF5"/>
    <w:rsid w:val="00A4146D"/>
    <w:rsid w:val="00A42B22"/>
    <w:rsid w:val="00A4649C"/>
    <w:rsid w:val="00A47614"/>
    <w:rsid w:val="00A51198"/>
    <w:rsid w:val="00A51E11"/>
    <w:rsid w:val="00A5281C"/>
    <w:rsid w:val="00A56DF5"/>
    <w:rsid w:val="00A642C8"/>
    <w:rsid w:val="00A80CC7"/>
    <w:rsid w:val="00A81548"/>
    <w:rsid w:val="00A85C12"/>
    <w:rsid w:val="00A91A46"/>
    <w:rsid w:val="00A962C7"/>
    <w:rsid w:val="00AA6D09"/>
    <w:rsid w:val="00AB547A"/>
    <w:rsid w:val="00AC2A7B"/>
    <w:rsid w:val="00AC6021"/>
    <w:rsid w:val="00AD6C4D"/>
    <w:rsid w:val="00AD715F"/>
    <w:rsid w:val="00AE3971"/>
    <w:rsid w:val="00AE590A"/>
    <w:rsid w:val="00AE59C9"/>
    <w:rsid w:val="00B150A1"/>
    <w:rsid w:val="00B4044D"/>
    <w:rsid w:val="00B4383C"/>
    <w:rsid w:val="00B542DB"/>
    <w:rsid w:val="00B64582"/>
    <w:rsid w:val="00B65A83"/>
    <w:rsid w:val="00B752CF"/>
    <w:rsid w:val="00B762F2"/>
    <w:rsid w:val="00B800C4"/>
    <w:rsid w:val="00BB14BC"/>
    <w:rsid w:val="00BB1BC1"/>
    <w:rsid w:val="00BC0CB6"/>
    <w:rsid w:val="00BC2BEB"/>
    <w:rsid w:val="00BD1718"/>
    <w:rsid w:val="00BD318E"/>
    <w:rsid w:val="00BD31F2"/>
    <w:rsid w:val="00BD41C6"/>
    <w:rsid w:val="00BD4897"/>
    <w:rsid w:val="00BD5A23"/>
    <w:rsid w:val="00BE0EFA"/>
    <w:rsid w:val="00BE5695"/>
    <w:rsid w:val="00BE5876"/>
    <w:rsid w:val="00BF0339"/>
    <w:rsid w:val="00BF0C78"/>
    <w:rsid w:val="00BF3E69"/>
    <w:rsid w:val="00BF6038"/>
    <w:rsid w:val="00C01D0A"/>
    <w:rsid w:val="00C111DA"/>
    <w:rsid w:val="00C20201"/>
    <w:rsid w:val="00C22D10"/>
    <w:rsid w:val="00C25F59"/>
    <w:rsid w:val="00C3665B"/>
    <w:rsid w:val="00C41605"/>
    <w:rsid w:val="00C45FD4"/>
    <w:rsid w:val="00C62B17"/>
    <w:rsid w:val="00C71B9E"/>
    <w:rsid w:val="00C824D2"/>
    <w:rsid w:val="00C84EE3"/>
    <w:rsid w:val="00C862F1"/>
    <w:rsid w:val="00CA13EA"/>
    <w:rsid w:val="00CA620A"/>
    <w:rsid w:val="00CB490F"/>
    <w:rsid w:val="00CC1A61"/>
    <w:rsid w:val="00CD2E0A"/>
    <w:rsid w:val="00CF456C"/>
    <w:rsid w:val="00D134AA"/>
    <w:rsid w:val="00D16237"/>
    <w:rsid w:val="00D21CF6"/>
    <w:rsid w:val="00D27E05"/>
    <w:rsid w:val="00D44222"/>
    <w:rsid w:val="00D4466E"/>
    <w:rsid w:val="00D47EF5"/>
    <w:rsid w:val="00D56EAC"/>
    <w:rsid w:val="00D64FA2"/>
    <w:rsid w:val="00D65B6C"/>
    <w:rsid w:val="00D73710"/>
    <w:rsid w:val="00D8570D"/>
    <w:rsid w:val="00D877AC"/>
    <w:rsid w:val="00D95DBE"/>
    <w:rsid w:val="00DA2538"/>
    <w:rsid w:val="00DA33A6"/>
    <w:rsid w:val="00DC0896"/>
    <w:rsid w:val="00DC2A5B"/>
    <w:rsid w:val="00DC397C"/>
    <w:rsid w:val="00DD3486"/>
    <w:rsid w:val="00DF4D53"/>
    <w:rsid w:val="00DF66D1"/>
    <w:rsid w:val="00E0707D"/>
    <w:rsid w:val="00E2265E"/>
    <w:rsid w:val="00E25386"/>
    <w:rsid w:val="00E36462"/>
    <w:rsid w:val="00E450E8"/>
    <w:rsid w:val="00E52260"/>
    <w:rsid w:val="00E531E7"/>
    <w:rsid w:val="00E5696B"/>
    <w:rsid w:val="00E62AEC"/>
    <w:rsid w:val="00E63E19"/>
    <w:rsid w:val="00E6513B"/>
    <w:rsid w:val="00E66C89"/>
    <w:rsid w:val="00E677AB"/>
    <w:rsid w:val="00E67E86"/>
    <w:rsid w:val="00E82A95"/>
    <w:rsid w:val="00E915AA"/>
    <w:rsid w:val="00E927E5"/>
    <w:rsid w:val="00EA2F0C"/>
    <w:rsid w:val="00EA5B5C"/>
    <w:rsid w:val="00EC0DFA"/>
    <w:rsid w:val="00EC6D34"/>
    <w:rsid w:val="00ED0518"/>
    <w:rsid w:val="00ED6C5C"/>
    <w:rsid w:val="00ED7910"/>
    <w:rsid w:val="00EE1003"/>
    <w:rsid w:val="00EE73EC"/>
    <w:rsid w:val="00F00022"/>
    <w:rsid w:val="00F00FAA"/>
    <w:rsid w:val="00F05A3E"/>
    <w:rsid w:val="00F1785D"/>
    <w:rsid w:val="00F24E91"/>
    <w:rsid w:val="00F44411"/>
    <w:rsid w:val="00F61FBA"/>
    <w:rsid w:val="00F95146"/>
    <w:rsid w:val="00FA0A25"/>
    <w:rsid w:val="00FA0EE1"/>
    <w:rsid w:val="00FD6CB0"/>
    <w:rsid w:val="00FE03F2"/>
    <w:rsid w:val="00FE5AC9"/>
    <w:rsid w:val="00FF61A1"/>
    <w:rsid w:val="0157323C"/>
    <w:rsid w:val="021BCBAA"/>
    <w:rsid w:val="0235FA62"/>
    <w:rsid w:val="0268E4A3"/>
    <w:rsid w:val="02DF84B5"/>
    <w:rsid w:val="02F67EBB"/>
    <w:rsid w:val="059EA9E6"/>
    <w:rsid w:val="076D213D"/>
    <w:rsid w:val="084BF2F2"/>
    <w:rsid w:val="085F7CA6"/>
    <w:rsid w:val="08B68E96"/>
    <w:rsid w:val="09231825"/>
    <w:rsid w:val="0A41290B"/>
    <w:rsid w:val="0B23F0C0"/>
    <w:rsid w:val="0B46B215"/>
    <w:rsid w:val="0B7587BC"/>
    <w:rsid w:val="0CA3472A"/>
    <w:rsid w:val="0EAC1DAC"/>
    <w:rsid w:val="0EDE0692"/>
    <w:rsid w:val="0EE69FCA"/>
    <w:rsid w:val="0EF63256"/>
    <w:rsid w:val="10CB212A"/>
    <w:rsid w:val="10DA6D52"/>
    <w:rsid w:val="10EF9A73"/>
    <w:rsid w:val="1146DF5F"/>
    <w:rsid w:val="115930CF"/>
    <w:rsid w:val="115CCD8B"/>
    <w:rsid w:val="1176C435"/>
    <w:rsid w:val="127A14B9"/>
    <w:rsid w:val="12C37EB2"/>
    <w:rsid w:val="12F96727"/>
    <w:rsid w:val="1350B724"/>
    <w:rsid w:val="138FD034"/>
    <w:rsid w:val="13B5CC16"/>
    <w:rsid w:val="141D4A69"/>
    <w:rsid w:val="1455153B"/>
    <w:rsid w:val="150F0A6E"/>
    <w:rsid w:val="1546987B"/>
    <w:rsid w:val="15F62EC7"/>
    <w:rsid w:val="16AC93E1"/>
    <w:rsid w:val="16F65D3E"/>
    <w:rsid w:val="1725C9D4"/>
    <w:rsid w:val="17BD8EE0"/>
    <w:rsid w:val="17E8EB6E"/>
    <w:rsid w:val="180252CF"/>
    <w:rsid w:val="18596D57"/>
    <w:rsid w:val="19113837"/>
    <w:rsid w:val="196406FF"/>
    <w:rsid w:val="19A77D31"/>
    <w:rsid w:val="19C7F810"/>
    <w:rsid w:val="1A188459"/>
    <w:rsid w:val="1A706C4C"/>
    <w:rsid w:val="1D0A62D0"/>
    <w:rsid w:val="1D9B21DA"/>
    <w:rsid w:val="1DB47B2A"/>
    <w:rsid w:val="1DBBD215"/>
    <w:rsid w:val="1DE732F6"/>
    <w:rsid w:val="20076472"/>
    <w:rsid w:val="20551977"/>
    <w:rsid w:val="223137DC"/>
    <w:rsid w:val="2271C7AF"/>
    <w:rsid w:val="2288F1D6"/>
    <w:rsid w:val="23240999"/>
    <w:rsid w:val="2382B385"/>
    <w:rsid w:val="23B0134D"/>
    <w:rsid w:val="23C2BED1"/>
    <w:rsid w:val="23C6150E"/>
    <w:rsid w:val="24B595F5"/>
    <w:rsid w:val="25E3181C"/>
    <w:rsid w:val="262029E4"/>
    <w:rsid w:val="27130582"/>
    <w:rsid w:val="27C317B4"/>
    <w:rsid w:val="27CE4E62"/>
    <w:rsid w:val="27CF2DF0"/>
    <w:rsid w:val="27D84204"/>
    <w:rsid w:val="27D9A961"/>
    <w:rsid w:val="28C52CF2"/>
    <w:rsid w:val="28ECC89B"/>
    <w:rsid w:val="28F7469F"/>
    <w:rsid w:val="28F7971B"/>
    <w:rsid w:val="2943FA91"/>
    <w:rsid w:val="29610792"/>
    <w:rsid w:val="2A90F77E"/>
    <w:rsid w:val="2B41A6F4"/>
    <w:rsid w:val="2B99FD76"/>
    <w:rsid w:val="2BEB5B13"/>
    <w:rsid w:val="2BF98C17"/>
    <w:rsid w:val="2E6EB01A"/>
    <w:rsid w:val="2ECB7D90"/>
    <w:rsid w:val="2FCDB1D8"/>
    <w:rsid w:val="316648E8"/>
    <w:rsid w:val="31F64904"/>
    <w:rsid w:val="32A8B23E"/>
    <w:rsid w:val="345AF62F"/>
    <w:rsid w:val="34FEA667"/>
    <w:rsid w:val="358B1E25"/>
    <w:rsid w:val="35AC1508"/>
    <w:rsid w:val="3676DBAE"/>
    <w:rsid w:val="36D94995"/>
    <w:rsid w:val="37A059A0"/>
    <w:rsid w:val="37AD76C1"/>
    <w:rsid w:val="383E4AE9"/>
    <w:rsid w:val="38A1F398"/>
    <w:rsid w:val="38BA548D"/>
    <w:rsid w:val="3935186B"/>
    <w:rsid w:val="39691267"/>
    <w:rsid w:val="39B64275"/>
    <w:rsid w:val="39BBCF06"/>
    <w:rsid w:val="39F4D590"/>
    <w:rsid w:val="3B298275"/>
    <w:rsid w:val="3C153584"/>
    <w:rsid w:val="3CC7C0DE"/>
    <w:rsid w:val="3D2FC9B1"/>
    <w:rsid w:val="3DA652A1"/>
    <w:rsid w:val="3E0A74B1"/>
    <w:rsid w:val="3E0B0334"/>
    <w:rsid w:val="3EAAD8E2"/>
    <w:rsid w:val="3F6ED91F"/>
    <w:rsid w:val="416C0A79"/>
    <w:rsid w:val="41F81AA1"/>
    <w:rsid w:val="4204CB30"/>
    <w:rsid w:val="424034E3"/>
    <w:rsid w:val="433A35A1"/>
    <w:rsid w:val="436B80E6"/>
    <w:rsid w:val="437B4E80"/>
    <w:rsid w:val="4401232A"/>
    <w:rsid w:val="441B024A"/>
    <w:rsid w:val="44DD8FBC"/>
    <w:rsid w:val="4536815F"/>
    <w:rsid w:val="45A980F8"/>
    <w:rsid w:val="46041C63"/>
    <w:rsid w:val="46A8C622"/>
    <w:rsid w:val="46FF7AF3"/>
    <w:rsid w:val="470796F5"/>
    <w:rsid w:val="473D48D8"/>
    <w:rsid w:val="485E8AE9"/>
    <w:rsid w:val="487229A8"/>
    <w:rsid w:val="48FD52A7"/>
    <w:rsid w:val="4A2BCCB2"/>
    <w:rsid w:val="4AAC60D5"/>
    <w:rsid w:val="4B591B9A"/>
    <w:rsid w:val="4D0E81A9"/>
    <w:rsid w:val="4D5BE221"/>
    <w:rsid w:val="4D5F7E85"/>
    <w:rsid w:val="4E7A98BC"/>
    <w:rsid w:val="4EAEE358"/>
    <w:rsid w:val="4FA4913A"/>
    <w:rsid w:val="51A8C548"/>
    <w:rsid w:val="52291F23"/>
    <w:rsid w:val="5271076D"/>
    <w:rsid w:val="538B2F77"/>
    <w:rsid w:val="54354DC6"/>
    <w:rsid w:val="54537A78"/>
    <w:rsid w:val="5483BCA9"/>
    <w:rsid w:val="55B73D35"/>
    <w:rsid w:val="561C0AF2"/>
    <w:rsid w:val="56817352"/>
    <w:rsid w:val="576581F6"/>
    <w:rsid w:val="57952F2C"/>
    <w:rsid w:val="57F3586A"/>
    <w:rsid w:val="58386B5E"/>
    <w:rsid w:val="5853598C"/>
    <w:rsid w:val="58796D8E"/>
    <w:rsid w:val="5885A292"/>
    <w:rsid w:val="58D36C7D"/>
    <w:rsid w:val="5B69D71A"/>
    <w:rsid w:val="5BB7CF1E"/>
    <w:rsid w:val="5BEF9C21"/>
    <w:rsid w:val="5CA80888"/>
    <w:rsid w:val="5D1074AC"/>
    <w:rsid w:val="5D7F914B"/>
    <w:rsid w:val="5E86A155"/>
    <w:rsid w:val="5EF95DC7"/>
    <w:rsid w:val="5F14275C"/>
    <w:rsid w:val="6037EFE7"/>
    <w:rsid w:val="60C8D12C"/>
    <w:rsid w:val="613CA958"/>
    <w:rsid w:val="6183B026"/>
    <w:rsid w:val="62C17662"/>
    <w:rsid w:val="636A8FF7"/>
    <w:rsid w:val="63CD36C4"/>
    <w:rsid w:val="63D326F4"/>
    <w:rsid w:val="64330B4C"/>
    <w:rsid w:val="6592F6DF"/>
    <w:rsid w:val="65B2D29D"/>
    <w:rsid w:val="665BA397"/>
    <w:rsid w:val="66A6BCC1"/>
    <w:rsid w:val="67663A58"/>
    <w:rsid w:val="67848DDF"/>
    <w:rsid w:val="67B3384B"/>
    <w:rsid w:val="67CDAD16"/>
    <w:rsid w:val="68040384"/>
    <w:rsid w:val="691D8017"/>
    <w:rsid w:val="69C5E5B9"/>
    <w:rsid w:val="6A33934E"/>
    <w:rsid w:val="6B1151AC"/>
    <w:rsid w:val="6BCA648E"/>
    <w:rsid w:val="6C0515A5"/>
    <w:rsid w:val="6C7F4CC6"/>
    <w:rsid w:val="6CE81110"/>
    <w:rsid w:val="6D03B6C0"/>
    <w:rsid w:val="6D3CACB1"/>
    <w:rsid w:val="6D5365ED"/>
    <w:rsid w:val="6D79C2F3"/>
    <w:rsid w:val="6D7C16F8"/>
    <w:rsid w:val="6D9654AC"/>
    <w:rsid w:val="6FE18908"/>
    <w:rsid w:val="6FFE8B91"/>
    <w:rsid w:val="70AC221D"/>
    <w:rsid w:val="70B3692C"/>
    <w:rsid w:val="71465F85"/>
    <w:rsid w:val="71812548"/>
    <w:rsid w:val="718C6942"/>
    <w:rsid w:val="71E19ED2"/>
    <w:rsid w:val="723C618B"/>
    <w:rsid w:val="725B7BCC"/>
    <w:rsid w:val="7490E63A"/>
    <w:rsid w:val="7598E8E2"/>
    <w:rsid w:val="76275B8E"/>
    <w:rsid w:val="765BC955"/>
    <w:rsid w:val="7682699F"/>
    <w:rsid w:val="7697AED8"/>
    <w:rsid w:val="76A211EA"/>
    <w:rsid w:val="7795C25D"/>
    <w:rsid w:val="77D75D9C"/>
    <w:rsid w:val="77D9DD77"/>
    <w:rsid w:val="77F8B312"/>
    <w:rsid w:val="78014BF0"/>
    <w:rsid w:val="7922516A"/>
    <w:rsid w:val="795389DF"/>
    <w:rsid w:val="79709DBB"/>
    <w:rsid w:val="79F1237E"/>
    <w:rsid w:val="7A11F889"/>
    <w:rsid w:val="7A9F2902"/>
    <w:rsid w:val="7AA33822"/>
    <w:rsid w:val="7B0049CA"/>
    <w:rsid w:val="7B775282"/>
    <w:rsid w:val="7B880619"/>
    <w:rsid w:val="7B9358C0"/>
    <w:rsid w:val="7EBD2A61"/>
    <w:rsid w:val="7F9EC4BE"/>
    <w:rsid w:val="7FD2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CAF56"/>
  <w15:chartTrackingRefBased/>
  <w15:docId w15:val="{F25A05D1-2C79-4866-A09D-1AFD398B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E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E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E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E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E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E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E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E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E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E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E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E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E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E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E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E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E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E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E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E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E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E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E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E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E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E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E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EE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EE3"/>
  </w:style>
  <w:style w:type="paragraph" w:styleId="Footer">
    <w:name w:val="footer"/>
    <w:basedOn w:val="Normal"/>
    <w:link w:val="FooterChar"/>
    <w:uiPriority w:val="99"/>
    <w:unhideWhenUsed/>
    <w:rsid w:val="00C84E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EE3"/>
  </w:style>
  <w:style w:type="character" w:customStyle="1" w:styleId="normaltextrun">
    <w:name w:val="normaltextrun"/>
    <w:basedOn w:val="DefaultParagraphFont"/>
    <w:rsid w:val="7490E63A"/>
    <w:rPr>
      <w:rFonts w:asciiTheme="minorHAnsi" w:eastAsiaTheme="minorEastAsia" w:hAnsiTheme="minorHAnsi" w:cstheme="min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65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65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1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0C1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73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6B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6523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6523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65238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BB14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oe.mass.edu/edprep/resources/early-literacy-criteria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mass.gov/info-details/literacy-launch-reading-success-from-age-3-through-grade-3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EA0BB4E6A684694772750B001C800" ma:contentTypeVersion="15" ma:contentTypeDescription="Create a new document." ma:contentTypeScope="" ma:versionID="0f90ca5a2085d8c0a242a18c5743b1a5">
  <xsd:schema xmlns:xsd="http://www.w3.org/2001/XMLSchema" xmlns:xs="http://www.w3.org/2001/XMLSchema" xmlns:p="http://schemas.microsoft.com/office/2006/metadata/properties" xmlns:ns2="0128f6a2-0fe6-40ac-973e-bb0bf351512f" xmlns:ns3="7a12eb2f-f040-4639-9fb2-5a6588dc8035" targetNamespace="http://schemas.microsoft.com/office/2006/metadata/properties" ma:root="true" ma:fieldsID="cb07360ac9a85e116485bb8f524b855d" ns2:_="" ns3:_="">
    <xsd:import namespace="0128f6a2-0fe6-40ac-973e-bb0bf351512f"/>
    <xsd:import namespace="7a12eb2f-f040-4639-9fb2-5a6588dc8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8f6a2-0fe6-40ac-973e-bb0bf3515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2eb2f-f040-4639-9fb2-5a6588dc8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7bb8feb-9677-4bc1-b64f-9fa6907871bd}" ma:internalName="TaxCatchAll" ma:showField="CatchAllData" ma:web="7a12eb2f-f040-4639-9fb2-5a6588dc8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2eb2f-f040-4639-9fb2-5a6588dc8035" xsi:nil="true"/>
    <lcf76f155ced4ddcb4097134ff3c332f xmlns="0128f6a2-0fe6-40ac-973e-bb0bf351512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4CA640-94AE-4403-8E70-FA2D9FA73A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402EA0-67CE-4634-A20A-41AAFAEA3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28f6a2-0fe6-40ac-973e-bb0bf351512f"/>
    <ds:schemaRef ds:uri="7a12eb2f-f040-4639-9fb2-5a6588dc80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13C92-6C9A-453A-9BC0-B00C66274D14}">
  <ds:schemaRefs>
    <ds:schemaRef ds:uri="http://schemas.microsoft.com/office/2006/metadata/properties"/>
    <ds:schemaRef ds:uri="http://schemas.microsoft.com/office/infopath/2007/PartnerControls"/>
    <ds:schemaRef ds:uri="7a12eb2f-f040-4639-9fb2-5a6588dc8035"/>
    <ds:schemaRef ds:uri="0128f6a2-0fe6-40ac-973e-bb0bf351512f"/>
  </ds:schemaRefs>
</ds:datastoreItem>
</file>

<file path=customXml/itemProps4.xml><?xml version="1.0" encoding="utf-8"?>
<ds:datastoreItem xmlns:ds="http://schemas.openxmlformats.org/officeDocument/2006/customXml" ds:itemID="{78782DF4-49BE-4D3A-A96E-00B3464CBAD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1197</Words>
  <Characters>6826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BESE December 16, 2025 Regular Meeting Item 2: Update on Public Adult Education in Massachusetts</vt:lpstr>
    </vt:vector>
  </TitlesOfParts>
  <Company/>
  <LinksUpToDate>false</LinksUpToDate>
  <CharactersWithSpaces>8007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BESE February 24, 2026 Regular Meeting Item 1: Early Literacy Updates</dc:title>
  <dc:subject/>
  <dc:creator>DESE</dc:creator>
  <cp:keywords/>
  <dc:description/>
  <cp:lastModifiedBy>Zou, Dong (EOE)</cp:lastModifiedBy>
  <cp:revision>116</cp:revision>
  <dcterms:created xsi:type="dcterms:W3CDTF">2025-12-12T15:18:00Z</dcterms:created>
  <dcterms:modified xsi:type="dcterms:W3CDTF">2026-02-18T17:23:00Z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Feb 18 2026 12:00AM</vt:lpwstr>
  </property>
</Properties>
</file>