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F1F0" w14:textId="7D78263F" w:rsidR="000F11A7" w:rsidRDefault="000F11A7" w:rsidP="6970E2ED">
      <w:pPr>
        <w:sectPr w:rsidR="000F11A7" w:rsidSect="00C84EE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00F3508" w14:textId="77777777" w:rsidR="00C3665B" w:rsidRPr="003A4024" w:rsidRDefault="00C3665B" w:rsidP="7E8E4533">
      <w:pPr>
        <w:pStyle w:val="Heading1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33A27448">
        <w:rPr>
          <w:rFonts w:ascii="Arial" w:eastAsia="Arial" w:hAnsi="Arial" w:cs="Arial"/>
          <w:b/>
          <w:bCs/>
          <w:color w:val="000000" w:themeColor="text1"/>
        </w:rPr>
        <w:t>MEMORANDUM</w:t>
      </w:r>
    </w:p>
    <w:p w14:paraId="259791A3" w14:textId="77777777" w:rsidR="00A1025D" w:rsidRPr="00A1025D" w:rsidRDefault="00A1025D" w:rsidP="00A1025D">
      <w:pPr>
        <w:widowControl w:val="0"/>
        <w:tabs>
          <w:tab w:val="left" w:pos="1440"/>
        </w:tabs>
        <w:spacing w:after="0" w:line="240" w:lineRule="auto"/>
        <w:rPr>
          <w:rFonts w:ascii="Arial" w:eastAsia="Arial" w:hAnsi="Arial" w:cs="Arial"/>
          <w:snapToGrid w:val="0"/>
        </w:rPr>
      </w:pPr>
      <w:r w:rsidRPr="00A1025D">
        <w:rPr>
          <w:rFonts w:ascii="Arial" w:eastAsia="Arial" w:hAnsi="Arial" w:cs="Arial"/>
          <w:b/>
          <w:bCs/>
          <w:snapToGrid w:val="0"/>
        </w:rPr>
        <w:t>To:</w:t>
      </w:r>
      <w:r w:rsidRPr="00A1025D">
        <w:rPr>
          <w:rFonts w:ascii="Arial" w:eastAsia="Arial" w:hAnsi="Arial" w:cs="Arial"/>
          <w:snapToGrid w:val="0"/>
        </w:rPr>
        <w:tab/>
        <w:t xml:space="preserve">Members of the Board of Elementary and Secondary Education </w:t>
      </w:r>
    </w:p>
    <w:p w14:paraId="42BAF2C8" w14:textId="77777777" w:rsidR="00A1025D" w:rsidRPr="00A1025D" w:rsidRDefault="00A1025D" w:rsidP="00A1025D">
      <w:pPr>
        <w:widowControl w:val="0"/>
        <w:tabs>
          <w:tab w:val="left" w:pos="1440"/>
        </w:tabs>
        <w:spacing w:after="0" w:line="240" w:lineRule="auto"/>
        <w:rPr>
          <w:rFonts w:ascii="Arial" w:eastAsia="Arial" w:hAnsi="Arial" w:cs="Arial"/>
          <w:snapToGrid w:val="0"/>
        </w:rPr>
      </w:pPr>
      <w:r w:rsidRPr="00A1025D">
        <w:rPr>
          <w:rFonts w:ascii="Arial" w:eastAsia="Arial" w:hAnsi="Arial" w:cs="Arial"/>
          <w:b/>
          <w:bCs/>
          <w:snapToGrid w:val="0"/>
        </w:rPr>
        <w:t>From:</w:t>
      </w:r>
      <w:r w:rsidRPr="00A1025D">
        <w:rPr>
          <w:rFonts w:ascii="Arial" w:eastAsia="Arial" w:hAnsi="Arial" w:cs="Arial"/>
          <w:snapToGrid w:val="0"/>
        </w:rPr>
        <w:tab/>
        <w:t>Pedro Martinez, Commissioner</w:t>
      </w:r>
    </w:p>
    <w:p w14:paraId="1900B0F6" w14:textId="77777777" w:rsidR="00A1025D" w:rsidRPr="00A1025D" w:rsidRDefault="00A1025D" w:rsidP="00A1025D">
      <w:pPr>
        <w:widowControl w:val="0"/>
        <w:tabs>
          <w:tab w:val="left" w:pos="1440"/>
        </w:tabs>
        <w:spacing w:after="0" w:line="240" w:lineRule="auto"/>
        <w:rPr>
          <w:rFonts w:ascii="Arial" w:eastAsia="Arial" w:hAnsi="Arial" w:cs="Arial"/>
          <w:snapToGrid w:val="0"/>
        </w:rPr>
      </w:pPr>
      <w:r w:rsidRPr="00A1025D">
        <w:rPr>
          <w:rFonts w:ascii="Arial" w:eastAsia="Arial" w:hAnsi="Arial" w:cs="Arial"/>
          <w:b/>
          <w:bCs/>
          <w:snapToGrid w:val="0"/>
        </w:rPr>
        <w:t>Date:</w:t>
      </w:r>
      <w:r w:rsidRPr="00A1025D">
        <w:rPr>
          <w:rFonts w:ascii="Arial" w:eastAsia="Arial" w:hAnsi="Arial" w:cs="Arial"/>
          <w:snapToGrid w:val="0"/>
        </w:rPr>
        <w:tab/>
        <w:t>June 17, 2026</w:t>
      </w:r>
    </w:p>
    <w:p w14:paraId="1272747C" w14:textId="4A9179B9" w:rsidR="00C3665B" w:rsidRPr="00C3665B" w:rsidRDefault="00A1025D" w:rsidP="00A1025D">
      <w:pPr>
        <w:widowControl w:val="0"/>
        <w:tabs>
          <w:tab w:val="left" w:pos="1440"/>
        </w:tabs>
        <w:spacing w:after="0" w:line="240" w:lineRule="auto"/>
        <w:ind w:left="1440" w:hanging="1440"/>
        <w:rPr>
          <w:rFonts w:ascii="Arial" w:eastAsia="Arial" w:hAnsi="Arial" w:cs="Arial"/>
          <w:snapToGrid w:val="0"/>
        </w:rPr>
      </w:pPr>
      <w:r w:rsidRPr="00A1025D">
        <w:rPr>
          <w:rFonts w:ascii="Arial" w:eastAsia="Arial" w:hAnsi="Arial" w:cs="Arial"/>
          <w:b/>
          <w:bCs/>
          <w:snapToGrid w:val="0"/>
        </w:rPr>
        <w:t>Subject:</w:t>
      </w:r>
      <w:r w:rsidRPr="00A1025D">
        <w:rPr>
          <w:rFonts w:ascii="Arial" w:eastAsia="Arial" w:hAnsi="Arial" w:cs="Arial"/>
          <w:snapToGrid w:val="0"/>
        </w:rPr>
        <w:tab/>
        <w:t>New Regulations for Interpretation and Translation Services in Schools, 603 CMR 57.00</w:t>
      </w:r>
    </w:p>
    <w:p w14:paraId="3A2B89A2" w14:textId="2C498362" w:rsidR="00C3665B" w:rsidRPr="00C3665B" w:rsidRDefault="00C3665B" w:rsidP="33A27448">
      <w:pPr>
        <w:pBdr>
          <w:bottom w:val="single" w:sz="4" w:space="1" w:color="auto"/>
        </w:pBdr>
        <w:spacing w:line="240" w:lineRule="auto"/>
        <w:rPr>
          <w:rFonts w:ascii="Arial" w:eastAsia="Arial" w:hAnsi="Arial" w:cs="Arial"/>
        </w:rPr>
      </w:pPr>
    </w:p>
    <w:p w14:paraId="4E8E8F94" w14:textId="224C3354" w:rsidR="00BA4A6B" w:rsidRPr="00B0345A" w:rsidRDefault="00BA4A6B" w:rsidP="33A27448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  <w:r w:rsidRPr="33A27448">
        <w:rPr>
          <w:rFonts w:ascii="Arial" w:eastAsia="Arial" w:hAnsi="Arial" w:cs="Arial"/>
          <w:kern w:val="0"/>
          <w14:ligatures w14:val="none"/>
        </w:rPr>
        <w:t xml:space="preserve">In </w:t>
      </w:r>
      <w:r w:rsidR="1FBE4E38" w:rsidRPr="33A27448">
        <w:rPr>
          <w:rFonts w:ascii="Arial" w:eastAsia="Arial" w:hAnsi="Arial" w:cs="Arial"/>
          <w:kern w:val="0"/>
          <w14:ligatures w14:val="none"/>
        </w:rPr>
        <w:t>February 2026</w:t>
      </w:r>
      <w:r w:rsidRPr="33A27448">
        <w:rPr>
          <w:rFonts w:ascii="Arial" w:eastAsia="Arial" w:hAnsi="Arial" w:cs="Arial"/>
          <w:kern w:val="0"/>
          <w14:ligatures w14:val="none"/>
        </w:rPr>
        <w:t xml:space="preserve">, the Board of Elementary and Secondary Education (Board) voted to solicit public comment on </w:t>
      </w:r>
      <w:r w:rsidR="00BD52E6">
        <w:rPr>
          <w:rFonts w:ascii="Arial" w:eastAsia="Arial" w:hAnsi="Arial" w:cs="Arial"/>
          <w:kern w:val="0"/>
          <w14:ligatures w14:val="none"/>
        </w:rPr>
        <w:t xml:space="preserve">proposed </w:t>
      </w:r>
      <w:r w:rsidR="6A255A0B" w:rsidRPr="33A27448">
        <w:rPr>
          <w:rFonts w:ascii="Arial" w:eastAsia="Arial" w:hAnsi="Arial" w:cs="Arial"/>
          <w:kern w:val="0"/>
          <w14:ligatures w14:val="none"/>
        </w:rPr>
        <w:t>new</w:t>
      </w:r>
      <w:r w:rsidRPr="33A27448">
        <w:rPr>
          <w:rFonts w:ascii="Arial" w:eastAsia="Arial" w:hAnsi="Arial" w:cs="Arial"/>
          <w:kern w:val="0"/>
          <w14:ligatures w14:val="none"/>
        </w:rPr>
        <w:t xml:space="preserve"> regulations </w:t>
      </w:r>
      <w:r w:rsidR="3C6843A7" w:rsidRPr="33A27448">
        <w:rPr>
          <w:rFonts w:ascii="Arial" w:eastAsia="Arial" w:hAnsi="Arial" w:cs="Arial"/>
          <w:kern w:val="0"/>
          <w14:ligatures w14:val="none"/>
        </w:rPr>
        <w:t>for</w:t>
      </w:r>
      <w:r w:rsidRPr="33A27448">
        <w:rPr>
          <w:rFonts w:ascii="Arial" w:eastAsia="Arial" w:hAnsi="Arial" w:cs="Arial"/>
          <w:kern w:val="0"/>
          <w14:ligatures w14:val="none"/>
        </w:rPr>
        <w:t xml:space="preserve"> </w:t>
      </w:r>
      <w:r w:rsidR="08D9A5D8" w:rsidRPr="6970E2ED">
        <w:rPr>
          <w:rFonts w:ascii="Arial" w:eastAsia="Arial" w:hAnsi="Arial" w:cs="Arial"/>
        </w:rPr>
        <w:t xml:space="preserve">Interpretation and Translation Services in Schools </w:t>
      </w:r>
      <w:r w:rsidRPr="33A27448">
        <w:rPr>
          <w:rFonts w:ascii="Arial" w:eastAsia="Arial" w:hAnsi="Arial" w:cs="Arial"/>
          <w:kern w:val="0"/>
          <w14:ligatures w14:val="none"/>
        </w:rPr>
        <w:t xml:space="preserve">(603 CMR </w:t>
      </w:r>
      <w:r w:rsidR="7B98CF73" w:rsidRPr="33A27448">
        <w:rPr>
          <w:rFonts w:ascii="Arial" w:eastAsia="Arial" w:hAnsi="Arial" w:cs="Arial"/>
          <w:kern w:val="0"/>
          <w14:ligatures w14:val="none"/>
        </w:rPr>
        <w:t>57</w:t>
      </w:r>
      <w:r w:rsidRPr="33A27448">
        <w:rPr>
          <w:rFonts w:ascii="Arial" w:eastAsia="Arial" w:hAnsi="Arial" w:cs="Arial"/>
          <w:kern w:val="0"/>
          <w14:ligatures w14:val="none"/>
        </w:rPr>
        <w:t>.00). The Department of Elementary and Secondary Education (</w:t>
      </w:r>
      <w:r w:rsidR="00CE3F8C">
        <w:rPr>
          <w:rFonts w:ascii="Arial" w:eastAsia="Arial" w:hAnsi="Arial" w:cs="Arial"/>
          <w:kern w:val="0"/>
          <w14:ligatures w14:val="none"/>
        </w:rPr>
        <w:t>DESE/</w:t>
      </w:r>
      <w:r w:rsidRPr="33A27448">
        <w:rPr>
          <w:rFonts w:ascii="Arial" w:eastAsia="Arial" w:hAnsi="Arial" w:cs="Arial"/>
          <w:kern w:val="0"/>
          <w14:ligatures w14:val="none"/>
        </w:rPr>
        <w:t xml:space="preserve">Department) invited public </w:t>
      </w:r>
      <w:proofErr w:type="gramStart"/>
      <w:r w:rsidRPr="33A27448">
        <w:rPr>
          <w:rFonts w:ascii="Arial" w:eastAsia="Arial" w:hAnsi="Arial" w:cs="Arial"/>
          <w:kern w:val="0"/>
          <w14:ligatures w14:val="none"/>
        </w:rPr>
        <w:t>comment</w:t>
      </w:r>
      <w:proofErr w:type="gramEnd"/>
      <w:r w:rsidRPr="33A27448">
        <w:rPr>
          <w:rFonts w:ascii="Arial" w:eastAsia="Arial" w:hAnsi="Arial" w:cs="Arial"/>
          <w:kern w:val="0"/>
          <w14:ligatures w14:val="none"/>
        </w:rPr>
        <w:t xml:space="preserve"> on the proposed regulatory changes</w:t>
      </w:r>
      <w:r w:rsidR="23AD11B2" w:rsidRPr="33A27448">
        <w:rPr>
          <w:rFonts w:ascii="Arial" w:eastAsia="Arial" w:hAnsi="Arial" w:cs="Arial"/>
          <w:kern w:val="0"/>
          <w14:ligatures w14:val="none"/>
        </w:rPr>
        <w:t xml:space="preserve"> from February 2</w:t>
      </w:r>
      <w:r w:rsidRPr="33A27448">
        <w:rPr>
          <w:rFonts w:ascii="Arial" w:eastAsia="Arial" w:hAnsi="Arial" w:cs="Arial"/>
          <w:kern w:val="0"/>
          <w14:ligatures w14:val="none"/>
        </w:rPr>
        <w:t>5</w:t>
      </w:r>
      <w:r w:rsidR="3D53E9BC" w:rsidRPr="33A27448">
        <w:rPr>
          <w:rFonts w:ascii="Arial" w:eastAsia="Arial" w:hAnsi="Arial" w:cs="Arial"/>
          <w:kern w:val="0"/>
          <w14:ligatures w14:val="none"/>
        </w:rPr>
        <w:t xml:space="preserve">, </w:t>
      </w:r>
      <w:proofErr w:type="gramStart"/>
      <w:r w:rsidR="3D53E9BC" w:rsidRPr="33A27448">
        <w:rPr>
          <w:rFonts w:ascii="Arial" w:eastAsia="Arial" w:hAnsi="Arial" w:cs="Arial"/>
          <w:kern w:val="0"/>
          <w14:ligatures w14:val="none"/>
        </w:rPr>
        <w:t>2026</w:t>
      </w:r>
      <w:proofErr w:type="gramEnd"/>
      <w:r w:rsidR="25A4269C" w:rsidRPr="33A27448">
        <w:rPr>
          <w:rFonts w:ascii="Arial" w:eastAsia="Arial" w:hAnsi="Arial" w:cs="Arial"/>
          <w:kern w:val="0"/>
          <w14:ligatures w14:val="none"/>
        </w:rPr>
        <w:t xml:space="preserve"> through April 24</w:t>
      </w:r>
      <w:r w:rsidR="4C1AA831" w:rsidRPr="33A27448">
        <w:rPr>
          <w:rFonts w:ascii="Arial" w:eastAsia="Arial" w:hAnsi="Arial" w:cs="Arial"/>
          <w:kern w:val="0"/>
          <w14:ligatures w14:val="none"/>
        </w:rPr>
        <w:t>, 2026</w:t>
      </w:r>
      <w:r w:rsidRPr="33A27448">
        <w:rPr>
          <w:rFonts w:ascii="Arial" w:eastAsia="Arial" w:hAnsi="Arial" w:cs="Arial"/>
          <w:kern w:val="0"/>
          <w14:ligatures w14:val="none"/>
        </w:rPr>
        <w:t xml:space="preserve">. </w:t>
      </w:r>
      <w:r w:rsidR="00FC7D47" w:rsidRPr="33A27448">
        <w:rPr>
          <w:rFonts w:ascii="Arial" w:eastAsia="Arial" w:hAnsi="Arial" w:cs="Arial"/>
          <w:kern w:val="0"/>
          <w14:ligatures w14:val="none"/>
        </w:rPr>
        <w:t>B</w:t>
      </w:r>
      <w:r w:rsidRPr="33A27448">
        <w:rPr>
          <w:rFonts w:ascii="Arial" w:eastAsia="Arial" w:hAnsi="Arial" w:cs="Arial"/>
          <w:kern w:val="0"/>
          <w14:ligatures w14:val="none"/>
        </w:rPr>
        <w:t xml:space="preserve">ased on the comments received, I am recommending </w:t>
      </w:r>
      <w:r w:rsidR="00FC7D47" w:rsidRPr="33A27448">
        <w:rPr>
          <w:rFonts w:ascii="Arial" w:eastAsia="Arial" w:hAnsi="Arial" w:cs="Arial"/>
          <w:kern w:val="0"/>
          <w14:ligatures w14:val="none"/>
        </w:rPr>
        <w:t>several</w:t>
      </w:r>
      <w:r w:rsidRPr="33A27448">
        <w:rPr>
          <w:rFonts w:ascii="Arial" w:eastAsia="Arial" w:hAnsi="Arial" w:cs="Arial"/>
          <w:kern w:val="0"/>
          <w14:ligatures w14:val="none"/>
        </w:rPr>
        <w:t xml:space="preserve"> change</w:t>
      </w:r>
      <w:r w:rsidR="00FC7D47" w:rsidRPr="33A27448">
        <w:rPr>
          <w:rFonts w:ascii="Arial" w:eastAsia="Arial" w:hAnsi="Arial" w:cs="Arial"/>
          <w:kern w:val="0"/>
          <w14:ligatures w14:val="none"/>
        </w:rPr>
        <w:t>s</w:t>
      </w:r>
      <w:r w:rsidRPr="33A27448">
        <w:rPr>
          <w:rFonts w:ascii="Arial" w:eastAsia="Arial" w:hAnsi="Arial" w:cs="Arial"/>
          <w:kern w:val="0"/>
          <w14:ligatures w14:val="none"/>
        </w:rPr>
        <w:t xml:space="preserve"> to the </w:t>
      </w:r>
      <w:r w:rsidR="66EDD1D9" w:rsidRPr="33A27448">
        <w:rPr>
          <w:rFonts w:ascii="Arial" w:eastAsia="Arial" w:hAnsi="Arial" w:cs="Arial"/>
          <w:kern w:val="0"/>
          <w14:ligatures w14:val="none"/>
        </w:rPr>
        <w:t xml:space="preserve">proposed </w:t>
      </w:r>
      <w:r w:rsidRPr="33A27448">
        <w:rPr>
          <w:rFonts w:ascii="Arial" w:eastAsia="Arial" w:hAnsi="Arial" w:cs="Arial"/>
          <w:kern w:val="0"/>
          <w14:ligatures w14:val="none"/>
        </w:rPr>
        <w:t>regulation</w:t>
      </w:r>
      <w:r w:rsidR="009A1E64" w:rsidRPr="33A27448">
        <w:rPr>
          <w:rFonts w:ascii="Arial" w:eastAsia="Arial" w:hAnsi="Arial" w:cs="Arial"/>
          <w:kern w:val="0"/>
          <w14:ligatures w14:val="none"/>
        </w:rPr>
        <w:t>s</w:t>
      </w:r>
      <w:r w:rsidRPr="33A27448">
        <w:rPr>
          <w:rFonts w:ascii="Arial" w:eastAsia="Arial" w:hAnsi="Arial" w:cs="Arial"/>
          <w:kern w:val="0"/>
          <w14:ligatures w14:val="none"/>
        </w:rPr>
        <w:t xml:space="preserve">. Enclosed with this memorandum are the regulations, 603 CMR </w:t>
      </w:r>
      <w:r w:rsidR="1DB89BC3" w:rsidRPr="33A27448">
        <w:rPr>
          <w:rFonts w:ascii="Arial" w:eastAsia="Arial" w:hAnsi="Arial" w:cs="Arial"/>
          <w:kern w:val="0"/>
          <w14:ligatures w14:val="none"/>
        </w:rPr>
        <w:t>57</w:t>
      </w:r>
      <w:r w:rsidRPr="33A27448">
        <w:rPr>
          <w:rFonts w:ascii="Arial" w:eastAsia="Arial" w:hAnsi="Arial" w:cs="Arial"/>
          <w:kern w:val="0"/>
          <w14:ligatures w14:val="none"/>
        </w:rPr>
        <w:t>.00, for final adoption. </w:t>
      </w:r>
      <w:r w:rsidR="00EE374C">
        <w:rPr>
          <w:rFonts w:ascii="Arial" w:eastAsia="Arial" w:hAnsi="Arial" w:cs="Arial"/>
          <w:kern w:val="0"/>
          <w14:ligatures w14:val="none"/>
        </w:rPr>
        <w:t xml:space="preserve">I recommend that the Board vote on </w:t>
      </w:r>
      <w:r w:rsidR="690CE199">
        <w:rPr>
          <w:rFonts w:ascii="Arial" w:eastAsia="Arial" w:hAnsi="Arial" w:cs="Arial"/>
          <w:kern w:val="0"/>
          <w14:ligatures w14:val="none"/>
        </w:rPr>
        <w:t>June</w:t>
      </w:r>
      <w:r w:rsidR="00EE374C">
        <w:rPr>
          <w:rFonts w:ascii="Arial" w:eastAsia="Arial" w:hAnsi="Arial" w:cs="Arial"/>
          <w:kern w:val="0"/>
          <w14:ligatures w14:val="none"/>
        </w:rPr>
        <w:t xml:space="preserve"> </w:t>
      </w:r>
      <w:r w:rsidR="5AC1AB88">
        <w:rPr>
          <w:rFonts w:ascii="Arial" w:eastAsia="Arial" w:hAnsi="Arial" w:cs="Arial"/>
          <w:kern w:val="0"/>
          <w14:ligatures w14:val="none"/>
        </w:rPr>
        <w:t>23</w:t>
      </w:r>
      <w:r w:rsidR="00242284" w:rsidRPr="378AFAA0">
        <w:rPr>
          <w:rFonts w:ascii="Arial" w:eastAsia="Arial" w:hAnsi="Arial" w:cs="Arial"/>
        </w:rPr>
        <w:t xml:space="preserve">, </w:t>
      </w:r>
      <w:proofErr w:type="gramStart"/>
      <w:r w:rsidR="00242284">
        <w:rPr>
          <w:rFonts w:ascii="Arial" w:eastAsia="Arial" w:hAnsi="Arial" w:cs="Arial"/>
          <w:kern w:val="0"/>
          <w14:ligatures w14:val="none"/>
        </w:rPr>
        <w:t>202</w:t>
      </w:r>
      <w:r w:rsidR="4AA9CB50">
        <w:rPr>
          <w:rFonts w:ascii="Arial" w:eastAsia="Arial" w:hAnsi="Arial" w:cs="Arial"/>
          <w:kern w:val="0"/>
          <w14:ligatures w14:val="none"/>
        </w:rPr>
        <w:t>6</w:t>
      </w:r>
      <w:proofErr w:type="gramEnd"/>
      <w:r w:rsidR="00EE374C">
        <w:rPr>
          <w:rFonts w:ascii="Arial" w:eastAsia="Arial" w:hAnsi="Arial" w:cs="Arial"/>
          <w:kern w:val="0"/>
          <w14:ligatures w14:val="none"/>
        </w:rPr>
        <w:t xml:space="preserve"> </w:t>
      </w:r>
      <w:proofErr w:type="gramStart"/>
      <w:r w:rsidR="00EE374C">
        <w:rPr>
          <w:rFonts w:ascii="Arial" w:eastAsia="Arial" w:hAnsi="Arial" w:cs="Arial"/>
          <w:kern w:val="0"/>
          <w14:ligatures w14:val="none"/>
        </w:rPr>
        <w:t>to adopt</w:t>
      </w:r>
      <w:proofErr w:type="gramEnd"/>
      <w:r w:rsidR="00E92B10">
        <w:rPr>
          <w:rFonts w:ascii="Arial" w:eastAsia="Arial" w:hAnsi="Arial" w:cs="Arial"/>
          <w:kern w:val="0"/>
          <w14:ligatures w14:val="none"/>
        </w:rPr>
        <w:t xml:space="preserve"> the </w:t>
      </w:r>
      <w:r w:rsidR="00296679">
        <w:rPr>
          <w:rFonts w:ascii="Arial" w:eastAsia="Arial" w:hAnsi="Arial" w:cs="Arial"/>
          <w:kern w:val="0"/>
          <w14:ligatures w14:val="none"/>
        </w:rPr>
        <w:t>regulations.</w:t>
      </w:r>
      <w:r w:rsidRPr="33A27448">
        <w:rPr>
          <w:rFonts w:ascii="Arial" w:eastAsia="Arial" w:hAnsi="Arial" w:cs="Arial"/>
          <w:kern w:val="0"/>
          <w14:ligatures w14:val="none"/>
        </w:rPr>
        <w:t>  </w:t>
      </w:r>
    </w:p>
    <w:p w14:paraId="799D28D3" w14:textId="77777777" w:rsidR="00BA4A6B" w:rsidRPr="00BA4A6B" w:rsidRDefault="00BA4A6B" w:rsidP="33A27448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</w:p>
    <w:p w14:paraId="5E78C33B" w14:textId="77777777" w:rsidR="00BA4A6B" w:rsidRPr="00BA4A6B" w:rsidRDefault="00BA4A6B" w:rsidP="33A27448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  <w:r w:rsidRPr="33A27448">
        <w:rPr>
          <w:rFonts w:ascii="Arial" w:eastAsia="Arial" w:hAnsi="Arial" w:cs="Arial"/>
          <w:b/>
          <w:bCs/>
          <w:kern w:val="0"/>
          <w14:ligatures w14:val="none"/>
        </w:rPr>
        <w:t>Background</w:t>
      </w:r>
      <w:r w:rsidRPr="33A27448">
        <w:rPr>
          <w:rFonts w:ascii="Arial" w:eastAsia="Arial" w:hAnsi="Arial" w:cs="Arial"/>
          <w:kern w:val="0"/>
          <w14:ligatures w14:val="none"/>
        </w:rPr>
        <w:t> </w:t>
      </w:r>
    </w:p>
    <w:p w14:paraId="783BE9DC" w14:textId="544AB3D0" w:rsidR="00BA4A6B" w:rsidRPr="00BA4A6B" w:rsidRDefault="2CE7D920" w:rsidP="6970E2ED">
      <w:pPr>
        <w:spacing w:after="0" w:line="240" w:lineRule="auto"/>
        <w:textAlignment w:val="baseline"/>
        <w:rPr>
          <w:rFonts w:ascii="Arial" w:eastAsia="Arial" w:hAnsi="Arial" w:cs="Arial"/>
        </w:rPr>
      </w:pPr>
      <w:r w:rsidRPr="6970E2ED">
        <w:rPr>
          <w:rFonts w:ascii="Arial" w:eastAsia="Arial" w:hAnsi="Arial" w:cs="Arial"/>
        </w:rPr>
        <w:t>The Protect Education Equity Act was signed into law in August 2025. Among other things, this legislation require</w:t>
      </w:r>
      <w:r w:rsidR="2ECE4AEB" w:rsidRPr="6970E2ED">
        <w:rPr>
          <w:rFonts w:ascii="Arial" w:eastAsia="Arial" w:hAnsi="Arial" w:cs="Arial"/>
        </w:rPr>
        <w:t>d</w:t>
      </w:r>
      <w:r w:rsidRPr="6970E2ED">
        <w:rPr>
          <w:rFonts w:ascii="Arial" w:eastAsia="Arial" w:hAnsi="Arial" w:cs="Arial"/>
        </w:rPr>
        <w:t xml:space="preserve"> the Board to promulgate regulations establishing standards for the provision of interpretation and translation services in public schools.</w:t>
      </w:r>
      <w:r w:rsidR="68824DC5" w:rsidRPr="6970E2ED">
        <w:rPr>
          <w:rFonts w:ascii="Arial" w:eastAsia="Arial" w:hAnsi="Arial" w:cs="Arial"/>
        </w:rPr>
        <w:t xml:space="preserve"> In February 2026, I proposed a new set of regulations that establish standards for the provision of interpretation and translation services. </w:t>
      </w:r>
    </w:p>
    <w:p w14:paraId="69A2368B" w14:textId="3EFABD8B" w:rsidR="00BA4A6B" w:rsidRPr="00BA4A6B" w:rsidRDefault="00BA4A6B" w:rsidP="6970E2ED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</w:p>
    <w:p w14:paraId="4CAD1E67" w14:textId="4B91E3BE" w:rsidR="5476D4F1" w:rsidRDefault="5476D4F1" w:rsidP="43410973">
      <w:pPr>
        <w:spacing w:after="0" w:line="240" w:lineRule="auto"/>
        <w:rPr>
          <w:rFonts w:ascii="Arial" w:eastAsia="Arial" w:hAnsi="Arial" w:cs="Arial"/>
        </w:rPr>
      </w:pPr>
      <w:r w:rsidRPr="43410973">
        <w:rPr>
          <w:rFonts w:ascii="Arial" w:eastAsia="Arial" w:hAnsi="Arial" w:cs="Arial"/>
        </w:rPr>
        <w:t>The proposed new regulations established qualification standards for interpretation and translation services in schools with an effective date of September 1, 2027. The regulation proposed two tiers of interpreter qualification</w:t>
      </w:r>
      <w:r w:rsidR="5A04B314" w:rsidRPr="43410973">
        <w:rPr>
          <w:rFonts w:ascii="Arial" w:eastAsia="Arial" w:hAnsi="Arial" w:cs="Arial"/>
        </w:rPr>
        <w:t>s</w:t>
      </w:r>
      <w:r w:rsidRPr="43410973">
        <w:rPr>
          <w:rFonts w:ascii="Arial" w:eastAsia="Arial" w:hAnsi="Arial" w:cs="Arial"/>
        </w:rPr>
        <w:t>: a</w:t>
      </w:r>
      <w:r w:rsidR="634F4019" w:rsidRPr="43410973">
        <w:rPr>
          <w:rFonts w:ascii="Arial" w:eastAsia="Arial" w:hAnsi="Arial" w:cs="Arial"/>
        </w:rPr>
        <w:t>n</w:t>
      </w:r>
      <w:r w:rsidRPr="43410973">
        <w:rPr>
          <w:rFonts w:ascii="Arial" w:eastAsia="Arial" w:hAnsi="Arial" w:cs="Arial"/>
        </w:rPr>
        <w:t xml:space="preserve"> Education Interpreter for non-specialized settings, and an Advanced </w:t>
      </w:r>
      <w:r w:rsidR="7EDD70EC" w:rsidRPr="43410973">
        <w:rPr>
          <w:rFonts w:ascii="Arial" w:eastAsia="Arial" w:hAnsi="Arial" w:cs="Arial"/>
        </w:rPr>
        <w:t xml:space="preserve">Education </w:t>
      </w:r>
      <w:r w:rsidRPr="43410973">
        <w:rPr>
          <w:rFonts w:ascii="Arial" w:eastAsia="Arial" w:hAnsi="Arial" w:cs="Arial"/>
        </w:rPr>
        <w:t>Interpreter for specialized settings. Both would require demonstrated proficiency in English and another language as determined by DESE, as well as completion of a DESE-approved training course covering relevant terminology, role expectations, and ethics and confidentiality standards — with the Advanced tier requiring deeper knowledge of specialized terms.</w:t>
      </w:r>
      <w:r w:rsidR="556C6E90" w:rsidRPr="43410973">
        <w:rPr>
          <w:rFonts w:ascii="Arial" w:eastAsia="Arial" w:hAnsi="Arial" w:cs="Arial"/>
        </w:rPr>
        <w:t xml:space="preserve">  The proposal also included a legacy provision allowing individuals who had served as an interpreter </w:t>
      </w:r>
      <w:r w:rsidR="5AFFC9C2" w:rsidRPr="43410973">
        <w:rPr>
          <w:rFonts w:ascii="Arial" w:eastAsia="Arial" w:hAnsi="Arial" w:cs="Arial"/>
        </w:rPr>
        <w:t xml:space="preserve">in a school district for at least two years to serve as an Education Interpreter </w:t>
      </w:r>
      <w:r w:rsidR="1706A6AF" w:rsidRPr="43410973">
        <w:rPr>
          <w:rFonts w:ascii="Arial" w:eastAsia="Arial" w:hAnsi="Arial" w:cs="Arial"/>
        </w:rPr>
        <w:t>upon submission of a superintendent or executive director endorsement letter certifying the applicant’s proficiency in English and another language.</w:t>
      </w:r>
    </w:p>
    <w:p w14:paraId="74B6895D" w14:textId="74D1F03F" w:rsidR="6970E2ED" w:rsidRDefault="6970E2ED" w:rsidP="63A7FF68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731E3804" w14:textId="72D7B9E7" w:rsidR="5476D4F1" w:rsidRDefault="5476D4F1" w:rsidP="6970E2ED">
      <w:pPr>
        <w:spacing w:after="0" w:line="240" w:lineRule="auto"/>
        <w:rPr>
          <w:rFonts w:ascii="Arial" w:eastAsia="Arial" w:hAnsi="Arial" w:cs="Arial"/>
        </w:rPr>
      </w:pPr>
      <w:r w:rsidRPr="43410973">
        <w:rPr>
          <w:rFonts w:ascii="Arial" w:eastAsia="Arial" w:hAnsi="Arial" w:cs="Arial"/>
        </w:rPr>
        <w:t xml:space="preserve">For translation services, School Translators would be required to demonstrate written proficiency in both languages along with knowledge of ethics, confidentiality, and relevant terminology. The proposal also included a </w:t>
      </w:r>
      <w:r w:rsidR="36B18E2A" w:rsidRPr="43410973">
        <w:rPr>
          <w:rFonts w:ascii="Arial" w:eastAsia="Arial" w:hAnsi="Arial" w:cs="Arial"/>
        </w:rPr>
        <w:t xml:space="preserve">legacy </w:t>
      </w:r>
      <w:r w:rsidRPr="43410973">
        <w:rPr>
          <w:rFonts w:ascii="Arial" w:eastAsia="Arial" w:hAnsi="Arial" w:cs="Arial"/>
        </w:rPr>
        <w:t xml:space="preserve">provision allowing individuals who had served as school </w:t>
      </w:r>
      <w:r w:rsidR="6995E83A" w:rsidRPr="43410973">
        <w:rPr>
          <w:rFonts w:ascii="Arial" w:eastAsia="Arial" w:hAnsi="Arial" w:cs="Arial"/>
        </w:rPr>
        <w:t xml:space="preserve">translators </w:t>
      </w:r>
      <w:r w:rsidR="04A367B6" w:rsidRPr="43410973">
        <w:rPr>
          <w:rFonts w:ascii="Arial" w:eastAsia="Arial" w:hAnsi="Arial" w:cs="Arial"/>
        </w:rPr>
        <w:t>fo</w:t>
      </w:r>
      <w:r w:rsidRPr="43410973">
        <w:rPr>
          <w:rFonts w:ascii="Arial" w:eastAsia="Arial" w:hAnsi="Arial" w:cs="Arial"/>
        </w:rPr>
        <w:t xml:space="preserve">r at least </w:t>
      </w:r>
      <w:r w:rsidR="2DBA483F" w:rsidRPr="43410973">
        <w:rPr>
          <w:rFonts w:ascii="Arial" w:eastAsia="Arial" w:hAnsi="Arial" w:cs="Arial"/>
        </w:rPr>
        <w:t xml:space="preserve">one year </w:t>
      </w:r>
      <w:r w:rsidRPr="43410973">
        <w:rPr>
          <w:rFonts w:ascii="Arial" w:eastAsia="Arial" w:hAnsi="Arial" w:cs="Arial"/>
        </w:rPr>
        <w:t xml:space="preserve">to qualify as </w:t>
      </w:r>
      <w:r w:rsidR="1A17BD9B" w:rsidRPr="43410973">
        <w:rPr>
          <w:rFonts w:ascii="Arial" w:eastAsia="Arial" w:hAnsi="Arial" w:cs="Arial"/>
        </w:rPr>
        <w:t xml:space="preserve">School Translator </w:t>
      </w:r>
      <w:r w:rsidRPr="43410973">
        <w:rPr>
          <w:rFonts w:ascii="Arial" w:eastAsia="Arial" w:hAnsi="Arial" w:cs="Arial"/>
        </w:rPr>
        <w:t xml:space="preserve">upon submission of a superintendent or executive director endorsement letter </w:t>
      </w:r>
      <w:r w:rsidR="2DF6B808" w:rsidRPr="43410973">
        <w:rPr>
          <w:rFonts w:ascii="Arial" w:eastAsia="Arial" w:hAnsi="Arial" w:cs="Arial"/>
        </w:rPr>
        <w:t>certifying the applicant’s written proficiency in English and another language</w:t>
      </w:r>
      <w:r w:rsidRPr="43410973">
        <w:rPr>
          <w:rFonts w:ascii="Arial" w:eastAsia="Arial" w:hAnsi="Arial" w:cs="Arial"/>
        </w:rPr>
        <w:t>.</w:t>
      </w:r>
    </w:p>
    <w:p w14:paraId="1A840BFF" w14:textId="77777777" w:rsidR="009A1E64" w:rsidRDefault="009A1E64" w:rsidP="33A27448">
      <w:pPr>
        <w:spacing w:after="0" w:line="240" w:lineRule="auto"/>
        <w:textAlignment w:val="baseline"/>
        <w:rPr>
          <w:rFonts w:ascii="Arial" w:eastAsia="Arial" w:hAnsi="Arial" w:cs="Arial"/>
          <w:b/>
          <w:bCs/>
          <w:kern w:val="0"/>
          <w14:ligatures w14:val="none"/>
        </w:rPr>
      </w:pPr>
    </w:p>
    <w:p w14:paraId="5FB02C94" w14:textId="2EA25E70" w:rsidR="001102C6" w:rsidRPr="001102C6" w:rsidRDefault="001102C6" w:rsidP="6970E2ED">
      <w:pPr>
        <w:spacing w:after="0" w:line="240" w:lineRule="auto"/>
        <w:textAlignment w:val="baseline"/>
        <w:rPr>
          <w:rFonts w:ascii="Arial" w:eastAsia="Arial" w:hAnsi="Arial" w:cs="Arial"/>
          <w:b/>
          <w:bCs/>
          <w:kern w:val="0"/>
          <w14:ligatures w14:val="none"/>
        </w:rPr>
      </w:pPr>
      <w:r w:rsidRPr="33A27448">
        <w:rPr>
          <w:rFonts w:ascii="Arial" w:eastAsia="Arial" w:hAnsi="Arial" w:cs="Arial"/>
          <w:b/>
          <w:bCs/>
          <w:kern w:val="0"/>
          <w14:ligatures w14:val="none"/>
        </w:rPr>
        <w:t>Summary of Public Comment</w:t>
      </w:r>
      <w:r w:rsidRPr="33A27448">
        <w:rPr>
          <w:rFonts w:ascii="Arial" w:eastAsia="Arial" w:hAnsi="Arial" w:cs="Arial"/>
          <w:kern w:val="0"/>
          <w14:ligatures w14:val="none"/>
        </w:rPr>
        <w:t> </w:t>
      </w:r>
      <w:r w:rsidR="0556D58C" w:rsidRPr="6970E2ED">
        <w:rPr>
          <w:rFonts w:ascii="Arial" w:eastAsia="Arial" w:hAnsi="Arial" w:cs="Arial"/>
          <w:b/>
          <w:bCs/>
          <w:kern w:val="0"/>
          <w14:ligatures w14:val="none"/>
        </w:rPr>
        <w:t>and the Department’s Reponses</w:t>
      </w:r>
    </w:p>
    <w:p w14:paraId="51559FCC" w14:textId="4714D3E0" w:rsidR="0556D58C" w:rsidRDefault="0556D58C" w:rsidP="6970E2ED">
      <w:pPr>
        <w:spacing w:after="0" w:line="240" w:lineRule="auto"/>
        <w:rPr>
          <w:rFonts w:ascii="Arial" w:eastAsia="Arial" w:hAnsi="Arial" w:cs="Arial"/>
        </w:rPr>
      </w:pPr>
      <w:r w:rsidRPr="43410973">
        <w:rPr>
          <w:rFonts w:ascii="Arial" w:eastAsia="Arial" w:hAnsi="Arial" w:cs="Arial"/>
        </w:rPr>
        <w:t>During the public comment period, DESE received 41 written submissions from a range of stakeholders</w:t>
      </w:r>
      <w:r w:rsidR="5EB8184D" w:rsidRPr="43410973">
        <w:rPr>
          <w:rFonts w:ascii="Arial" w:eastAsia="Arial" w:hAnsi="Arial" w:cs="Arial"/>
        </w:rPr>
        <w:t>.</w:t>
      </w:r>
      <w:r w:rsidR="4362F376" w:rsidRPr="43410973">
        <w:rPr>
          <w:rFonts w:ascii="Arial" w:eastAsia="Arial" w:hAnsi="Arial" w:cs="Arial"/>
        </w:rPr>
        <w:t xml:space="preserve"> </w:t>
      </w:r>
      <w:r w:rsidR="472BA6D5" w:rsidRPr="43410973">
        <w:rPr>
          <w:rFonts w:ascii="Arial" w:eastAsia="Arial" w:hAnsi="Arial" w:cs="Arial"/>
        </w:rPr>
        <w:t xml:space="preserve">A summary of the public comment accompanies this memorandum.  </w:t>
      </w:r>
      <w:r w:rsidR="4362F376" w:rsidRPr="43410973">
        <w:rPr>
          <w:rFonts w:ascii="Arial" w:eastAsia="Arial" w:hAnsi="Arial" w:cs="Arial"/>
        </w:rPr>
        <w:t>Based on the public comment received, I am recommending several changes to the regulations proposed at the February Board meeting.</w:t>
      </w:r>
    </w:p>
    <w:p w14:paraId="04AB0D20" w14:textId="2531484A" w:rsidR="001102C6" w:rsidRPr="001102C6" w:rsidRDefault="001102C6" w:rsidP="33A27448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  <w:r w:rsidRPr="33A27448">
        <w:rPr>
          <w:rFonts w:ascii="Arial" w:eastAsia="Arial" w:hAnsi="Arial" w:cs="Arial"/>
          <w:kern w:val="0"/>
          <w14:ligatures w14:val="none"/>
        </w:rPr>
        <w:t> </w:t>
      </w:r>
    </w:p>
    <w:p w14:paraId="38F21CF1" w14:textId="74F9C3B6" w:rsidR="00B0345A" w:rsidRPr="00B0345A" w:rsidRDefault="16679710" w:rsidP="6970E2ED">
      <w:pPr>
        <w:spacing w:after="0" w:line="240" w:lineRule="auto"/>
        <w:rPr>
          <w:rFonts w:ascii="Arial" w:eastAsia="Arial" w:hAnsi="Arial" w:cs="Arial"/>
        </w:rPr>
      </w:pPr>
      <w:r w:rsidRPr="43410973">
        <w:rPr>
          <w:rFonts w:ascii="Arial" w:eastAsia="Arial" w:hAnsi="Arial" w:cs="Arial"/>
        </w:rPr>
        <w:t xml:space="preserve">The most frequently cited areas </w:t>
      </w:r>
      <w:r w:rsidR="5FBD76B6" w:rsidRPr="43410973">
        <w:rPr>
          <w:rFonts w:ascii="Arial" w:eastAsia="Arial" w:hAnsi="Arial" w:cs="Arial"/>
        </w:rPr>
        <w:t xml:space="preserve">in public comment </w:t>
      </w:r>
      <w:r w:rsidRPr="43410973">
        <w:rPr>
          <w:rFonts w:ascii="Arial" w:eastAsia="Arial" w:hAnsi="Arial" w:cs="Arial"/>
        </w:rPr>
        <w:t>were the financial and workforce implications of the new qualification standards</w:t>
      </w:r>
      <w:r w:rsidR="6860AEF6" w:rsidRPr="43410973">
        <w:rPr>
          <w:rFonts w:ascii="Arial" w:eastAsia="Arial" w:hAnsi="Arial" w:cs="Arial"/>
        </w:rPr>
        <w:t>, including</w:t>
      </w:r>
      <w:r w:rsidRPr="43410973">
        <w:rPr>
          <w:rFonts w:ascii="Arial" w:eastAsia="Arial" w:hAnsi="Arial" w:cs="Arial"/>
        </w:rPr>
        <w:t xml:space="preserve"> the need for greater definitional clarity around </w:t>
      </w:r>
      <w:r w:rsidR="11A1CAA7" w:rsidRPr="43410973">
        <w:rPr>
          <w:rFonts w:ascii="Arial" w:eastAsia="Arial" w:hAnsi="Arial" w:cs="Arial"/>
        </w:rPr>
        <w:t>c</w:t>
      </w:r>
      <w:r w:rsidRPr="43410973">
        <w:rPr>
          <w:rFonts w:ascii="Arial" w:eastAsia="Arial" w:hAnsi="Arial" w:cs="Arial"/>
        </w:rPr>
        <w:t>e</w:t>
      </w:r>
      <w:r w:rsidR="019E8546" w:rsidRPr="43410973">
        <w:rPr>
          <w:rFonts w:ascii="Arial" w:eastAsia="Arial" w:hAnsi="Arial" w:cs="Arial"/>
        </w:rPr>
        <w:t>rtain</w:t>
      </w:r>
      <w:r w:rsidRPr="43410973">
        <w:rPr>
          <w:rFonts w:ascii="Arial" w:eastAsia="Arial" w:hAnsi="Arial" w:cs="Arial"/>
        </w:rPr>
        <w:t xml:space="preserve"> term</w:t>
      </w:r>
      <w:r w:rsidR="29ECA51A" w:rsidRPr="43410973">
        <w:rPr>
          <w:rFonts w:ascii="Arial" w:eastAsia="Arial" w:hAnsi="Arial" w:cs="Arial"/>
        </w:rPr>
        <w:t>s and titles</w:t>
      </w:r>
      <w:r w:rsidRPr="43410973">
        <w:rPr>
          <w:rFonts w:ascii="Arial" w:eastAsia="Arial" w:hAnsi="Arial" w:cs="Arial"/>
        </w:rPr>
        <w:t>; disagreement over the legacy provisions; and the machine translation review requirement.</w:t>
      </w:r>
    </w:p>
    <w:p w14:paraId="3A70C4DF" w14:textId="797E4495" w:rsidR="004465F3" w:rsidRDefault="004465F3" w:rsidP="6970E2ED">
      <w:pPr>
        <w:spacing w:after="0" w:line="240" w:lineRule="auto"/>
        <w:rPr>
          <w:rFonts w:ascii="Arial" w:eastAsia="Arial" w:hAnsi="Arial" w:cs="Arial"/>
        </w:rPr>
      </w:pPr>
    </w:p>
    <w:p w14:paraId="621A6EAE" w14:textId="18C41B45" w:rsidR="004465F3" w:rsidRDefault="414AC005" w:rsidP="6970E2ED">
      <w:pPr>
        <w:spacing w:after="0" w:line="240" w:lineRule="auto"/>
        <w:rPr>
          <w:rFonts w:ascii="Arial" w:eastAsia="Arial" w:hAnsi="Arial" w:cs="Arial"/>
        </w:rPr>
      </w:pPr>
      <w:r w:rsidRPr="57200792">
        <w:rPr>
          <w:rFonts w:ascii="Arial" w:eastAsia="Arial" w:hAnsi="Arial" w:cs="Arial"/>
        </w:rPr>
        <w:t>In response, DESE made several targeted changes</w:t>
      </w:r>
      <w:r w:rsidR="3CBB5DA4" w:rsidRPr="57200792">
        <w:rPr>
          <w:rFonts w:ascii="Arial" w:eastAsia="Arial" w:hAnsi="Arial" w:cs="Arial"/>
        </w:rPr>
        <w:t>,</w:t>
      </w:r>
      <w:r w:rsidRPr="57200792">
        <w:rPr>
          <w:rFonts w:ascii="Arial" w:eastAsia="Arial" w:hAnsi="Arial" w:cs="Arial"/>
        </w:rPr>
        <w:t xml:space="preserve"> including updating interpreter tier titles, adding two new provisions to expand pathways for experienced and professionally credentialed interpreters, exempting multilingual communication applications used for informational, non-specialized notifications from the translator review requirement</w:t>
      </w:r>
      <w:r w:rsidR="022D61E0" w:rsidRPr="57200792">
        <w:rPr>
          <w:rFonts w:ascii="Arial" w:eastAsia="Arial" w:hAnsi="Arial" w:cs="Arial"/>
        </w:rPr>
        <w:t>, and modifying the waiver provision</w:t>
      </w:r>
      <w:r w:rsidRPr="57200792">
        <w:rPr>
          <w:rFonts w:ascii="Arial" w:eastAsia="Arial" w:hAnsi="Arial" w:cs="Arial"/>
        </w:rPr>
        <w:t>. On other points</w:t>
      </w:r>
      <w:r w:rsidR="00EF605B" w:rsidRPr="57200792">
        <w:rPr>
          <w:rFonts w:ascii="Arial" w:eastAsia="Arial" w:hAnsi="Arial" w:cs="Arial"/>
        </w:rPr>
        <w:t xml:space="preserve"> that were </w:t>
      </w:r>
      <w:r w:rsidR="005941BA" w:rsidRPr="57200792">
        <w:rPr>
          <w:rFonts w:ascii="Arial" w:eastAsia="Arial" w:hAnsi="Arial" w:cs="Arial"/>
        </w:rPr>
        <w:t xml:space="preserve">raised in </w:t>
      </w:r>
      <w:proofErr w:type="gramStart"/>
      <w:r w:rsidR="005941BA" w:rsidRPr="57200792">
        <w:rPr>
          <w:rFonts w:ascii="Arial" w:eastAsia="Arial" w:hAnsi="Arial" w:cs="Arial"/>
        </w:rPr>
        <w:t>the public</w:t>
      </w:r>
      <w:proofErr w:type="gramEnd"/>
      <w:r w:rsidR="005941BA" w:rsidRPr="57200792">
        <w:rPr>
          <w:rFonts w:ascii="Arial" w:eastAsia="Arial" w:hAnsi="Arial" w:cs="Arial"/>
        </w:rPr>
        <w:t xml:space="preserve"> comment</w:t>
      </w:r>
      <w:r w:rsidRPr="57200792">
        <w:rPr>
          <w:rFonts w:ascii="Arial" w:eastAsia="Arial" w:hAnsi="Arial" w:cs="Arial"/>
        </w:rPr>
        <w:t xml:space="preserve">, including the implementation timeline, </w:t>
      </w:r>
      <w:r w:rsidR="005C5D67" w:rsidRPr="57200792">
        <w:rPr>
          <w:rFonts w:ascii="Arial" w:eastAsia="Arial" w:hAnsi="Arial" w:cs="Arial"/>
        </w:rPr>
        <w:t xml:space="preserve">DESE is </w:t>
      </w:r>
      <w:r w:rsidR="006A3216" w:rsidRPr="57200792">
        <w:rPr>
          <w:rFonts w:ascii="Arial" w:eastAsia="Arial" w:hAnsi="Arial" w:cs="Arial"/>
        </w:rPr>
        <w:t xml:space="preserve">not recommending further changes to the regulations because </w:t>
      </w:r>
      <w:r w:rsidRPr="57200792">
        <w:rPr>
          <w:rFonts w:ascii="Arial" w:eastAsia="Arial" w:hAnsi="Arial" w:cs="Arial"/>
        </w:rPr>
        <w:t xml:space="preserve">guidance will address </w:t>
      </w:r>
      <w:r w:rsidR="00560BE2" w:rsidRPr="57200792">
        <w:rPr>
          <w:rFonts w:ascii="Arial" w:eastAsia="Arial" w:hAnsi="Arial" w:cs="Arial"/>
        </w:rPr>
        <w:t xml:space="preserve">the </w:t>
      </w:r>
      <w:r w:rsidRPr="57200792">
        <w:rPr>
          <w:rFonts w:ascii="Arial" w:eastAsia="Arial" w:hAnsi="Arial" w:cs="Arial"/>
        </w:rPr>
        <w:t>outstanding questions.</w:t>
      </w:r>
    </w:p>
    <w:p w14:paraId="5B93B637" w14:textId="0B1F6071" w:rsidR="004465F3" w:rsidRDefault="004465F3" w:rsidP="6970E2ED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4538AA75" w14:textId="13891853" w:rsidR="00BA4A6B" w:rsidRPr="00B0345A" w:rsidRDefault="004465F3" w:rsidP="33A27448">
      <w:pP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  <w:r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At the </w:t>
      </w:r>
      <w:r w:rsidR="26F328E4"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June 23, </w:t>
      </w:r>
      <w:proofErr w:type="gramStart"/>
      <w:r w:rsidR="26F328E4" w:rsidRPr="33A27448">
        <w:rPr>
          <w:rFonts w:ascii="Arial" w:eastAsia="Arial" w:hAnsi="Arial" w:cs="Arial"/>
          <w:color w:val="000000"/>
          <w:kern w:val="0"/>
          <w14:ligatures w14:val="none"/>
        </w:rPr>
        <w:t>2026</w:t>
      </w:r>
      <w:proofErr w:type="gramEnd"/>
      <w:r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 Board meeting</w:t>
      </w:r>
      <w:r w:rsidRPr="33A27448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66E33128" w:rsidRPr="33A27448">
        <w:rPr>
          <w:rStyle w:val="normaltextrun"/>
          <w:rFonts w:ascii="Arial" w:eastAsia="Arial" w:hAnsi="Arial" w:cs="Arial"/>
          <w:color w:val="000000" w:themeColor="text1"/>
        </w:rPr>
        <w:t>Lauren Woo, Deputy Commissioner</w:t>
      </w:r>
      <w:r w:rsidR="000E52B2">
        <w:rPr>
          <w:rStyle w:val="normaltextrun"/>
          <w:rFonts w:ascii="Arial" w:eastAsia="Arial" w:hAnsi="Arial" w:cs="Arial"/>
          <w:color w:val="000000" w:themeColor="text1"/>
        </w:rPr>
        <w:t>,</w:t>
      </w:r>
      <w:r w:rsidR="66E33128" w:rsidRPr="33A27448">
        <w:rPr>
          <w:rStyle w:val="normaltextrun"/>
          <w:rFonts w:ascii="Arial" w:eastAsia="Arial" w:hAnsi="Arial" w:cs="Arial"/>
          <w:color w:val="000000" w:themeColor="text1"/>
        </w:rPr>
        <w:t xml:space="preserve"> and Deborah Steenland</w:t>
      </w:r>
      <w:r w:rsidR="2220034F" w:rsidRPr="33A27448">
        <w:rPr>
          <w:rStyle w:val="normaltextrun"/>
          <w:rFonts w:ascii="Arial" w:eastAsia="Arial" w:hAnsi="Arial" w:cs="Arial"/>
          <w:color w:val="000000" w:themeColor="text1"/>
        </w:rPr>
        <w:t>,</w:t>
      </w:r>
      <w:r w:rsidR="5CE6E01E" w:rsidRPr="33A27448">
        <w:rPr>
          <w:rStyle w:val="normaltextrun"/>
          <w:rFonts w:ascii="Arial" w:eastAsia="Arial" w:hAnsi="Arial" w:cs="Arial"/>
          <w:color w:val="000000" w:themeColor="text1"/>
        </w:rPr>
        <w:t xml:space="preserve"> Senior</w:t>
      </w:r>
      <w:r w:rsidR="2220034F" w:rsidRPr="33A27448">
        <w:rPr>
          <w:rStyle w:val="normaltextrun"/>
          <w:rFonts w:ascii="Arial" w:eastAsia="Arial" w:hAnsi="Arial" w:cs="Arial"/>
          <w:color w:val="000000" w:themeColor="text1"/>
        </w:rPr>
        <w:t xml:space="preserve"> Deputy General Counsel,</w:t>
      </w:r>
      <w:r w:rsidR="00D60741" w:rsidRPr="33A27448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BA4A6B"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will </w:t>
      </w:r>
      <w:r w:rsidR="00CF2B36">
        <w:rPr>
          <w:rFonts w:ascii="Arial" w:eastAsia="Arial" w:hAnsi="Arial" w:cs="Arial"/>
          <w:color w:val="000000"/>
          <w:kern w:val="0"/>
          <w14:ligatures w14:val="none"/>
        </w:rPr>
        <w:t xml:space="preserve">join us for the discussion. </w:t>
      </w:r>
    </w:p>
    <w:p w14:paraId="017A4259" w14:textId="77777777" w:rsidR="001102C6" w:rsidRPr="00BA4A6B" w:rsidRDefault="001102C6" w:rsidP="33A27448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</w:p>
    <w:p w14:paraId="29F013EF" w14:textId="2D8D2410" w:rsidR="00BA4A6B" w:rsidRPr="00C911C4" w:rsidRDefault="00BA4A6B" w:rsidP="43EABC83">
      <w:p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kern w:val="0"/>
          <w14:ligatures w14:val="none"/>
        </w:rPr>
      </w:pPr>
      <w:r w:rsidRPr="33A27448">
        <w:rPr>
          <w:rFonts w:ascii="Arial" w:eastAsia="Arial" w:hAnsi="Arial" w:cs="Arial"/>
          <w:color w:val="000000"/>
          <w:kern w:val="0"/>
          <w14:ligatures w14:val="none"/>
        </w:rPr>
        <w:t>Attached are f</w:t>
      </w:r>
      <w:r w:rsidR="1539847C"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ive </w:t>
      </w:r>
      <w:r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documents: the </w:t>
      </w:r>
      <w:r w:rsidR="3564088F" w:rsidRPr="33A27448">
        <w:rPr>
          <w:rFonts w:ascii="Arial" w:eastAsia="Arial" w:hAnsi="Arial" w:cs="Arial"/>
          <w:color w:val="000000"/>
          <w:kern w:val="0"/>
          <w14:ligatures w14:val="none"/>
        </w:rPr>
        <w:t>February 18,</w:t>
      </w:r>
      <w:r w:rsidR="5F83AD5D"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proofErr w:type="gramStart"/>
      <w:r w:rsidR="3564088F" w:rsidRPr="33A27448">
        <w:rPr>
          <w:rFonts w:ascii="Arial" w:eastAsia="Arial" w:hAnsi="Arial" w:cs="Arial"/>
          <w:color w:val="000000"/>
          <w:kern w:val="0"/>
          <w14:ligatures w14:val="none"/>
        </w:rPr>
        <w:t>2026</w:t>
      </w:r>
      <w:proofErr w:type="gramEnd"/>
      <w:r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 memorandum outlining the proposed r</w:t>
      </w:r>
      <w:r w:rsidR="025E6C2E" w:rsidRPr="33A27448">
        <w:rPr>
          <w:rFonts w:ascii="Arial" w:eastAsia="Arial" w:hAnsi="Arial" w:cs="Arial"/>
          <w:color w:val="000000"/>
          <w:kern w:val="0"/>
          <w14:ligatures w14:val="none"/>
        </w:rPr>
        <w:t>egulations (603 CMR 57.00);</w:t>
      </w:r>
      <w:r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 a summary of public comment</w:t>
      </w:r>
      <w:r w:rsidR="001102C6" w:rsidRPr="33A27448">
        <w:rPr>
          <w:rFonts w:ascii="Arial" w:eastAsia="Arial" w:hAnsi="Arial" w:cs="Arial"/>
          <w:color w:val="000000"/>
          <w:kern w:val="0"/>
          <w14:ligatures w14:val="none"/>
        </w:rPr>
        <w:t>s</w:t>
      </w:r>
      <w:r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 received and the Department’s response</w:t>
      </w:r>
      <w:r w:rsidR="001102C6" w:rsidRPr="33A27448">
        <w:rPr>
          <w:rFonts w:ascii="Arial" w:eastAsia="Arial" w:hAnsi="Arial" w:cs="Arial"/>
          <w:color w:val="000000"/>
          <w:kern w:val="0"/>
          <w14:ligatures w14:val="none"/>
        </w:rPr>
        <w:t>s</w:t>
      </w:r>
      <w:r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; </w:t>
      </w:r>
      <w:r w:rsidR="76AFFB4D"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a redlined version of </w:t>
      </w:r>
      <w:r w:rsidRPr="33A27448">
        <w:rPr>
          <w:rFonts w:ascii="Arial" w:eastAsia="Arial" w:hAnsi="Arial" w:cs="Arial"/>
          <w:color w:val="000000"/>
          <w:kern w:val="0"/>
          <w14:ligatures w14:val="none"/>
        </w:rPr>
        <w:t>the proposed final regulations;</w:t>
      </w:r>
      <w:r w:rsidR="1DD1BD0B"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1DD1BD0B" w:rsidRPr="43EABC83">
        <w:rPr>
          <w:rFonts w:ascii="Arial" w:eastAsia="Arial" w:hAnsi="Arial" w:cs="Arial"/>
          <w:color w:val="000000" w:themeColor="text1"/>
        </w:rPr>
        <w:t>a clean version of the proposed final regulations</w:t>
      </w:r>
      <w:r w:rsidR="3A69EC1C" w:rsidRPr="43EABC83">
        <w:rPr>
          <w:rFonts w:ascii="Arial" w:eastAsia="Arial" w:hAnsi="Arial" w:cs="Arial"/>
          <w:color w:val="000000" w:themeColor="text1"/>
        </w:rPr>
        <w:t>;</w:t>
      </w:r>
      <w:r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 and a motion to adopt the regulations. All comments, with personal data redacted, are available upon request. </w:t>
      </w:r>
    </w:p>
    <w:p w14:paraId="7A3991F6" w14:textId="77777777" w:rsidR="00BA4A6B" w:rsidRPr="00C911C4" w:rsidRDefault="00BA4A6B" w:rsidP="33A27448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  <w:r w:rsidRPr="33A27448">
        <w:rPr>
          <w:rFonts w:ascii="Arial" w:eastAsia="Arial" w:hAnsi="Arial" w:cs="Arial"/>
          <w:color w:val="000000"/>
          <w:kern w:val="0"/>
          <w14:ligatures w14:val="none"/>
        </w:rPr>
        <w:t> </w:t>
      </w:r>
    </w:p>
    <w:p w14:paraId="0DA177EA" w14:textId="77777777" w:rsidR="00BA4A6B" w:rsidRPr="00C911C4" w:rsidRDefault="00BA4A6B" w:rsidP="33A27448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  <w:r w:rsidRPr="33A27448">
        <w:rPr>
          <w:rFonts w:ascii="Arial" w:eastAsia="Arial" w:hAnsi="Arial" w:cs="Arial"/>
          <w:color w:val="000000"/>
          <w:kern w:val="0"/>
          <w14:ligatures w14:val="none"/>
        </w:rPr>
        <w:t>Attachments: </w:t>
      </w:r>
    </w:p>
    <w:p w14:paraId="06821511" w14:textId="34BD34EE" w:rsidR="00BA4A6B" w:rsidRPr="00C911C4" w:rsidRDefault="31306C13" w:rsidP="33A27448">
      <w:pPr>
        <w:numPr>
          <w:ilvl w:val="0"/>
          <w:numId w:val="9"/>
        </w:numPr>
        <w:spacing w:after="0" w:line="240" w:lineRule="auto"/>
        <w:ind w:left="1080" w:firstLine="0"/>
        <w:textAlignment w:val="baseline"/>
        <w:rPr>
          <w:rFonts w:ascii="Arial" w:eastAsia="Arial" w:hAnsi="Arial" w:cs="Arial"/>
          <w:kern w:val="0"/>
          <w14:ligatures w14:val="none"/>
        </w:rPr>
      </w:pPr>
      <w:r w:rsidRPr="33A27448">
        <w:rPr>
          <w:rFonts w:ascii="Arial" w:eastAsia="Arial" w:hAnsi="Arial" w:cs="Arial"/>
          <w:color w:val="000000"/>
          <w:kern w:val="0"/>
          <w14:ligatures w14:val="none"/>
        </w:rPr>
        <w:t>February 18,</w:t>
      </w:r>
      <w:r w:rsidR="5C7270B5"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proofErr w:type="gramStart"/>
      <w:r w:rsidRPr="33A27448">
        <w:rPr>
          <w:rFonts w:ascii="Arial" w:eastAsia="Arial" w:hAnsi="Arial" w:cs="Arial"/>
          <w:color w:val="000000"/>
          <w:kern w:val="0"/>
          <w14:ligatures w14:val="none"/>
        </w:rPr>
        <w:t>2026</w:t>
      </w:r>
      <w:proofErr w:type="gramEnd"/>
      <w:r w:rsidR="00BA4A6B"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 memorandum </w:t>
      </w:r>
    </w:p>
    <w:p w14:paraId="476EE479" w14:textId="77777777" w:rsidR="00BA4A6B" w:rsidRPr="00C911C4" w:rsidRDefault="00BA4A6B" w:rsidP="33A27448">
      <w:pPr>
        <w:numPr>
          <w:ilvl w:val="0"/>
          <w:numId w:val="10"/>
        </w:numPr>
        <w:spacing w:after="0" w:line="240" w:lineRule="auto"/>
        <w:ind w:left="1080" w:firstLine="0"/>
        <w:textAlignment w:val="baseline"/>
        <w:rPr>
          <w:rFonts w:ascii="Arial" w:eastAsia="Arial" w:hAnsi="Arial" w:cs="Arial"/>
          <w:kern w:val="0"/>
          <w14:ligatures w14:val="none"/>
        </w:rPr>
      </w:pPr>
      <w:r w:rsidRPr="33A27448">
        <w:rPr>
          <w:rFonts w:ascii="Arial" w:eastAsia="Arial" w:hAnsi="Arial" w:cs="Arial"/>
          <w:color w:val="000000"/>
          <w:kern w:val="0"/>
          <w14:ligatures w14:val="none"/>
        </w:rPr>
        <w:t>Summary of Public Comment </w:t>
      </w:r>
    </w:p>
    <w:p w14:paraId="043FD1C0" w14:textId="561BA119" w:rsidR="00BA4A6B" w:rsidRPr="00C911C4" w:rsidRDefault="00BA4A6B" w:rsidP="33A27448">
      <w:pPr>
        <w:numPr>
          <w:ilvl w:val="0"/>
          <w:numId w:val="11"/>
        </w:numPr>
        <w:spacing w:after="0" w:line="240" w:lineRule="auto"/>
        <w:ind w:left="1080" w:firstLine="0"/>
        <w:textAlignment w:val="baseline"/>
        <w:rPr>
          <w:rFonts w:ascii="Arial" w:eastAsia="Arial" w:hAnsi="Arial" w:cs="Arial"/>
          <w:kern w:val="0"/>
          <w14:ligatures w14:val="none"/>
        </w:rPr>
      </w:pPr>
      <w:r w:rsidRPr="33A27448">
        <w:rPr>
          <w:rFonts w:ascii="Arial" w:eastAsia="Arial" w:hAnsi="Arial" w:cs="Arial"/>
          <w:color w:val="000000"/>
          <w:kern w:val="0"/>
          <w14:ligatures w14:val="none"/>
        </w:rPr>
        <w:t>Proposed Final Regulations </w:t>
      </w:r>
      <w:r w:rsidR="51CC02DE" w:rsidRPr="43EABC83">
        <w:rPr>
          <w:rFonts w:ascii="Arial" w:eastAsia="Arial" w:hAnsi="Arial" w:cs="Arial"/>
          <w:color w:val="000000" w:themeColor="text1"/>
        </w:rPr>
        <w:t>–</w:t>
      </w:r>
      <w:r w:rsidR="51CC02DE"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 redline version</w:t>
      </w:r>
    </w:p>
    <w:p w14:paraId="50320270" w14:textId="40C305BE" w:rsidR="51CC02DE" w:rsidRDefault="51CC02DE" w:rsidP="43EABC83">
      <w:pPr>
        <w:numPr>
          <w:ilvl w:val="0"/>
          <w:numId w:val="11"/>
        </w:numPr>
        <w:spacing w:after="0" w:line="240" w:lineRule="auto"/>
        <w:ind w:left="1080" w:firstLine="0"/>
        <w:rPr>
          <w:rFonts w:ascii="Arial" w:eastAsia="Arial" w:hAnsi="Arial" w:cs="Arial"/>
        </w:rPr>
      </w:pPr>
      <w:r w:rsidRPr="43EABC83">
        <w:rPr>
          <w:rFonts w:ascii="Arial" w:eastAsia="Arial" w:hAnsi="Arial" w:cs="Arial"/>
          <w:color w:val="000000" w:themeColor="text1"/>
        </w:rPr>
        <w:t xml:space="preserve">Proposed Final Regulations – clean version </w:t>
      </w:r>
    </w:p>
    <w:p w14:paraId="1F5E536C" w14:textId="38FE3555" w:rsidR="00BA4A6B" w:rsidRPr="00BA4A6B" w:rsidRDefault="00BA4A6B" w:rsidP="33A27448">
      <w:pPr>
        <w:numPr>
          <w:ilvl w:val="0"/>
          <w:numId w:val="12"/>
        </w:numPr>
        <w:spacing w:after="0" w:line="240" w:lineRule="auto"/>
        <w:ind w:left="1080" w:firstLine="0"/>
        <w:textAlignment w:val="baseline"/>
        <w:rPr>
          <w:rFonts w:ascii="Arial" w:eastAsia="Arial" w:hAnsi="Arial" w:cs="Arial"/>
          <w:kern w:val="0"/>
          <w14:ligatures w14:val="none"/>
        </w:rPr>
      </w:pPr>
      <w:r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Motion </w:t>
      </w:r>
      <w:r w:rsidR="001102C6"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603 CMR </w:t>
      </w:r>
      <w:r w:rsidR="0195206A" w:rsidRPr="33A27448">
        <w:rPr>
          <w:rFonts w:ascii="Arial" w:eastAsia="Arial" w:hAnsi="Arial" w:cs="Arial"/>
          <w:color w:val="000000"/>
          <w:kern w:val="0"/>
          <w14:ligatures w14:val="none"/>
        </w:rPr>
        <w:t>57</w:t>
      </w:r>
      <w:r w:rsidR="001102C6" w:rsidRPr="33A27448">
        <w:rPr>
          <w:rFonts w:ascii="Arial" w:eastAsia="Arial" w:hAnsi="Arial" w:cs="Arial"/>
          <w:color w:val="000000"/>
          <w:kern w:val="0"/>
          <w14:ligatures w14:val="none"/>
        </w:rPr>
        <w:t>.00</w:t>
      </w:r>
    </w:p>
    <w:p w14:paraId="0F111292" w14:textId="77777777" w:rsidR="00725BB6" w:rsidRPr="00B0345A" w:rsidRDefault="00725BB6" w:rsidP="33A27448">
      <w:pPr>
        <w:rPr>
          <w:rFonts w:ascii="Arial" w:eastAsia="Arial" w:hAnsi="Arial" w:cs="Arial"/>
        </w:rPr>
      </w:pPr>
    </w:p>
    <w:p w14:paraId="0FC05FE7" w14:textId="39268D46" w:rsidR="00725BB6" w:rsidRPr="00B0345A" w:rsidRDefault="00725BB6" w:rsidP="33A27448">
      <w:pPr>
        <w:rPr>
          <w:rFonts w:ascii="Arial" w:eastAsia="Arial" w:hAnsi="Arial" w:cs="Arial"/>
        </w:rPr>
      </w:pPr>
    </w:p>
    <w:sectPr w:rsidR="00725BB6" w:rsidRPr="00B0345A" w:rsidSect="00725BB6"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7D9D" w14:textId="77777777" w:rsidR="0015196B" w:rsidRDefault="0015196B" w:rsidP="00C84EE3">
      <w:pPr>
        <w:spacing w:after="0" w:line="240" w:lineRule="auto"/>
      </w:pPr>
      <w:r>
        <w:separator/>
      </w:r>
    </w:p>
  </w:endnote>
  <w:endnote w:type="continuationSeparator" w:id="0">
    <w:p w14:paraId="5D1DAE83" w14:textId="77777777" w:rsidR="0015196B" w:rsidRDefault="0015196B" w:rsidP="00C8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EFF5" w14:textId="77777777" w:rsidR="003D569C" w:rsidRDefault="003D56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762" w14:textId="3898DAF7" w:rsidR="00725BB6" w:rsidRDefault="004C46FB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B14F5DE" wp14:editId="24D998FD">
          <wp:simplePos x="0" y="0"/>
          <wp:positionH relativeFrom="margin">
            <wp:align>center</wp:align>
          </wp:positionH>
          <wp:positionV relativeFrom="paragraph">
            <wp:posOffset>-22225</wp:posOffset>
          </wp:positionV>
          <wp:extent cx="7472567" cy="495510"/>
          <wp:effectExtent l="0" t="0" r="0" b="0"/>
          <wp:wrapNone/>
          <wp:docPr id="9776046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D277" w14:textId="32E1A95E" w:rsidR="004C46FB" w:rsidRDefault="004C46FB">
    <w:pPr>
      <w:pStyle w:val="Footer"/>
      <w:jc w:val="right"/>
    </w:pPr>
  </w:p>
  <w:p w14:paraId="162B3DC3" w14:textId="77777777" w:rsidR="005A487F" w:rsidRPr="00F7335D" w:rsidRDefault="005A487F" w:rsidP="005A487F">
    <w:pPr>
      <w:pStyle w:val="Footer"/>
      <w:rPr>
        <w:rFonts w:ascii="Arial" w:hAnsi="Arial" w:cs="Arial"/>
        <w:sz w:val="20"/>
        <w:szCs w:val="20"/>
      </w:rPr>
    </w:pPr>
    <w:r w:rsidRPr="00F7335D">
      <w:rPr>
        <w:rFonts w:ascii="Arial" w:hAnsi="Arial" w:cs="Arial"/>
        <w:sz w:val="20"/>
        <w:szCs w:val="20"/>
      </w:rPr>
      <w:t>135 Santilli Hwy</w:t>
    </w:r>
    <w:r>
      <w:rPr>
        <w:rFonts w:ascii="Arial" w:hAnsi="Arial" w:cs="Arial"/>
        <w:sz w:val="20"/>
        <w:szCs w:val="20"/>
      </w:rPr>
      <w:t xml:space="preserve">, Everett MA 02149   Voice: (781) 388-3000   TTY: 1-800-439-2370    </w:t>
    </w:r>
    <w:r w:rsidRPr="00F7335D">
      <w:rPr>
        <w:rFonts w:ascii="Arial" w:hAnsi="Arial" w:cs="Arial"/>
        <w:sz w:val="20"/>
        <w:szCs w:val="20"/>
      </w:rPr>
      <w:t>www.doe.mass.edu</w:t>
    </w:r>
    <w:r>
      <w:rPr>
        <w:rFonts w:ascii="Arial" w:hAnsi="Arial" w:cs="Arial"/>
        <w:sz w:val="20"/>
        <w:szCs w:val="20"/>
      </w:rPr>
      <w:t xml:space="preserve"> </w:t>
    </w:r>
  </w:p>
  <w:p w14:paraId="3F86CD6C" w14:textId="65256FE2" w:rsidR="00C84EE3" w:rsidRDefault="00C84E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8471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88821F5" w14:textId="0D681FA1" w:rsidR="001B3D3D" w:rsidRPr="003D569C" w:rsidRDefault="001B3D3D">
        <w:pPr>
          <w:pStyle w:val="Footer"/>
          <w:jc w:val="right"/>
          <w:rPr>
            <w:rFonts w:ascii="Arial" w:hAnsi="Arial" w:cs="Arial"/>
          </w:rPr>
        </w:pPr>
        <w:r w:rsidRPr="003D569C">
          <w:rPr>
            <w:rFonts w:ascii="Arial" w:hAnsi="Arial" w:cs="Arial"/>
          </w:rPr>
          <w:fldChar w:fldCharType="begin"/>
        </w:r>
        <w:r w:rsidRPr="003D569C">
          <w:rPr>
            <w:rFonts w:ascii="Arial" w:hAnsi="Arial" w:cs="Arial"/>
          </w:rPr>
          <w:instrText xml:space="preserve"> PAGE   \* MERGEFORMAT </w:instrText>
        </w:r>
        <w:r w:rsidRPr="003D569C">
          <w:rPr>
            <w:rFonts w:ascii="Arial" w:hAnsi="Arial" w:cs="Arial"/>
          </w:rPr>
          <w:fldChar w:fldCharType="separate"/>
        </w:r>
        <w:r w:rsidRPr="003D569C">
          <w:rPr>
            <w:rFonts w:ascii="Arial" w:hAnsi="Arial" w:cs="Arial"/>
            <w:noProof/>
          </w:rPr>
          <w:t>2</w:t>
        </w:r>
        <w:r w:rsidRPr="003D569C">
          <w:rPr>
            <w:rFonts w:ascii="Arial" w:hAnsi="Arial" w:cs="Arial"/>
            <w:noProof/>
          </w:rPr>
          <w:fldChar w:fldCharType="end"/>
        </w:r>
      </w:p>
    </w:sdtContent>
  </w:sdt>
  <w:p w14:paraId="43A119B2" w14:textId="2A560FD0" w:rsidR="00BE0EFA" w:rsidRPr="003D569C" w:rsidRDefault="00BE0EF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464B2" w14:textId="77777777" w:rsidR="0015196B" w:rsidRDefault="0015196B" w:rsidP="00C84EE3">
      <w:pPr>
        <w:spacing w:after="0" w:line="240" w:lineRule="auto"/>
      </w:pPr>
      <w:r>
        <w:separator/>
      </w:r>
    </w:p>
  </w:footnote>
  <w:footnote w:type="continuationSeparator" w:id="0">
    <w:p w14:paraId="2E870AD4" w14:textId="77777777" w:rsidR="0015196B" w:rsidRDefault="0015196B" w:rsidP="00C8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8B22" w14:textId="77777777" w:rsidR="003D569C" w:rsidRDefault="003D56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D529" w14:textId="77777777" w:rsidR="003D569C" w:rsidRDefault="003D56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65A" w14:textId="407D579A" w:rsidR="00C84EE3" w:rsidRDefault="00C84EE3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3DD894B" wp14:editId="0080333B">
          <wp:simplePos x="0" y="0"/>
          <wp:positionH relativeFrom="column">
            <wp:posOffset>-926591</wp:posOffset>
          </wp:positionH>
          <wp:positionV relativeFrom="paragraph">
            <wp:posOffset>-688848</wp:posOffset>
          </wp:positionV>
          <wp:extent cx="7798432" cy="1541847"/>
          <wp:effectExtent l="0" t="0" r="0" b="0"/>
          <wp:wrapNone/>
          <wp:docPr id="6715288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5D67"/>
    <w:multiLevelType w:val="multilevel"/>
    <w:tmpl w:val="F8DEE2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69A0"/>
    <w:multiLevelType w:val="multilevel"/>
    <w:tmpl w:val="FB8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123290"/>
    <w:multiLevelType w:val="multilevel"/>
    <w:tmpl w:val="D5B2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CF3C55"/>
    <w:multiLevelType w:val="multilevel"/>
    <w:tmpl w:val="CD6A03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877BC"/>
    <w:multiLevelType w:val="multilevel"/>
    <w:tmpl w:val="150A6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38222"/>
    <w:multiLevelType w:val="multilevel"/>
    <w:tmpl w:val="710083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A0E96"/>
    <w:multiLevelType w:val="multilevel"/>
    <w:tmpl w:val="9A5A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3D7E67"/>
    <w:multiLevelType w:val="multilevel"/>
    <w:tmpl w:val="F2BE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7167DC"/>
    <w:multiLevelType w:val="multilevel"/>
    <w:tmpl w:val="70DC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A810D9"/>
    <w:multiLevelType w:val="multilevel"/>
    <w:tmpl w:val="078E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E10F3C"/>
    <w:multiLevelType w:val="multilevel"/>
    <w:tmpl w:val="5FF6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E04A50"/>
    <w:multiLevelType w:val="multilevel"/>
    <w:tmpl w:val="455A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66E330"/>
    <w:multiLevelType w:val="multilevel"/>
    <w:tmpl w:val="0D7EEB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A0356"/>
    <w:multiLevelType w:val="multilevel"/>
    <w:tmpl w:val="64F8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4222B6"/>
    <w:multiLevelType w:val="multilevel"/>
    <w:tmpl w:val="9404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864655"/>
    <w:multiLevelType w:val="multilevel"/>
    <w:tmpl w:val="09509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B7FEC"/>
    <w:multiLevelType w:val="multilevel"/>
    <w:tmpl w:val="CB1E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6B7D09"/>
    <w:multiLevelType w:val="multilevel"/>
    <w:tmpl w:val="01C8C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DF963"/>
    <w:multiLevelType w:val="multilevel"/>
    <w:tmpl w:val="C9C88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29301">
    <w:abstractNumId w:val="3"/>
  </w:num>
  <w:num w:numId="2" w16cid:durableId="2140226754">
    <w:abstractNumId w:val="12"/>
  </w:num>
  <w:num w:numId="3" w16cid:durableId="1954826123">
    <w:abstractNumId w:val="15"/>
  </w:num>
  <w:num w:numId="4" w16cid:durableId="77946674">
    <w:abstractNumId w:val="5"/>
  </w:num>
  <w:num w:numId="5" w16cid:durableId="521749260">
    <w:abstractNumId w:val="0"/>
  </w:num>
  <w:num w:numId="6" w16cid:durableId="472257735">
    <w:abstractNumId w:val="17"/>
  </w:num>
  <w:num w:numId="7" w16cid:durableId="1398939502">
    <w:abstractNumId w:val="4"/>
  </w:num>
  <w:num w:numId="8" w16cid:durableId="2092657768">
    <w:abstractNumId w:val="18"/>
  </w:num>
  <w:num w:numId="9" w16cid:durableId="1850097980">
    <w:abstractNumId w:val="10"/>
  </w:num>
  <w:num w:numId="10" w16cid:durableId="1382555551">
    <w:abstractNumId w:val="13"/>
  </w:num>
  <w:num w:numId="11" w16cid:durableId="144975618">
    <w:abstractNumId w:val="11"/>
  </w:num>
  <w:num w:numId="12" w16cid:durableId="2015180585">
    <w:abstractNumId w:val="8"/>
  </w:num>
  <w:num w:numId="13" w16cid:durableId="55129788">
    <w:abstractNumId w:val="6"/>
  </w:num>
  <w:num w:numId="14" w16cid:durableId="717243541">
    <w:abstractNumId w:val="2"/>
  </w:num>
  <w:num w:numId="15" w16cid:durableId="446125539">
    <w:abstractNumId w:val="16"/>
  </w:num>
  <w:num w:numId="16" w16cid:durableId="1759205722">
    <w:abstractNumId w:val="9"/>
  </w:num>
  <w:num w:numId="17" w16cid:durableId="1407456489">
    <w:abstractNumId w:val="7"/>
  </w:num>
  <w:num w:numId="18" w16cid:durableId="1883400158">
    <w:abstractNumId w:val="14"/>
  </w:num>
  <w:num w:numId="19" w16cid:durableId="2518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3"/>
    <w:rsid w:val="000013F8"/>
    <w:rsid w:val="00032C6B"/>
    <w:rsid w:val="000B2E4C"/>
    <w:rsid w:val="000D6DD7"/>
    <w:rsid w:val="000E52B2"/>
    <w:rsid w:val="000F11A7"/>
    <w:rsid w:val="001102C6"/>
    <w:rsid w:val="001230AC"/>
    <w:rsid w:val="001336AA"/>
    <w:rsid w:val="0015196B"/>
    <w:rsid w:val="00176E05"/>
    <w:rsid w:val="0019326D"/>
    <w:rsid w:val="001B3D3D"/>
    <w:rsid w:val="00217C1C"/>
    <w:rsid w:val="00242284"/>
    <w:rsid w:val="00274CB4"/>
    <w:rsid w:val="00284F1E"/>
    <w:rsid w:val="00296679"/>
    <w:rsid w:val="002A2757"/>
    <w:rsid w:val="002E4BDE"/>
    <w:rsid w:val="003A4024"/>
    <w:rsid w:val="003D569C"/>
    <w:rsid w:val="003E2FDF"/>
    <w:rsid w:val="004465F3"/>
    <w:rsid w:val="00490D13"/>
    <w:rsid w:val="00491F7E"/>
    <w:rsid w:val="004C46FB"/>
    <w:rsid w:val="004D6B81"/>
    <w:rsid w:val="004F18ED"/>
    <w:rsid w:val="0051278F"/>
    <w:rsid w:val="00535AE9"/>
    <w:rsid w:val="00560BE2"/>
    <w:rsid w:val="00560D69"/>
    <w:rsid w:val="005734B8"/>
    <w:rsid w:val="0058205C"/>
    <w:rsid w:val="005941BA"/>
    <w:rsid w:val="005A00CE"/>
    <w:rsid w:val="005A487F"/>
    <w:rsid w:val="005C4E26"/>
    <w:rsid w:val="005C5D67"/>
    <w:rsid w:val="00616047"/>
    <w:rsid w:val="006167BC"/>
    <w:rsid w:val="0069423E"/>
    <w:rsid w:val="00694273"/>
    <w:rsid w:val="006A3216"/>
    <w:rsid w:val="006D7CCB"/>
    <w:rsid w:val="00721C46"/>
    <w:rsid w:val="00725BB6"/>
    <w:rsid w:val="007415A4"/>
    <w:rsid w:val="007647E2"/>
    <w:rsid w:val="007C72F9"/>
    <w:rsid w:val="007F5FC7"/>
    <w:rsid w:val="00851B39"/>
    <w:rsid w:val="00906144"/>
    <w:rsid w:val="009214F2"/>
    <w:rsid w:val="00922FD3"/>
    <w:rsid w:val="009643ED"/>
    <w:rsid w:val="00987126"/>
    <w:rsid w:val="009A1E64"/>
    <w:rsid w:val="009A28ED"/>
    <w:rsid w:val="009C058D"/>
    <w:rsid w:val="00A1025D"/>
    <w:rsid w:val="00A227BE"/>
    <w:rsid w:val="00A40EB2"/>
    <w:rsid w:val="00A47614"/>
    <w:rsid w:val="00A764D3"/>
    <w:rsid w:val="00A94F32"/>
    <w:rsid w:val="00AB547A"/>
    <w:rsid w:val="00AC2A7B"/>
    <w:rsid w:val="00B0345A"/>
    <w:rsid w:val="00B03746"/>
    <w:rsid w:val="00B150A1"/>
    <w:rsid w:val="00B35E0D"/>
    <w:rsid w:val="00BA4A6B"/>
    <w:rsid w:val="00BC5496"/>
    <w:rsid w:val="00BD52E6"/>
    <w:rsid w:val="00BE0EFA"/>
    <w:rsid w:val="00BE5695"/>
    <w:rsid w:val="00C3665B"/>
    <w:rsid w:val="00C64009"/>
    <w:rsid w:val="00C807B9"/>
    <w:rsid w:val="00C824D2"/>
    <w:rsid w:val="00C84EE3"/>
    <w:rsid w:val="00C911C4"/>
    <w:rsid w:val="00CD5A89"/>
    <w:rsid w:val="00CE1F61"/>
    <w:rsid w:val="00CE2E18"/>
    <w:rsid w:val="00CE3F8C"/>
    <w:rsid w:val="00CF2B36"/>
    <w:rsid w:val="00D60741"/>
    <w:rsid w:val="00D73D75"/>
    <w:rsid w:val="00DD703E"/>
    <w:rsid w:val="00DF0A74"/>
    <w:rsid w:val="00E03A26"/>
    <w:rsid w:val="00E05F75"/>
    <w:rsid w:val="00E0707D"/>
    <w:rsid w:val="00E56DA9"/>
    <w:rsid w:val="00E63E19"/>
    <w:rsid w:val="00E74290"/>
    <w:rsid w:val="00E92B10"/>
    <w:rsid w:val="00E97397"/>
    <w:rsid w:val="00EC4BD4"/>
    <w:rsid w:val="00ED39F8"/>
    <w:rsid w:val="00EE349B"/>
    <w:rsid w:val="00EE374C"/>
    <w:rsid w:val="00EE3991"/>
    <w:rsid w:val="00EF605B"/>
    <w:rsid w:val="00F00022"/>
    <w:rsid w:val="00F067A0"/>
    <w:rsid w:val="00F2068B"/>
    <w:rsid w:val="00F20BFA"/>
    <w:rsid w:val="00F24E91"/>
    <w:rsid w:val="00F83849"/>
    <w:rsid w:val="00FA56E8"/>
    <w:rsid w:val="00FC7D47"/>
    <w:rsid w:val="00FE686E"/>
    <w:rsid w:val="01863F09"/>
    <w:rsid w:val="0195206A"/>
    <w:rsid w:val="019E8546"/>
    <w:rsid w:val="022D61E0"/>
    <w:rsid w:val="025E6C2E"/>
    <w:rsid w:val="0466E0D2"/>
    <w:rsid w:val="04A367B6"/>
    <w:rsid w:val="0556D58C"/>
    <w:rsid w:val="0591D9CE"/>
    <w:rsid w:val="05D2BC21"/>
    <w:rsid w:val="0683DC87"/>
    <w:rsid w:val="08D9A5D8"/>
    <w:rsid w:val="09152FA9"/>
    <w:rsid w:val="099F339E"/>
    <w:rsid w:val="099F5CB8"/>
    <w:rsid w:val="09BCE162"/>
    <w:rsid w:val="0A68DC03"/>
    <w:rsid w:val="0B23F0C0"/>
    <w:rsid w:val="0B7587BC"/>
    <w:rsid w:val="0D44FFBA"/>
    <w:rsid w:val="10F5CCB4"/>
    <w:rsid w:val="11A1CAA7"/>
    <w:rsid w:val="13CD447B"/>
    <w:rsid w:val="1539847C"/>
    <w:rsid w:val="15C644E8"/>
    <w:rsid w:val="16679710"/>
    <w:rsid w:val="16F76C29"/>
    <w:rsid w:val="1706A6AF"/>
    <w:rsid w:val="17DF0963"/>
    <w:rsid w:val="19DE438A"/>
    <w:rsid w:val="1A17BD9B"/>
    <w:rsid w:val="1BDC02D0"/>
    <w:rsid w:val="1DB89BC3"/>
    <w:rsid w:val="1DD1BD0B"/>
    <w:rsid w:val="1F020367"/>
    <w:rsid w:val="1FB930E8"/>
    <w:rsid w:val="1FBE4E38"/>
    <w:rsid w:val="20551977"/>
    <w:rsid w:val="211E111F"/>
    <w:rsid w:val="217D0809"/>
    <w:rsid w:val="2220034F"/>
    <w:rsid w:val="227BFD02"/>
    <w:rsid w:val="22A8AFD4"/>
    <w:rsid w:val="23A9A492"/>
    <w:rsid w:val="23AD11B2"/>
    <w:rsid w:val="249C7F51"/>
    <w:rsid w:val="25A4269C"/>
    <w:rsid w:val="26F328E4"/>
    <w:rsid w:val="29610792"/>
    <w:rsid w:val="29ECA51A"/>
    <w:rsid w:val="2A5C610B"/>
    <w:rsid w:val="2A997F0F"/>
    <w:rsid w:val="2BBCB40C"/>
    <w:rsid w:val="2CE7D920"/>
    <w:rsid w:val="2D40483D"/>
    <w:rsid w:val="2D5E39D9"/>
    <w:rsid w:val="2DBA483F"/>
    <w:rsid w:val="2DF6B808"/>
    <w:rsid w:val="2ECE4AEB"/>
    <w:rsid w:val="2FF6BAD2"/>
    <w:rsid w:val="30D44E24"/>
    <w:rsid w:val="31306C13"/>
    <w:rsid w:val="314C7E00"/>
    <w:rsid w:val="323FBADD"/>
    <w:rsid w:val="3255865C"/>
    <w:rsid w:val="3390BEEA"/>
    <w:rsid w:val="33A27448"/>
    <w:rsid w:val="3564088F"/>
    <w:rsid w:val="36B18E2A"/>
    <w:rsid w:val="378AFAA0"/>
    <w:rsid w:val="38213DF6"/>
    <w:rsid w:val="391907A1"/>
    <w:rsid w:val="392AB364"/>
    <w:rsid w:val="39AB078B"/>
    <w:rsid w:val="3A69EC1C"/>
    <w:rsid w:val="3A7B34BB"/>
    <w:rsid w:val="3C0FF0AA"/>
    <w:rsid w:val="3C6843A7"/>
    <w:rsid w:val="3CBB5DA4"/>
    <w:rsid w:val="3CC857E7"/>
    <w:rsid w:val="3D0E5039"/>
    <w:rsid w:val="3D53E9BC"/>
    <w:rsid w:val="3E69F536"/>
    <w:rsid w:val="3EC942F3"/>
    <w:rsid w:val="414AC005"/>
    <w:rsid w:val="43410973"/>
    <w:rsid w:val="4362F376"/>
    <w:rsid w:val="43EABC83"/>
    <w:rsid w:val="45A980F8"/>
    <w:rsid w:val="46A8C622"/>
    <w:rsid w:val="472BA6D5"/>
    <w:rsid w:val="477B297F"/>
    <w:rsid w:val="484A316E"/>
    <w:rsid w:val="49A726AB"/>
    <w:rsid w:val="49F19986"/>
    <w:rsid w:val="4AA9CB50"/>
    <w:rsid w:val="4B2C7207"/>
    <w:rsid w:val="4C1AA831"/>
    <w:rsid w:val="4CEBEB1D"/>
    <w:rsid w:val="4D6362FF"/>
    <w:rsid w:val="4EB5D5C4"/>
    <w:rsid w:val="4F523608"/>
    <w:rsid w:val="5148C2DB"/>
    <w:rsid w:val="51CC02DE"/>
    <w:rsid w:val="5388FAD6"/>
    <w:rsid w:val="53AB83D2"/>
    <w:rsid w:val="54537A78"/>
    <w:rsid w:val="5476D4F1"/>
    <w:rsid w:val="556C6E90"/>
    <w:rsid w:val="55B73D35"/>
    <w:rsid w:val="56FEF330"/>
    <w:rsid w:val="57200792"/>
    <w:rsid w:val="576581F6"/>
    <w:rsid w:val="58D99B3B"/>
    <w:rsid w:val="5939C2A7"/>
    <w:rsid w:val="5A04B314"/>
    <w:rsid w:val="5AC1AB88"/>
    <w:rsid w:val="5AFFC9C2"/>
    <w:rsid w:val="5B69D71A"/>
    <w:rsid w:val="5C7270B5"/>
    <w:rsid w:val="5CE6E01E"/>
    <w:rsid w:val="5EB8184D"/>
    <w:rsid w:val="5F6630A1"/>
    <w:rsid w:val="5F83AD5D"/>
    <w:rsid w:val="5FBD76B6"/>
    <w:rsid w:val="62E10682"/>
    <w:rsid w:val="634F4019"/>
    <w:rsid w:val="63A7FF68"/>
    <w:rsid w:val="647B59D6"/>
    <w:rsid w:val="66E33128"/>
    <w:rsid w:val="66EDD1D9"/>
    <w:rsid w:val="677310D6"/>
    <w:rsid w:val="67B7E552"/>
    <w:rsid w:val="67F2A6C5"/>
    <w:rsid w:val="6860AEF6"/>
    <w:rsid w:val="68824DC5"/>
    <w:rsid w:val="690CE199"/>
    <w:rsid w:val="6970E2ED"/>
    <w:rsid w:val="6995E83A"/>
    <w:rsid w:val="69E490F8"/>
    <w:rsid w:val="6A255A0B"/>
    <w:rsid w:val="6B3C62EA"/>
    <w:rsid w:val="6C3E4D9D"/>
    <w:rsid w:val="6C7F4CC6"/>
    <w:rsid w:val="6D13237C"/>
    <w:rsid w:val="6E69A6C1"/>
    <w:rsid w:val="6F809AD9"/>
    <w:rsid w:val="6F872146"/>
    <w:rsid w:val="72FEA86A"/>
    <w:rsid w:val="73A04F46"/>
    <w:rsid w:val="7490E63A"/>
    <w:rsid w:val="7526B414"/>
    <w:rsid w:val="76AFFB4D"/>
    <w:rsid w:val="78FDBD33"/>
    <w:rsid w:val="7913E630"/>
    <w:rsid w:val="7A129367"/>
    <w:rsid w:val="7ABC3750"/>
    <w:rsid w:val="7B98CF73"/>
    <w:rsid w:val="7C06935B"/>
    <w:rsid w:val="7E8E4533"/>
    <w:rsid w:val="7EDD70EC"/>
    <w:rsid w:val="7F60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AF56"/>
  <w15:chartTrackingRefBased/>
  <w15:docId w15:val="{51129DF8-C304-4EB9-90D6-2C5E7BA8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customStyle="1" w:styleId="normaltextrun">
    <w:name w:val="normaltextrun"/>
    <w:basedOn w:val="DefaultParagraphFont"/>
    <w:uiPriority w:val="1"/>
    <w:rsid w:val="7490E63A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78FDBD33"/>
    <w:rPr>
      <w:rFonts w:asciiTheme="minorHAnsi" w:eastAsiaTheme="minorEastAsia" w:hAnsiTheme="minorHAnsi" w:cstheme="min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4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4A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4A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A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5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0f90ca5a2085d8c0a242a18c5743b1a5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cb07360ac9a85e116485bb8f524b855d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782DF4-49BE-4D3A-A96E-00B3464CBA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13A24F-304C-421E-9752-3C4A67470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13C92-6C9A-453A-9BC0-B00C66274D14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June 23, 2026 Regular Meeting Item 4: New Regulations for Interpretation and Translation Services in Schools, 603 CMR 57.00</vt:lpstr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June 23, 2026 Regular Meeting Item 4: New Regulations for Interpretation and Translation Services in Schools, 603 CMR 57.00</dc:title>
  <dc:subject/>
  <dc:creator>DESE</dc:creator>
  <cp:keywords/>
  <dc:description/>
  <cp:lastModifiedBy>Zou, Dong (EOE)</cp:lastModifiedBy>
  <cp:revision>5</cp:revision>
  <dcterms:created xsi:type="dcterms:W3CDTF">2026-06-17T17:32:00Z</dcterms:created>
  <dcterms:modified xsi:type="dcterms:W3CDTF">2026-06-17T22:28:00Z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17 2026 12:00AM</vt:lpwstr>
  </property>
</Properties>
</file>