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6C70" w14:textId="77777777" w:rsidR="00032C6B" w:rsidRDefault="001536F3">
      <w:r>
        <w:rPr>
          <w:noProof/>
        </w:rPr>
        <w:drawing>
          <wp:anchor distT="0" distB="0" distL="114300" distR="114300" simplePos="0" relativeHeight="251658240" behindDoc="1" locked="0" layoutInCell="1" allowOverlap="1" wp14:anchorId="1B04145B" wp14:editId="068DA81A">
            <wp:simplePos x="0" y="0"/>
            <wp:positionH relativeFrom="page">
              <wp:posOffset>173809</wp:posOffset>
            </wp:positionH>
            <wp:positionV relativeFrom="paragraph">
              <wp:posOffset>-914400</wp:posOffset>
            </wp:positionV>
            <wp:extent cx="7318828" cy="1447023"/>
            <wp:effectExtent l="0" t="0" r="0" b="0"/>
            <wp:wrapNone/>
            <wp:docPr id="671528852" name="Picture 1"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8852" name="Picture 1" descr="DESE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8828" cy="1447023"/>
                    </a:xfrm>
                    <a:prstGeom prst="rect">
                      <a:avLst/>
                    </a:prstGeom>
                  </pic:spPr>
                </pic:pic>
              </a:graphicData>
            </a:graphic>
            <wp14:sizeRelH relativeFrom="page">
              <wp14:pctWidth>0</wp14:pctWidth>
            </wp14:sizeRelH>
            <wp14:sizeRelV relativeFrom="page">
              <wp14:pctHeight>0</wp14:pctHeight>
            </wp14:sizeRelV>
          </wp:anchor>
        </w:drawing>
      </w:r>
    </w:p>
    <w:p w14:paraId="2C670292" w14:textId="77777777" w:rsidR="00C84EE3" w:rsidRDefault="00C84EE3"/>
    <w:p w14:paraId="06DA5483" w14:textId="77777777" w:rsidR="000F11A7" w:rsidRDefault="000F11A7">
      <w:pPr>
        <w:sectPr w:rsidR="000F11A7" w:rsidSect="00C84EE3">
          <w:footerReference w:type="default" r:id="rId11"/>
          <w:footerReference w:type="first" r:id="rId12"/>
          <w:pgSz w:w="12240" w:h="15840"/>
          <w:pgMar w:top="1440" w:right="1440" w:bottom="1440" w:left="1440" w:header="720" w:footer="720" w:gutter="0"/>
          <w:cols w:space="720"/>
          <w:titlePg/>
          <w:docGrid w:linePitch="360"/>
        </w:sectPr>
      </w:pPr>
    </w:p>
    <w:p w14:paraId="00E8E548" w14:textId="77777777" w:rsidR="00B86C3D" w:rsidRPr="0021555D" w:rsidRDefault="00B86C3D" w:rsidP="0021555D">
      <w:pPr>
        <w:rPr>
          <w:rFonts w:ascii="Arial" w:hAnsi="Arial" w:cs="Arial"/>
          <w:sz w:val="20"/>
          <w:szCs w:val="20"/>
        </w:rPr>
      </w:pPr>
      <w:r w:rsidRPr="5A7A3B2E">
        <w:rPr>
          <w:rFonts w:ascii="Arial" w:hAnsi="Arial" w:cs="Arial"/>
          <w:sz w:val="20"/>
          <w:szCs w:val="20"/>
        </w:rPr>
        <w:t>135 Santilli Hwy, Everett MA 02149   Voice: (781) 388-3000   TTY: 1-800-439-2370    www.doe.mass.edu</w:t>
      </w:r>
    </w:p>
    <w:p w14:paraId="746CF466" w14:textId="77777777" w:rsidR="00C3665B" w:rsidRDefault="00C3665B" w:rsidP="0021555D">
      <w:pPr>
        <w:pStyle w:val="Heading1"/>
        <w:jc w:val="center"/>
        <w:rPr>
          <w:rFonts w:ascii="Arial" w:hAnsi="Arial" w:cs="Arial"/>
          <w:b/>
          <w:bCs/>
          <w:color w:val="auto"/>
        </w:rPr>
      </w:pPr>
      <w:r w:rsidRPr="00864969">
        <w:rPr>
          <w:rFonts w:ascii="Arial" w:hAnsi="Arial" w:cs="Arial"/>
          <w:b/>
          <w:bCs/>
          <w:color w:val="auto"/>
        </w:rPr>
        <w:t>M</w:t>
      </w:r>
      <w:r w:rsidR="007C2E84">
        <w:rPr>
          <w:rFonts w:ascii="Arial" w:hAnsi="Arial" w:cs="Arial"/>
          <w:b/>
          <w:bCs/>
          <w:color w:val="auto"/>
        </w:rPr>
        <w:t>emorandum</w:t>
      </w:r>
    </w:p>
    <w:p w14:paraId="12E8DD7C" w14:textId="1C638DFF" w:rsidR="00F93DAF" w:rsidRPr="001A5F2E" w:rsidRDefault="00F93DAF" w:rsidP="00703C00">
      <w:pPr>
        <w:spacing w:after="0"/>
        <w:rPr>
          <w:rFonts w:ascii="Arial" w:hAnsi="Arial" w:cs="Arial"/>
        </w:rPr>
      </w:pPr>
      <w:r w:rsidRPr="001A5F2E">
        <w:rPr>
          <w:rFonts w:ascii="Arial" w:hAnsi="Arial" w:cs="Arial"/>
          <w:b/>
          <w:bCs/>
        </w:rPr>
        <w:t>To</w:t>
      </w:r>
      <w:r w:rsidRPr="001A5F2E">
        <w:rPr>
          <w:rFonts w:ascii="Arial" w:hAnsi="Arial" w:cs="Arial"/>
        </w:rPr>
        <w:t xml:space="preserve">: </w:t>
      </w:r>
      <w:r w:rsidR="009A5E14">
        <w:rPr>
          <w:rFonts w:ascii="Arial" w:hAnsi="Arial" w:cs="Arial"/>
        </w:rPr>
        <w:t>Members of the Board of Elementary and Secondary Education</w:t>
      </w:r>
      <w:r w:rsidRPr="001A5F2E">
        <w:rPr>
          <w:rFonts w:ascii="Arial" w:hAnsi="Arial" w:cs="Arial"/>
        </w:rPr>
        <w:t xml:space="preserve"> </w:t>
      </w:r>
    </w:p>
    <w:p w14:paraId="0A85A2E9" w14:textId="77777777" w:rsidR="00F93DAF" w:rsidRPr="001A5F2E" w:rsidRDefault="00F93DAF" w:rsidP="00703C00">
      <w:pPr>
        <w:spacing w:after="0"/>
        <w:rPr>
          <w:rFonts w:ascii="Arial" w:hAnsi="Arial" w:cs="Arial"/>
        </w:rPr>
      </w:pPr>
      <w:r w:rsidRPr="001A5F2E">
        <w:rPr>
          <w:rFonts w:ascii="Arial" w:hAnsi="Arial" w:cs="Arial"/>
          <w:b/>
          <w:bCs/>
        </w:rPr>
        <w:t>From</w:t>
      </w:r>
      <w:r w:rsidRPr="001A5F2E">
        <w:rPr>
          <w:rFonts w:ascii="Arial" w:hAnsi="Arial" w:cs="Arial"/>
        </w:rPr>
        <w:t>: Pedro Martinez, Commissioner</w:t>
      </w:r>
    </w:p>
    <w:p w14:paraId="43C77559" w14:textId="14C6614B" w:rsidR="00F93DAF" w:rsidRPr="001A5F2E" w:rsidRDefault="00F93DAF" w:rsidP="00703C00">
      <w:pPr>
        <w:spacing w:after="0"/>
        <w:rPr>
          <w:rFonts w:ascii="Arial" w:hAnsi="Arial" w:cs="Arial"/>
        </w:rPr>
      </w:pPr>
      <w:r w:rsidRPr="08F136FD">
        <w:rPr>
          <w:rFonts w:ascii="Arial" w:hAnsi="Arial" w:cs="Arial"/>
          <w:b/>
          <w:bCs/>
        </w:rPr>
        <w:t>Date</w:t>
      </w:r>
      <w:r w:rsidRPr="08F136FD">
        <w:rPr>
          <w:rFonts w:ascii="Arial" w:hAnsi="Arial" w:cs="Arial"/>
        </w:rPr>
        <w:t xml:space="preserve">: </w:t>
      </w:r>
      <w:r w:rsidR="004F52F6" w:rsidRPr="08F136FD">
        <w:rPr>
          <w:rFonts w:ascii="Arial" w:hAnsi="Arial" w:cs="Arial"/>
        </w:rPr>
        <w:t>September 1</w:t>
      </w:r>
      <w:r w:rsidR="427691E8" w:rsidRPr="08F136FD">
        <w:rPr>
          <w:rFonts w:ascii="Arial" w:hAnsi="Arial" w:cs="Arial"/>
        </w:rPr>
        <w:t>5</w:t>
      </w:r>
      <w:r w:rsidRPr="08F136FD">
        <w:rPr>
          <w:rFonts w:ascii="Arial" w:hAnsi="Arial" w:cs="Arial"/>
        </w:rPr>
        <w:t>, 202</w:t>
      </w:r>
      <w:r w:rsidR="009A5E14" w:rsidRPr="08F136FD">
        <w:rPr>
          <w:rFonts w:ascii="Arial" w:hAnsi="Arial" w:cs="Arial"/>
        </w:rPr>
        <w:t>6</w:t>
      </w:r>
    </w:p>
    <w:p w14:paraId="55EDB3B8" w14:textId="633513A4" w:rsidR="00F93DAF" w:rsidRPr="001A5F2E" w:rsidRDefault="00F93DAF" w:rsidP="00703C00">
      <w:pPr>
        <w:spacing w:after="0"/>
        <w:rPr>
          <w:rFonts w:ascii="Arial" w:hAnsi="Arial" w:cs="Arial"/>
        </w:rPr>
      </w:pPr>
      <w:r w:rsidRPr="5A7A3B2E">
        <w:rPr>
          <w:rFonts w:ascii="Arial" w:hAnsi="Arial" w:cs="Arial"/>
          <w:b/>
          <w:bCs/>
        </w:rPr>
        <w:t>Subject</w:t>
      </w:r>
      <w:r w:rsidRPr="5A7A3B2E">
        <w:rPr>
          <w:rFonts w:ascii="Arial" w:hAnsi="Arial" w:cs="Arial"/>
        </w:rPr>
        <w:t xml:space="preserve">: </w:t>
      </w:r>
      <w:r w:rsidR="00875D79" w:rsidRPr="00875D79">
        <w:rPr>
          <w:rFonts w:ascii="Arial" w:hAnsi="Arial" w:cs="Arial"/>
        </w:rPr>
        <w:t>Commonwealth of Massachusetts Virtual Schools </w:t>
      </w:r>
      <w:r w:rsidR="00875D79" w:rsidRPr="00875D79">
        <w:rPr>
          <w:rFonts w:ascii="Arial" w:hAnsi="Arial" w:cs="Arial"/>
          <w:i/>
          <w:iCs/>
        </w:rPr>
        <w:t>–</w:t>
      </w:r>
      <w:r w:rsidR="00875D79" w:rsidRPr="00875D79">
        <w:rPr>
          <w:rFonts w:ascii="Arial" w:hAnsi="Arial" w:cs="Arial"/>
        </w:rPr>
        <w:t> Authorizing Overview for 2026-27 </w:t>
      </w:r>
    </w:p>
    <w:p w14:paraId="7A7034B3" w14:textId="77777777" w:rsidR="00B150A1" w:rsidRPr="00482BA2" w:rsidRDefault="00B150A1">
      <w:pPr>
        <w:rPr>
          <w:rFonts w:ascii="Arial" w:hAnsi="Arial" w:cs="Arial"/>
        </w:rPr>
      </w:pPr>
    </w:p>
    <w:p w14:paraId="2B84FF6C" w14:textId="77777777" w:rsidR="004F52F6" w:rsidRDefault="004F52F6" w:rsidP="004F52F6">
      <w:pPr>
        <w:shd w:val="clear" w:color="auto" w:fill="FFFFFF" w:themeFill="background1"/>
        <w:spacing w:after="240" w:line="240" w:lineRule="auto"/>
        <w:rPr>
          <w:rFonts w:ascii="Arial" w:hAnsi="Arial" w:cs="Arial"/>
        </w:rPr>
      </w:pPr>
      <w:r>
        <w:rPr>
          <w:rFonts w:ascii="Arial" w:eastAsia="Aptos" w:hAnsi="Arial" w:cs="Arial"/>
          <w:color w:val="000000" w:themeColor="text1"/>
        </w:rPr>
        <w:t>Between now and June 2027, the Board of Elementary and Secondary Education (Board) may take votes related to its statutory role as an authorizer of Commonwealth of Massachusetts virtual schools (CMVSs). This memorandum summarizes the statutory framework for virtual schools and the Board's responsibilities.</w:t>
      </w:r>
    </w:p>
    <w:p w14:paraId="28479D3D" w14:textId="77777777" w:rsidR="004F52F6" w:rsidRDefault="004F52F6" w:rsidP="004F52F6">
      <w:pPr>
        <w:spacing w:after="0" w:line="240" w:lineRule="auto"/>
        <w:rPr>
          <w:rFonts w:ascii="Arial" w:hAnsi="Arial" w:cs="Arial"/>
        </w:rPr>
      </w:pPr>
      <w:r>
        <w:rPr>
          <w:rFonts w:ascii="Arial" w:eastAsia="Times New Roman" w:hAnsi="Arial" w:cs="Arial"/>
          <w:b/>
          <w:bCs/>
          <w:color w:val="000000" w:themeColor="text1"/>
        </w:rPr>
        <w:t xml:space="preserve">Legal Framework </w:t>
      </w:r>
    </w:p>
    <w:p w14:paraId="5E68002E" w14:textId="28FC7825" w:rsidR="004F52F6" w:rsidRDefault="004F52F6" w:rsidP="004F52F6">
      <w:pPr>
        <w:shd w:val="clear" w:color="auto" w:fill="FFFFFF" w:themeFill="background1"/>
        <w:spacing w:before="240" w:after="240" w:line="240" w:lineRule="auto"/>
        <w:rPr>
          <w:rFonts w:ascii="Arial" w:hAnsi="Arial" w:cs="Arial"/>
        </w:rPr>
      </w:pPr>
      <w:r>
        <w:rPr>
          <w:rFonts w:ascii="Arial" w:eastAsia="Aptos" w:hAnsi="Arial" w:cs="Arial"/>
          <w:color w:val="000000" w:themeColor="text1"/>
        </w:rPr>
        <w:t xml:space="preserve">In January 2013, Chapter 379 of the Acts of 2012, “An Act Establishing Commonwealth Virtual Schools” (Act), was enacted, which </w:t>
      </w:r>
      <w:r w:rsidR="00A62188">
        <w:rPr>
          <w:rFonts w:ascii="Arial" w:eastAsia="Aptos" w:hAnsi="Arial" w:cs="Arial"/>
          <w:color w:val="000000" w:themeColor="text1"/>
        </w:rPr>
        <w:t>added</w:t>
      </w:r>
      <w:r>
        <w:rPr>
          <w:rFonts w:ascii="Arial" w:eastAsia="Aptos" w:hAnsi="Arial" w:cs="Arial"/>
          <w:color w:val="000000" w:themeColor="text1"/>
        </w:rPr>
        <w:t xml:space="preserve"> </w:t>
      </w:r>
      <w:hyperlink r:id="rId13" w:history="1">
        <w:r>
          <w:rPr>
            <w:rStyle w:val="Hyperlink"/>
            <w:rFonts w:ascii="Arial" w:eastAsia="Aptos" w:hAnsi="Arial" w:cs="Arial"/>
          </w:rPr>
          <w:t>G.L. c. 71, § 94</w:t>
        </w:r>
      </w:hyperlink>
      <w:r>
        <w:rPr>
          <w:rFonts w:ascii="Arial" w:eastAsia="Aptos" w:hAnsi="Arial" w:cs="Arial"/>
          <w:color w:val="000000" w:themeColor="text1"/>
        </w:rPr>
        <w:t xml:space="preserve">. Section 94 authorizes the Board to adopt regulations governing publicly funded virtual schools and, through the Department of Elementary and Secondary Education (Department), to oversee the establishment and operation of CMVSs. The Board’s CMVS regulations are at </w:t>
      </w:r>
      <w:hyperlink r:id="rId14" w:history="1">
        <w:r>
          <w:rPr>
            <w:rStyle w:val="Hyperlink"/>
            <w:rFonts w:ascii="Arial" w:eastAsia="Aptos" w:hAnsi="Arial" w:cs="Arial"/>
          </w:rPr>
          <w:t>603 CMR 52.00</w:t>
        </w:r>
      </w:hyperlink>
      <w:r>
        <w:rPr>
          <w:rFonts w:ascii="Arial" w:eastAsia="Aptos" w:hAnsi="Arial" w:cs="Arial"/>
          <w:color w:val="000000" w:themeColor="text1"/>
        </w:rPr>
        <w:t>.</w:t>
      </w:r>
    </w:p>
    <w:p w14:paraId="56DBC870" w14:textId="7899EAFF" w:rsidR="004F52F6" w:rsidRDefault="004F52F6" w:rsidP="004F52F6">
      <w:pPr>
        <w:shd w:val="clear" w:color="auto" w:fill="FFFFFF" w:themeFill="background1"/>
        <w:spacing w:before="240" w:after="240" w:line="240" w:lineRule="auto"/>
        <w:rPr>
          <w:rFonts w:ascii="Arial" w:hAnsi="Arial" w:cs="Arial"/>
        </w:rPr>
      </w:pPr>
      <w:r>
        <w:rPr>
          <w:rFonts w:ascii="Arial" w:eastAsia="Aptos" w:hAnsi="Arial" w:cs="Arial"/>
          <w:color w:val="000000" w:themeColor="text1"/>
        </w:rPr>
        <w:t>Massachusetts has two main types of virtual schools, CMVSs</w:t>
      </w:r>
      <w:r>
        <w:rPr>
          <w:rStyle w:val="FootnoteReference"/>
          <w:rFonts w:ascii="Arial" w:eastAsia="Aptos" w:hAnsi="Arial" w:cs="Arial"/>
          <w:color w:val="000000" w:themeColor="text1"/>
        </w:rPr>
        <w:footnoteReference w:id="1"/>
      </w:r>
      <w:r>
        <w:rPr>
          <w:rFonts w:ascii="Arial" w:eastAsia="Aptos" w:hAnsi="Arial" w:cs="Arial"/>
          <w:color w:val="000000" w:themeColor="text1"/>
        </w:rPr>
        <w:t xml:space="preserve"> and single district virtual schools. Only CMVSs receive a certificate granted by the Board.</w:t>
      </w:r>
      <w:r>
        <w:rPr>
          <w:rStyle w:val="FootnoteReference"/>
          <w:rFonts w:ascii="Arial" w:eastAsia="Aptos" w:hAnsi="Arial" w:cs="Arial"/>
          <w:color w:val="000000" w:themeColor="text1"/>
        </w:rPr>
        <w:footnoteReference w:id="2"/>
      </w:r>
      <w:r>
        <w:rPr>
          <w:rFonts w:ascii="Arial" w:eastAsia="Aptos" w:hAnsi="Arial" w:cs="Arial"/>
          <w:color w:val="000000" w:themeColor="text1"/>
        </w:rPr>
        <w:t xml:space="preserve"> Three CMVSs currently operate under certificates the Board granted: Greater Commonwealth Virtual School (GCVS), Massachusetts Connections Academy Commonwealth Virtual School (</w:t>
      </w:r>
      <w:proofErr w:type="spellStart"/>
      <w:r>
        <w:rPr>
          <w:rFonts w:ascii="Arial" w:eastAsia="Aptos" w:hAnsi="Arial" w:cs="Arial"/>
          <w:color w:val="000000" w:themeColor="text1"/>
        </w:rPr>
        <w:t>MassCA</w:t>
      </w:r>
      <w:proofErr w:type="spellEnd"/>
      <w:r w:rsidR="62590232" w:rsidRPr="31756A67">
        <w:rPr>
          <w:rFonts w:ascii="Arial" w:eastAsia="Aptos" w:hAnsi="Arial" w:cs="Arial"/>
          <w:color w:val="000000" w:themeColor="text1"/>
        </w:rPr>
        <w:t>;</w:t>
      </w:r>
      <w:r>
        <w:rPr>
          <w:rFonts w:ascii="Arial" w:eastAsia="Aptos" w:hAnsi="Arial" w:cs="Arial"/>
          <w:color w:val="000000" w:themeColor="text1"/>
        </w:rPr>
        <w:t xml:space="preserve"> formerly TEC </w:t>
      </w:r>
      <w:proofErr w:type="gramStart"/>
      <w:r>
        <w:rPr>
          <w:rFonts w:ascii="Arial" w:eastAsia="Aptos" w:hAnsi="Arial" w:cs="Arial"/>
          <w:color w:val="000000" w:themeColor="text1"/>
        </w:rPr>
        <w:t>Connections Academy</w:t>
      </w:r>
      <w:proofErr w:type="gramEnd"/>
      <w:r>
        <w:rPr>
          <w:rFonts w:ascii="Arial" w:eastAsia="Aptos" w:hAnsi="Arial" w:cs="Arial"/>
          <w:color w:val="000000" w:themeColor="text1"/>
        </w:rPr>
        <w:t xml:space="preserve"> Commonwealth Virtual School (TECCA</w:t>
      </w:r>
      <w:r w:rsidRPr="31756A67">
        <w:rPr>
          <w:rFonts w:ascii="Arial" w:eastAsia="Aptos" w:hAnsi="Arial" w:cs="Arial"/>
          <w:color w:val="000000" w:themeColor="text1"/>
        </w:rPr>
        <w:t>))</w:t>
      </w:r>
      <w:r w:rsidR="1A560720" w:rsidRPr="31756A67">
        <w:rPr>
          <w:rFonts w:ascii="Arial" w:eastAsia="Aptos" w:hAnsi="Arial" w:cs="Arial"/>
          <w:color w:val="000000" w:themeColor="text1"/>
        </w:rPr>
        <w:t>,</w:t>
      </w:r>
      <w:r>
        <w:rPr>
          <w:rFonts w:ascii="Arial" w:eastAsia="Aptos" w:hAnsi="Arial" w:cs="Arial"/>
          <w:color w:val="000000" w:themeColor="text1"/>
        </w:rPr>
        <w:t xml:space="preserve"> and Felix Commonwealth Virtual School (Felix). </w:t>
      </w:r>
    </w:p>
    <w:p w14:paraId="48A567D3" w14:textId="791DD0D7" w:rsidR="004F52F6" w:rsidRDefault="004F52F6" w:rsidP="004F52F6">
      <w:pPr>
        <w:shd w:val="clear" w:color="auto" w:fill="FFFFFF" w:themeFill="background1"/>
        <w:spacing w:before="240" w:after="240" w:line="240" w:lineRule="auto"/>
        <w:rPr>
          <w:rFonts w:ascii="Arial" w:hAnsi="Arial" w:cs="Arial"/>
        </w:rPr>
      </w:pPr>
      <w:r>
        <w:rPr>
          <w:rFonts w:ascii="Arial" w:eastAsia="Aptos" w:hAnsi="Arial" w:cs="Arial"/>
          <w:color w:val="000000" w:themeColor="text1"/>
        </w:rPr>
        <w:t xml:space="preserve">CMVSs are governed by a board of trustees and operate schools where teachers primarily teach from a remote location using the internet or other computer-based methods and where students are not required to be located at the physical premises of the school. The virtual school statute, at G.L. c. 71, § 94(k), funds a CMVS based upon </w:t>
      </w:r>
      <w:proofErr w:type="gramStart"/>
      <w:r>
        <w:rPr>
          <w:rFonts w:ascii="Arial" w:eastAsia="Aptos" w:hAnsi="Arial" w:cs="Arial"/>
          <w:color w:val="000000" w:themeColor="text1"/>
        </w:rPr>
        <w:lastRenderedPageBreak/>
        <w:t>the</w:t>
      </w:r>
      <w:proofErr w:type="gramEnd"/>
      <w:r>
        <w:rPr>
          <w:rFonts w:ascii="Arial" w:eastAsia="Aptos" w:hAnsi="Arial" w:cs="Arial"/>
          <w:color w:val="000000" w:themeColor="text1"/>
        </w:rPr>
        <w:t xml:space="preserve"> </w:t>
      </w:r>
      <w:r w:rsidR="00FB6EE7">
        <w:rPr>
          <w:rFonts w:ascii="Arial" w:eastAsia="Aptos" w:hAnsi="Arial" w:cs="Arial"/>
          <w:color w:val="000000" w:themeColor="text1"/>
        </w:rPr>
        <w:t>school</w:t>
      </w:r>
      <w:r>
        <w:rPr>
          <w:rFonts w:ascii="Arial" w:eastAsia="Aptos" w:hAnsi="Arial" w:cs="Arial"/>
          <w:color w:val="000000" w:themeColor="text1"/>
        </w:rPr>
        <w:t xml:space="preserve"> choice </w:t>
      </w:r>
      <w:r w:rsidR="00FB6EE7">
        <w:rPr>
          <w:rFonts w:ascii="Arial" w:eastAsia="Aptos" w:hAnsi="Arial" w:cs="Arial"/>
          <w:color w:val="000000" w:themeColor="text1"/>
        </w:rPr>
        <w:t xml:space="preserve">mechanism </w:t>
      </w:r>
      <w:r>
        <w:rPr>
          <w:rFonts w:ascii="Arial" w:eastAsia="Aptos" w:hAnsi="Arial" w:cs="Arial"/>
          <w:color w:val="000000" w:themeColor="text1"/>
        </w:rPr>
        <w:t>under G.L. c. 76, § 12B. The sending district is charged a set tuition, and the Department transfers the funds from the district to the CMVS.</w:t>
      </w:r>
    </w:p>
    <w:p w14:paraId="0C8CDC27" w14:textId="77777777" w:rsidR="004F52F6" w:rsidRDefault="004F52F6" w:rsidP="004F52F6">
      <w:pPr>
        <w:shd w:val="clear" w:color="auto" w:fill="FFFFFF" w:themeFill="background1"/>
        <w:spacing w:before="240" w:after="240" w:line="240" w:lineRule="auto"/>
        <w:rPr>
          <w:rFonts w:ascii="Arial" w:hAnsi="Arial" w:cs="Arial"/>
        </w:rPr>
      </w:pPr>
      <w:r>
        <w:rPr>
          <w:rFonts w:ascii="Arial" w:eastAsia="Aptos" w:hAnsi="Arial" w:cs="Arial"/>
          <w:b/>
          <w:bCs/>
          <w:color w:val="000000" w:themeColor="text1"/>
        </w:rPr>
        <w:t>Board’s Responsibilities</w:t>
      </w:r>
    </w:p>
    <w:p w14:paraId="12E6771F" w14:textId="77777777" w:rsidR="004F52F6" w:rsidRDefault="004F52F6" w:rsidP="004F52F6">
      <w:pPr>
        <w:shd w:val="clear" w:color="auto" w:fill="FFFFFF" w:themeFill="background1"/>
        <w:spacing w:before="240" w:after="240" w:line="240" w:lineRule="auto"/>
        <w:rPr>
          <w:rFonts w:ascii="Arial" w:hAnsi="Arial" w:cs="Arial"/>
        </w:rPr>
      </w:pPr>
      <w:r>
        <w:rPr>
          <w:rFonts w:ascii="Arial" w:eastAsia="Aptos" w:hAnsi="Arial" w:cs="Arial"/>
          <w:color w:val="000000" w:themeColor="text1"/>
        </w:rPr>
        <w:t xml:space="preserve">The Board is responsible for awarding certificates of three to five years to establish a CMVS and determining whether to renew certificates for subsequent terms. The Board has the sole authority to grant or renew certificates. Under the virtual school statute, the Board may grant up to ten certificates, provided that not more than two percent of students statewide attend a CMVS. Additionally, at the request of a CMVS, the Board may amend the CMVS’s certificate to allow for a different tuition rate; any such tuition adjustments must align with statutory requirements. G.L. c. 71, § 94(k). </w:t>
      </w:r>
    </w:p>
    <w:p w14:paraId="2E74A785" w14:textId="77777777" w:rsidR="004F52F6" w:rsidRDefault="004F52F6" w:rsidP="004F52F6">
      <w:pPr>
        <w:shd w:val="clear" w:color="auto" w:fill="FFFFFF" w:themeFill="background1"/>
        <w:spacing w:before="240" w:after="240" w:line="240" w:lineRule="auto"/>
        <w:rPr>
          <w:rFonts w:ascii="Arial" w:hAnsi="Arial" w:cs="Arial"/>
        </w:rPr>
      </w:pPr>
      <w:r>
        <w:rPr>
          <w:rFonts w:ascii="Arial" w:eastAsia="Aptos" w:hAnsi="Arial" w:cs="Arial"/>
          <w:color w:val="000000" w:themeColor="text1"/>
        </w:rPr>
        <w:t>Additionally, when deficiencies are noted in the operations or academic performance of a CMVS, the Board has a range of actions it can take. These include imposing conditions, placing a school on probation, and revoking or not renewing a school's certificate. 603 CMR 52.12.</w:t>
      </w:r>
    </w:p>
    <w:p w14:paraId="4C4B6931" w14:textId="77777777" w:rsidR="004F52F6" w:rsidRDefault="004F52F6" w:rsidP="004F52F6">
      <w:pPr>
        <w:shd w:val="clear" w:color="auto" w:fill="FFFFFF" w:themeFill="background1"/>
        <w:spacing w:before="240" w:after="240" w:line="240" w:lineRule="auto"/>
        <w:rPr>
          <w:rFonts w:ascii="Arial" w:hAnsi="Arial" w:cs="Arial"/>
        </w:rPr>
      </w:pPr>
      <w:r>
        <w:rPr>
          <w:rFonts w:ascii="Arial" w:eastAsia="Aptos" w:hAnsi="Arial" w:cs="Arial"/>
          <w:b/>
          <w:bCs/>
          <w:color w:val="000000" w:themeColor="text1"/>
        </w:rPr>
        <w:t>Commissioner’s Responsibilities</w:t>
      </w:r>
    </w:p>
    <w:p w14:paraId="040F4868" w14:textId="77777777" w:rsidR="004F52F6" w:rsidRDefault="004F52F6" w:rsidP="004F52F6">
      <w:pPr>
        <w:spacing w:after="0" w:line="240" w:lineRule="auto"/>
        <w:rPr>
          <w:rFonts w:ascii="Arial" w:hAnsi="Arial" w:cs="Arial"/>
        </w:rPr>
      </w:pPr>
      <w:r>
        <w:rPr>
          <w:rFonts w:ascii="Arial" w:eastAsia="Aptos" w:hAnsi="Arial" w:cs="Arial"/>
          <w:color w:val="000000" w:themeColor="text1"/>
        </w:rPr>
        <w:t>The Commissioner is responsible for making recommendations to the Board and providing the Board with the information needed to make well-informed decisions. The regulations authorize the Commissioner and the Board to impose or to remove conditions on a certificate for specific reasons. In practice, the Commissioner typically notifies the Board before taking any action related to conditions. If the situation is serious enough, the Commissioner may recommend that the Board place a school on probation with conditions. 603 CMR 52.12.</w:t>
      </w:r>
    </w:p>
    <w:p w14:paraId="59597BD2" w14:textId="77777777" w:rsidR="004F52F6" w:rsidRDefault="004F52F6" w:rsidP="004F52F6">
      <w:pPr>
        <w:spacing w:after="0" w:line="240" w:lineRule="auto"/>
        <w:rPr>
          <w:rFonts w:ascii="Arial" w:hAnsi="Arial" w:cs="Arial"/>
        </w:rPr>
      </w:pPr>
      <w:r>
        <w:rPr>
          <w:rFonts w:ascii="Arial" w:eastAsia="Aptos" w:hAnsi="Arial" w:cs="Arial"/>
          <w:color w:val="000000" w:themeColor="text1"/>
        </w:rPr>
        <w:t xml:space="preserve"> </w:t>
      </w:r>
    </w:p>
    <w:p w14:paraId="58F0106A" w14:textId="77777777" w:rsidR="004F52F6" w:rsidRDefault="004F52F6" w:rsidP="004F52F6">
      <w:pPr>
        <w:spacing w:after="0" w:line="240" w:lineRule="auto"/>
        <w:rPr>
          <w:rFonts w:ascii="Arial" w:hAnsi="Arial" w:cs="Arial"/>
        </w:rPr>
      </w:pPr>
      <w:r>
        <w:rPr>
          <w:rFonts w:ascii="Arial" w:eastAsia="Aptos" w:hAnsi="Arial" w:cs="Arial"/>
        </w:rPr>
        <w:t>The regulations for Commonwealth of Massachusetts Virtual Schools, at 603 CMR 52.10(2), require approval by the Commissioner for the following changes to the terms of a CMVS certificate:</w:t>
      </w:r>
      <w:r>
        <w:rPr>
          <w:rFonts w:ascii="Arial" w:eastAsia="Arial" w:hAnsi="Arial" w:cs="Arial"/>
        </w:rPr>
        <w:t> </w:t>
      </w:r>
      <w:r>
        <w:rPr>
          <w:rFonts w:ascii="Arial" w:eastAsia="Aptos" w:hAnsi="Arial" w:cs="Arial"/>
        </w:rPr>
        <w:t xml:space="preserve"> </w:t>
      </w:r>
    </w:p>
    <w:p w14:paraId="0CB28648" w14:textId="77777777" w:rsidR="004F52F6" w:rsidRDefault="004F52F6" w:rsidP="004F52F6">
      <w:pPr>
        <w:spacing w:after="0" w:line="240" w:lineRule="auto"/>
        <w:rPr>
          <w:rFonts w:ascii="Arial" w:hAnsi="Arial" w:cs="Arial"/>
        </w:rPr>
      </w:pPr>
      <w:r>
        <w:rPr>
          <w:rFonts w:ascii="Arial" w:eastAsia="Arial" w:hAnsi="Arial" w:cs="Arial"/>
        </w:rPr>
        <w:t> </w:t>
      </w:r>
      <w:r>
        <w:rPr>
          <w:rFonts w:ascii="Arial" w:eastAsia="Aptos" w:hAnsi="Arial" w:cs="Arial"/>
        </w:rPr>
        <w:t xml:space="preserve"> </w:t>
      </w:r>
    </w:p>
    <w:p w14:paraId="37D62E7B"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School name;</w:t>
      </w:r>
      <w:r>
        <w:rPr>
          <w:rFonts w:ascii="Arial" w:eastAsia="Arial" w:hAnsi="Arial" w:cs="Arial"/>
        </w:rPr>
        <w:t> </w:t>
      </w:r>
      <w:r>
        <w:rPr>
          <w:rFonts w:ascii="Arial" w:eastAsia="Aptos" w:hAnsi="Arial" w:cs="Arial"/>
        </w:rPr>
        <w:t xml:space="preserve"> </w:t>
      </w:r>
    </w:p>
    <w:p w14:paraId="2EC1F29C"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Membership of the board of trustees;</w:t>
      </w:r>
      <w:r>
        <w:rPr>
          <w:rFonts w:ascii="Arial" w:eastAsia="Arial" w:hAnsi="Arial" w:cs="Arial"/>
        </w:rPr>
        <w:t> </w:t>
      </w:r>
      <w:r>
        <w:rPr>
          <w:rFonts w:ascii="Arial" w:eastAsia="Aptos" w:hAnsi="Arial" w:cs="Arial"/>
        </w:rPr>
        <w:t xml:space="preserve"> </w:t>
      </w:r>
    </w:p>
    <w:p w14:paraId="618520EA"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Maximum enrollment;</w:t>
      </w:r>
      <w:r>
        <w:rPr>
          <w:rFonts w:ascii="Arial" w:eastAsia="Arial" w:hAnsi="Arial" w:cs="Arial"/>
        </w:rPr>
        <w:t> </w:t>
      </w:r>
      <w:r>
        <w:rPr>
          <w:rFonts w:ascii="Arial" w:eastAsia="Aptos" w:hAnsi="Arial" w:cs="Arial"/>
        </w:rPr>
        <w:t xml:space="preserve"> </w:t>
      </w:r>
    </w:p>
    <w:p w14:paraId="4B4C8D78"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Grades served;</w:t>
      </w:r>
      <w:r>
        <w:rPr>
          <w:rFonts w:ascii="Arial" w:eastAsia="Arial" w:hAnsi="Arial" w:cs="Arial"/>
        </w:rPr>
        <w:t> </w:t>
      </w:r>
      <w:r>
        <w:rPr>
          <w:rFonts w:ascii="Arial" w:eastAsia="Aptos" w:hAnsi="Arial" w:cs="Arial"/>
        </w:rPr>
        <w:t xml:space="preserve"> </w:t>
      </w:r>
    </w:p>
    <w:p w14:paraId="52DC13FA"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Enrollment region;</w:t>
      </w:r>
      <w:r>
        <w:rPr>
          <w:rFonts w:ascii="Arial" w:eastAsia="Arial" w:hAnsi="Arial" w:cs="Arial"/>
        </w:rPr>
        <w:t> </w:t>
      </w:r>
      <w:r>
        <w:rPr>
          <w:rFonts w:ascii="Arial" w:eastAsia="Aptos" w:hAnsi="Arial" w:cs="Arial"/>
        </w:rPr>
        <w:t xml:space="preserve"> </w:t>
      </w:r>
    </w:p>
    <w:p w14:paraId="5FF7406D"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Mission, purpose, and special focus;</w:t>
      </w:r>
      <w:r>
        <w:rPr>
          <w:rFonts w:ascii="Arial" w:eastAsia="Arial" w:hAnsi="Arial" w:cs="Arial"/>
        </w:rPr>
        <w:t> </w:t>
      </w:r>
      <w:r>
        <w:rPr>
          <w:rFonts w:ascii="Arial" w:eastAsia="Aptos" w:hAnsi="Arial" w:cs="Arial"/>
        </w:rPr>
        <w:t xml:space="preserve"> </w:t>
      </w:r>
    </w:p>
    <w:p w14:paraId="2B6F70F0"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Educational programs, instructional methodology, and services for students that are inconsistent with those specified in the virtual school’s certificate;</w:t>
      </w:r>
      <w:r>
        <w:rPr>
          <w:rFonts w:ascii="Arial" w:eastAsia="Arial" w:hAnsi="Arial" w:cs="Arial"/>
        </w:rPr>
        <w:t> </w:t>
      </w:r>
      <w:r>
        <w:rPr>
          <w:rFonts w:ascii="Arial" w:eastAsia="Aptos" w:hAnsi="Arial" w:cs="Arial"/>
        </w:rPr>
        <w:t xml:space="preserve"> </w:t>
      </w:r>
    </w:p>
    <w:p w14:paraId="6D4C6AC5"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Governance or leadership structure;</w:t>
      </w:r>
      <w:r>
        <w:rPr>
          <w:rFonts w:ascii="Arial" w:eastAsia="Arial" w:hAnsi="Arial" w:cs="Arial"/>
        </w:rPr>
        <w:t>   </w:t>
      </w:r>
      <w:r>
        <w:rPr>
          <w:rFonts w:ascii="Arial" w:eastAsia="Aptos" w:hAnsi="Arial" w:cs="Arial"/>
        </w:rPr>
        <w:t xml:space="preserve"> </w:t>
      </w:r>
    </w:p>
    <w:p w14:paraId="27A901A0"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Bylaws;</w:t>
      </w:r>
      <w:r>
        <w:rPr>
          <w:rFonts w:ascii="Arial" w:eastAsia="Arial" w:hAnsi="Arial" w:cs="Arial"/>
        </w:rPr>
        <w:t> </w:t>
      </w:r>
      <w:r>
        <w:rPr>
          <w:rFonts w:ascii="Arial" w:eastAsia="Aptos" w:hAnsi="Arial" w:cs="Arial"/>
        </w:rPr>
        <w:t xml:space="preserve"> </w:t>
      </w:r>
    </w:p>
    <w:p w14:paraId="19B02CEC"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Schedule (length of school year, school week, or school day);</w:t>
      </w:r>
      <w:r>
        <w:rPr>
          <w:rFonts w:ascii="Arial" w:eastAsia="Arial" w:hAnsi="Arial" w:cs="Arial"/>
        </w:rPr>
        <w:t> </w:t>
      </w:r>
      <w:r>
        <w:rPr>
          <w:rFonts w:ascii="Arial" w:eastAsia="Aptos" w:hAnsi="Arial" w:cs="Arial"/>
        </w:rPr>
        <w:t xml:space="preserve"> </w:t>
      </w:r>
    </w:p>
    <w:p w14:paraId="16B80C64"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Identity of software or curriculum providers;</w:t>
      </w:r>
      <w:r>
        <w:rPr>
          <w:rFonts w:ascii="Arial" w:eastAsia="Arial" w:hAnsi="Arial" w:cs="Arial"/>
        </w:rPr>
        <w:t> </w:t>
      </w:r>
      <w:r>
        <w:rPr>
          <w:rFonts w:ascii="Arial" w:eastAsia="Aptos" w:hAnsi="Arial" w:cs="Arial"/>
        </w:rPr>
        <w:t xml:space="preserve"> </w:t>
      </w:r>
    </w:p>
    <w:p w14:paraId="2DC003B7"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Contractual relationships with an individual or entity providing or planning to provide substantially all the virtual school's educational services;</w:t>
      </w:r>
      <w:r>
        <w:rPr>
          <w:rFonts w:ascii="Arial" w:eastAsia="Arial" w:hAnsi="Arial" w:cs="Arial"/>
        </w:rPr>
        <w:t> </w:t>
      </w:r>
      <w:r>
        <w:rPr>
          <w:rFonts w:ascii="Arial" w:eastAsia="Aptos" w:hAnsi="Arial" w:cs="Arial"/>
        </w:rPr>
        <w:t xml:space="preserve"> </w:t>
      </w:r>
    </w:p>
    <w:p w14:paraId="3A5B3D7A"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lastRenderedPageBreak/>
        <w:t>Support and storage of critical data;</w:t>
      </w:r>
      <w:r>
        <w:rPr>
          <w:rFonts w:ascii="Arial" w:eastAsia="Arial" w:hAnsi="Arial" w:cs="Arial"/>
        </w:rPr>
        <w:t> </w:t>
      </w:r>
      <w:r>
        <w:rPr>
          <w:rFonts w:ascii="Arial" w:eastAsia="Aptos" w:hAnsi="Arial" w:cs="Arial"/>
        </w:rPr>
        <w:t xml:space="preserve"> </w:t>
      </w:r>
    </w:p>
    <w:p w14:paraId="59523B6C" w14:textId="43D92462"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 xml:space="preserve">Accountability </w:t>
      </w:r>
      <w:r w:rsidR="00EF0737">
        <w:rPr>
          <w:rFonts w:ascii="Arial" w:eastAsia="Aptos" w:hAnsi="Arial" w:cs="Arial"/>
        </w:rPr>
        <w:t>p</w:t>
      </w:r>
      <w:r>
        <w:rPr>
          <w:rFonts w:ascii="Arial" w:eastAsia="Aptos" w:hAnsi="Arial" w:cs="Arial"/>
        </w:rPr>
        <w:t>lan;</w:t>
      </w:r>
      <w:r>
        <w:rPr>
          <w:rFonts w:ascii="Arial" w:eastAsia="Arial" w:hAnsi="Arial" w:cs="Arial"/>
        </w:rPr>
        <w:t> </w:t>
      </w:r>
      <w:r>
        <w:rPr>
          <w:rFonts w:ascii="Arial" w:eastAsia="Aptos" w:hAnsi="Arial" w:cs="Arial"/>
        </w:rPr>
        <w:t xml:space="preserve"> </w:t>
      </w:r>
    </w:p>
    <w:p w14:paraId="42BE90BA"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Enrollment policy and application for admission;</w:t>
      </w:r>
      <w:r>
        <w:rPr>
          <w:rFonts w:ascii="Arial" w:eastAsia="Arial" w:hAnsi="Arial" w:cs="Arial"/>
        </w:rPr>
        <w:t> </w:t>
      </w:r>
      <w:r>
        <w:rPr>
          <w:rFonts w:ascii="Arial" w:eastAsia="Aptos" w:hAnsi="Arial" w:cs="Arial"/>
        </w:rPr>
        <w:t xml:space="preserve"> </w:t>
      </w:r>
    </w:p>
    <w:p w14:paraId="23C2F807"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Attendance policy;</w:t>
      </w:r>
    </w:p>
    <w:p w14:paraId="09B1F0D3"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Expulsion policy; and</w:t>
      </w:r>
      <w:r>
        <w:rPr>
          <w:rFonts w:ascii="Arial" w:eastAsia="Arial" w:hAnsi="Arial" w:cs="Arial"/>
        </w:rPr>
        <w:t>  </w:t>
      </w:r>
      <w:r>
        <w:rPr>
          <w:rFonts w:ascii="Arial" w:eastAsia="Aptos" w:hAnsi="Arial" w:cs="Arial"/>
        </w:rPr>
        <w:t xml:space="preserve"> </w:t>
      </w:r>
    </w:p>
    <w:p w14:paraId="0A707EAF" w14:textId="77777777" w:rsidR="004F52F6" w:rsidRDefault="004F52F6" w:rsidP="004F52F6">
      <w:pPr>
        <w:pStyle w:val="ListParagraph"/>
        <w:numPr>
          <w:ilvl w:val="0"/>
          <w:numId w:val="1"/>
        </w:numPr>
        <w:spacing w:after="0" w:line="240" w:lineRule="auto"/>
        <w:rPr>
          <w:rFonts w:ascii="Arial" w:eastAsia="Aptos" w:hAnsi="Arial" w:cs="Arial"/>
        </w:rPr>
      </w:pPr>
      <w:r>
        <w:rPr>
          <w:rFonts w:ascii="Arial" w:eastAsia="Aptos" w:hAnsi="Arial" w:cs="Arial"/>
        </w:rPr>
        <w:t>Location of facilities, if such change involves relocating to or adding a facility in another municipality or school district.</w:t>
      </w:r>
      <w:r>
        <w:rPr>
          <w:rFonts w:ascii="Arial" w:eastAsia="Arial" w:hAnsi="Arial" w:cs="Arial"/>
        </w:rPr>
        <w:t> </w:t>
      </w:r>
      <w:r>
        <w:rPr>
          <w:rFonts w:ascii="Arial" w:eastAsia="Aptos" w:hAnsi="Arial" w:cs="Arial"/>
        </w:rPr>
        <w:t xml:space="preserve"> </w:t>
      </w:r>
    </w:p>
    <w:p w14:paraId="18B8C39D" w14:textId="77777777" w:rsidR="004F52F6" w:rsidRDefault="004F52F6" w:rsidP="004F52F6">
      <w:pPr>
        <w:spacing w:before="240" w:after="0"/>
        <w:rPr>
          <w:rFonts w:ascii="Arial" w:hAnsi="Arial" w:cs="Arial"/>
          <w:b/>
          <w:bCs/>
        </w:rPr>
      </w:pPr>
      <w:r>
        <w:rPr>
          <w:rFonts w:ascii="Arial" w:hAnsi="Arial" w:cs="Arial"/>
          <w:b/>
          <w:bCs/>
        </w:rPr>
        <w:t>Office of Charter Schools and School Redesign</w:t>
      </w:r>
    </w:p>
    <w:p w14:paraId="03350ED1" w14:textId="77777777" w:rsidR="004F52F6" w:rsidRDefault="004F52F6" w:rsidP="004F52F6">
      <w:pPr>
        <w:spacing w:after="0" w:line="240" w:lineRule="auto"/>
        <w:rPr>
          <w:rFonts w:ascii="Arial" w:hAnsi="Arial" w:cs="Arial"/>
        </w:rPr>
      </w:pPr>
      <w:r>
        <w:rPr>
          <w:rFonts w:ascii="Arial" w:eastAsia="Times New Roman" w:hAnsi="Arial" w:cs="Arial"/>
        </w:rPr>
        <w:t xml:space="preserve"> </w:t>
      </w:r>
    </w:p>
    <w:p w14:paraId="258624EB" w14:textId="1A3AABA1" w:rsidR="004F52F6" w:rsidRDefault="004F52F6" w:rsidP="004F52F6">
      <w:pPr>
        <w:spacing w:after="0" w:line="240" w:lineRule="auto"/>
        <w:rPr>
          <w:rFonts w:ascii="Arial" w:eastAsia="Times New Roman" w:hAnsi="Arial" w:cs="Arial"/>
          <w:color w:val="000000" w:themeColor="text1"/>
        </w:rPr>
      </w:pPr>
      <w:r>
        <w:rPr>
          <w:rFonts w:ascii="Arial" w:eastAsia="Times New Roman" w:hAnsi="Arial" w:cs="Arial"/>
          <w:color w:val="000000" w:themeColor="text1"/>
        </w:rPr>
        <w:t xml:space="preserve">Within the Department </w:t>
      </w:r>
      <w:r>
        <w:rPr>
          <w:rFonts w:ascii="Arial" w:eastAsia="Aptos" w:hAnsi="Arial" w:cs="Arial"/>
          <w:color w:val="000000" w:themeColor="text1"/>
        </w:rPr>
        <w:t>of Elementary and Secondary Education, the</w:t>
      </w:r>
      <w:r>
        <w:rPr>
          <w:rFonts w:ascii="Arial" w:eastAsia="Times New Roman" w:hAnsi="Arial" w:cs="Arial"/>
          <w:color w:val="000000" w:themeColor="text1"/>
        </w:rPr>
        <w:t xml:space="preserve"> Office of Charter Schools and School Redesign</w:t>
      </w:r>
      <w:r w:rsidR="00275F28">
        <w:rPr>
          <w:rFonts w:ascii="Arial" w:eastAsia="Times New Roman" w:hAnsi="Arial" w:cs="Arial"/>
          <w:color w:val="000000" w:themeColor="text1"/>
        </w:rPr>
        <w:t xml:space="preserve"> (</w:t>
      </w:r>
      <w:r w:rsidR="002A2993">
        <w:rPr>
          <w:rFonts w:ascii="Arial" w:eastAsia="Times New Roman" w:hAnsi="Arial" w:cs="Arial"/>
          <w:color w:val="000000" w:themeColor="text1"/>
        </w:rPr>
        <w:t>O</w:t>
      </w:r>
      <w:r w:rsidR="00275F28">
        <w:rPr>
          <w:rFonts w:ascii="Arial" w:eastAsia="Times New Roman" w:hAnsi="Arial" w:cs="Arial"/>
          <w:color w:val="000000" w:themeColor="text1"/>
        </w:rPr>
        <w:t>ffice)</w:t>
      </w:r>
      <w:r>
        <w:rPr>
          <w:rFonts w:ascii="Arial" w:eastAsia="Times New Roman" w:hAnsi="Arial" w:cs="Arial"/>
          <w:color w:val="000000" w:themeColor="text1"/>
        </w:rPr>
        <w:t xml:space="preserve"> provides staff support to the Commissioner and the Board with respect to CMVSs and other virtual schools. The mission of the </w:t>
      </w:r>
      <w:r w:rsidR="002A2993">
        <w:rPr>
          <w:rFonts w:ascii="Arial" w:eastAsia="Times New Roman" w:hAnsi="Arial" w:cs="Arial"/>
          <w:color w:val="000000" w:themeColor="text1"/>
        </w:rPr>
        <w:t>O</w:t>
      </w:r>
      <w:r>
        <w:rPr>
          <w:rFonts w:ascii="Arial" w:eastAsia="Times New Roman" w:hAnsi="Arial" w:cs="Arial"/>
          <w:color w:val="000000" w:themeColor="text1"/>
        </w:rPr>
        <w:t xml:space="preserve">ffice is to support and oversee the creation and sustainability of a variety of high-quality options for public schools—including, but not limited to, those that innovate in the areas of instructional practice, time, resources, and technology—to ensure that all students in the Commonwealth have equitable opportunities to a pathway to success after high school. </w:t>
      </w:r>
    </w:p>
    <w:p w14:paraId="26431FAB" w14:textId="77777777" w:rsidR="004F52F6" w:rsidRDefault="004F52F6" w:rsidP="004F52F6">
      <w:pPr>
        <w:spacing w:after="0" w:line="240" w:lineRule="auto"/>
        <w:rPr>
          <w:rFonts w:ascii="Arial" w:eastAsia="Times New Roman" w:hAnsi="Arial" w:cs="Arial"/>
          <w:color w:val="000000" w:themeColor="text1"/>
        </w:rPr>
      </w:pPr>
    </w:p>
    <w:p w14:paraId="7822BADC" w14:textId="7C55A53B" w:rsidR="004F52F6" w:rsidRDefault="004F52F6" w:rsidP="004F52F6">
      <w:pPr>
        <w:spacing w:after="0" w:line="240" w:lineRule="auto"/>
        <w:rPr>
          <w:rFonts w:ascii="Arial" w:eastAsia="Times New Roman" w:hAnsi="Arial" w:cs="Arial"/>
          <w:color w:val="000000" w:themeColor="text1"/>
        </w:rPr>
      </w:pPr>
      <w:r>
        <w:rPr>
          <w:rFonts w:ascii="Arial" w:eastAsia="Times New Roman" w:hAnsi="Arial" w:cs="Arial"/>
          <w:color w:val="000000" w:themeColor="text1"/>
        </w:rPr>
        <w:t xml:space="preserve">Consistent with </w:t>
      </w:r>
      <w:r w:rsidR="00684384">
        <w:rPr>
          <w:rFonts w:ascii="Arial" w:eastAsia="Times New Roman" w:hAnsi="Arial" w:cs="Arial"/>
          <w:color w:val="000000" w:themeColor="text1"/>
        </w:rPr>
        <w:t>its</w:t>
      </w:r>
      <w:r>
        <w:rPr>
          <w:rFonts w:ascii="Arial" w:eastAsia="Times New Roman" w:hAnsi="Arial" w:cs="Arial"/>
          <w:color w:val="000000" w:themeColor="text1"/>
        </w:rPr>
        <w:t xml:space="preserve"> support and oversight role, the Office </w:t>
      </w:r>
      <w:r w:rsidR="00920D49" w:rsidRPr="31756A67">
        <w:rPr>
          <w:rFonts w:ascii="Arial" w:eastAsia="Times New Roman" w:hAnsi="Arial" w:cs="Arial"/>
          <w:color w:val="000000" w:themeColor="text1"/>
        </w:rPr>
        <w:t xml:space="preserve">guided </w:t>
      </w:r>
      <w:r>
        <w:rPr>
          <w:rFonts w:ascii="Arial" w:eastAsia="Times New Roman" w:hAnsi="Arial" w:cs="Arial"/>
          <w:color w:val="000000" w:themeColor="text1"/>
        </w:rPr>
        <w:t>the CMVS renewal process</w:t>
      </w:r>
      <w:r w:rsidR="006A0430">
        <w:rPr>
          <w:rFonts w:ascii="Arial" w:eastAsia="Times New Roman" w:hAnsi="Arial" w:cs="Arial"/>
          <w:color w:val="000000" w:themeColor="text1"/>
        </w:rPr>
        <w:t xml:space="preserve"> last year. At i</w:t>
      </w:r>
      <w:r>
        <w:rPr>
          <w:rFonts w:ascii="Arial" w:eastAsia="Times New Roman" w:hAnsi="Arial" w:cs="Arial"/>
          <w:color w:val="000000" w:themeColor="text1"/>
        </w:rPr>
        <w:t>ts March 24, 2026</w:t>
      </w:r>
      <w:r w:rsidR="00EC7ED8">
        <w:rPr>
          <w:rFonts w:ascii="Arial" w:eastAsia="Times New Roman" w:hAnsi="Arial" w:cs="Arial"/>
          <w:color w:val="000000" w:themeColor="text1"/>
        </w:rPr>
        <w:t>,</w:t>
      </w:r>
      <w:r>
        <w:rPr>
          <w:rFonts w:ascii="Arial" w:eastAsia="Times New Roman" w:hAnsi="Arial" w:cs="Arial"/>
          <w:color w:val="000000" w:themeColor="text1"/>
        </w:rPr>
        <w:t xml:space="preserve"> meeting, the Board renewed the certificates of GCVS and </w:t>
      </w:r>
      <w:proofErr w:type="spellStart"/>
      <w:r>
        <w:rPr>
          <w:rFonts w:ascii="Arial" w:eastAsia="Times New Roman" w:hAnsi="Arial" w:cs="Arial"/>
          <w:color w:val="000000" w:themeColor="text1"/>
        </w:rPr>
        <w:t>MassCA</w:t>
      </w:r>
      <w:proofErr w:type="spellEnd"/>
      <w:r>
        <w:rPr>
          <w:rFonts w:ascii="Arial" w:eastAsia="Times New Roman" w:hAnsi="Arial" w:cs="Arial"/>
          <w:color w:val="000000" w:themeColor="text1"/>
        </w:rPr>
        <w:t xml:space="preserve"> for four-year terms. Both certificates are effective from July 1, 2026</w:t>
      </w:r>
      <w:r w:rsidR="05B08E27" w:rsidRPr="31756A67">
        <w:rPr>
          <w:rFonts w:ascii="Arial" w:eastAsia="Times New Roman" w:hAnsi="Arial" w:cs="Arial"/>
          <w:color w:val="000000" w:themeColor="text1"/>
        </w:rPr>
        <w:t>,</w:t>
      </w:r>
      <w:r>
        <w:rPr>
          <w:rFonts w:ascii="Arial" w:eastAsia="Times New Roman" w:hAnsi="Arial" w:cs="Arial"/>
          <w:color w:val="000000" w:themeColor="text1"/>
        </w:rPr>
        <w:t xml:space="preserve"> through June 30, 2030. Further, </w:t>
      </w:r>
      <w:r w:rsidR="009F4D59">
        <w:rPr>
          <w:rFonts w:ascii="Arial" w:eastAsia="Times New Roman" w:hAnsi="Arial" w:cs="Arial"/>
          <w:color w:val="000000" w:themeColor="text1"/>
        </w:rPr>
        <w:t xml:space="preserve">since September 2025, </w:t>
      </w:r>
      <w:r>
        <w:rPr>
          <w:rFonts w:ascii="Arial" w:eastAsia="Times New Roman" w:hAnsi="Arial" w:cs="Arial"/>
          <w:color w:val="000000" w:themeColor="text1"/>
        </w:rPr>
        <w:t xml:space="preserve">the Office </w:t>
      </w:r>
      <w:r w:rsidR="003073EA">
        <w:rPr>
          <w:rFonts w:ascii="Arial" w:eastAsia="Times New Roman" w:hAnsi="Arial" w:cs="Arial"/>
          <w:color w:val="000000" w:themeColor="text1"/>
        </w:rPr>
        <w:t>worked</w:t>
      </w:r>
      <w:r>
        <w:rPr>
          <w:rFonts w:ascii="Arial" w:eastAsia="Times New Roman" w:hAnsi="Arial" w:cs="Arial"/>
          <w:color w:val="000000" w:themeColor="text1"/>
        </w:rPr>
        <w:t xml:space="preserve"> with Felix as the</w:t>
      </w:r>
      <w:r w:rsidR="003073EA">
        <w:rPr>
          <w:rFonts w:ascii="Arial" w:eastAsia="Times New Roman" w:hAnsi="Arial" w:cs="Arial"/>
          <w:color w:val="000000" w:themeColor="text1"/>
        </w:rPr>
        <w:t xml:space="preserve"> new CMVS </w:t>
      </w:r>
      <w:r w:rsidR="002B1416">
        <w:rPr>
          <w:rFonts w:ascii="Arial" w:eastAsia="Times New Roman" w:hAnsi="Arial" w:cs="Arial"/>
          <w:color w:val="000000" w:themeColor="text1"/>
        </w:rPr>
        <w:t>completed</w:t>
      </w:r>
      <w:r>
        <w:rPr>
          <w:rFonts w:ascii="Arial" w:eastAsia="Times New Roman" w:hAnsi="Arial" w:cs="Arial"/>
          <w:color w:val="000000" w:themeColor="text1"/>
        </w:rPr>
        <w:t xml:space="preserve"> the Department’s required opening procedures.</w:t>
      </w:r>
    </w:p>
    <w:p w14:paraId="67677EA8" w14:textId="77777777" w:rsidR="004F52F6" w:rsidRDefault="004F52F6" w:rsidP="004F52F6">
      <w:pPr>
        <w:spacing w:after="0" w:line="240" w:lineRule="auto"/>
        <w:rPr>
          <w:rFonts w:ascii="Arial" w:eastAsia="Times New Roman" w:hAnsi="Arial" w:cs="Arial"/>
          <w:color w:val="000000" w:themeColor="text1"/>
        </w:rPr>
      </w:pPr>
    </w:p>
    <w:p w14:paraId="0872F33D" w14:textId="30EAE6BB" w:rsidR="004F52F6" w:rsidRDefault="009608BF" w:rsidP="004F52F6">
      <w:pPr>
        <w:spacing w:after="0" w:line="240" w:lineRule="auto"/>
        <w:rPr>
          <w:rFonts w:ascii="Arial" w:hAnsi="Arial" w:cs="Arial"/>
        </w:rPr>
      </w:pPr>
      <w:r>
        <w:rPr>
          <w:rFonts w:ascii="Arial" w:hAnsi="Arial" w:cs="Arial"/>
        </w:rPr>
        <w:t xml:space="preserve">The Board granted a certificate to </w:t>
      </w:r>
      <w:r w:rsidR="004F52F6">
        <w:rPr>
          <w:rFonts w:ascii="Arial" w:hAnsi="Arial" w:cs="Arial"/>
        </w:rPr>
        <w:t xml:space="preserve">Felix </w:t>
      </w:r>
      <w:r>
        <w:rPr>
          <w:rFonts w:ascii="Arial" w:hAnsi="Arial" w:cs="Arial"/>
        </w:rPr>
        <w:t xml:space="preserve">Commonwealth Virtual School (Felix) in </w:t>
      </w:r>
      <w:r w:rsidR="00756E3E">
        <w:rPr>
          <w:rFonts w:ascii="Arial" w:hAnsi="Arial" w:cs="Arial"/>
        </w:rPr>
        <w:t xml:space="preserve">March </w:t>
      </w:r>
      <w:r>
        <w:rPr>
          <w:rFonts w:ascii="Arial" w:hAnsi="Arial" w:cs="Arial"/>
        </w:rPr>
        <w:t>2024</w:t>
      </w:r>
      <w:r w:rsidR="00094E4B">
        <w:rPr>
          <w:rFonts w:ascii="Arial" w:hAnsi="Arial" w:cs="Arial"/>
        </w:rPr>
        <w:t xml:space="preserve">. In </w:t>
      </w:r>
      <w:r w:rsidR="00756E3E">
        <w:rPr>
          <w:rFonts w:ascii="Arial" w:hAnsi="Arial" w:cs="Arial"/>
        </w:rPr>
        <w:t xml:space="preserve">September 2025, </w:t>
      </w:r>
      <w:r>
        <w:rPr>
          <w:rFonts w:ascii="Arial" w:hAnsi="Arial" w:cs="Arial"/>
        </w:rPr>
        <w:t>the Commissioner granted an extension</w:t>
      </w:r>
      <w:r w:rsidR="00295C62">
        <w:rPr>
          <w:rFonts w:ascii="Arial" w:hAnsi="Arial" w:cs="Arial"/>
        </w:rPr>
        <w:t xml:space="preserve"> of the certificate</w:t>
      </w:r>
      <w:r>
        <w:rPr>
          <w:rFonts w:ascii="Arial" w:hAnsi="Arial" w:cs="Arial"/>
        </w:rPr>
        <w:t xml:space="preserve"> </w:t>
      </w:r>
      <w:r w:rsidR="00154A2B">
        <w:rPr>
          <w:rFonts w:ascii="Arial" w:hAnsi="Arial" w:cs="Arial"/>
        </w:rPr>
        <w:t>allowing the school to open for the 2026-27 school year</w:t>
      </w:r>
      <w:r>
        <w:rPr>
          <w:rFonts w:ascii="Arial" w:hAnsi="Arial" w:cs="Arial"/>
        </w:rPr>
        <w:t xml:space="preserve">. </w:t>
      </w:r>
      <w:r w:rsidR="00E97108">
        <w:rPr>
          <w:rFonts w:ascii="Arial" w:hAnsi="Arial" w:cs="Arial"/>
        </w:rPr>
        <w:t xml:space="preserve">Felix </w:t>
      </w:r>
      <w:r w:rsidR="004F52F6">
        <w:rPr>
          <w:rFonts w:ascii="Arial" w:hAnsi="Arial" w:cs="Arial"/>
        </w:rPr>
        <w:t>open</w:t>
      </w:r>
      <w:r>
        <w:rPr>
          <w:rFonts w:ascii="Arial" w:hAnsi="Arial" w:cs="Arial"/>
        </w:rPr>
        <w:t>ed</w:t>
      </w:r>
      <w:r w:rsidR="004F52F6">
        <w:rPr>
          <w:rFonts w:ascii="Arial" w:hAnsi="Arial" w:cs="Arial"/>
        </w:rPr>
        <w:t xml:space="preserve"> on September 2, 2026</w:t>
      </w:r>
      <w:r w:rsidR="00E97108">
        <w:rPr>
          <w:rFonts w:ascii="Arial" w:hAnsi="Arial" w:cs="Arial"/>
        </w:rPr>
        <w:t>, serving</w:t>
      </w:r>
      <w:r w:rsidR="00154A2B">
        <w:rPr>
          <w:rFonts w:ascii="Arial" w:hAnsi="Arial" w:cs="Arial"/>
        </w:rPr>
        <w:t xml:space="preserve"> 59 students in grades 9 and 10. </w:t>
      </w:r>
      <w:r w:rsidR="00295C62">
        <w:rPr>
          <w:rFonts w:ascii="Arial" w:hAnsi="Arial" w:cs="Arial"/>
        </w:rPr>
        <w:t>Felix is providing a virtual academic program with support of its contracted partner, Arizona State University Prep Global</w:t>
      </w:r>
      <w:r w:rsidR="00FB05D7">
        <w:rPr>
          <w:rFonts w:ascii="Arial" w:hAnsi="Arial" w:cs="Arial"/>
        </w:rPr>
        <w:t>. A</w:t>
      </w:r>
      <w:r w:rsidR="00166F0E">
        <w:rPr>
          <w:rFonts w:ascii="Arial" w:hAnsi="Arial" w:cs="Arial"/>
        </w:rPr>
        <w:t xml:space="preserve">s </w:t>
      </w:r>
      <w:r w:rsidR="00FB05D7">
        <w:rPr>
          <w:rFonts w:ascii="Arial" w:hAnsi="Arial" w:cs="Arial"/>
        </w:rPr>
        <w:t>articulated in its certificate, Felix offers optional in-person support</w:t>
      </w:r>
      <w:r w:rsidR="002F48B7">
        <w:rPr>
          <w:rFonts w:ascii="Arial" w:hAnsi="Arial" w:cs="Arial"/>
        </w:rPr>
        <w:t xml:space="preserve"> programming</w:t>
      </w:r>
      <w:r w:rsidR="00FB05D7">
        <w:rPr>
          <w:rFonts w:ascii="Arial" w:hAnsi="Arial" w:cs="Arial"/>
        </w:rPr>
        <w:t xml:space="preserve">, nutrition, </w:t>
      </w:r>
      <w:r w:rsidR="00166F0E">
        <w:rPr>
          <w:rFonts w:ascii="Arial" w:hAnsi="Arial" w:cs="Arial"/>
        </w:rPr>
        <w:t>and extracurricular</w:t>
      </w:r>
      <w:r w:rsidR="00473B3D">
        <w:rPr>
          <w:rFonts w:ascii="Arial" w:hAnsi="Arial" w:cs="Arial"/>
        </w:rPr>
        <w:t xml:space="preserve"> activitie</w:t>
      </w:r>
      <w:r w:rsidR="00166F0E">
        <w:rPr>
          <w:rFonts w:ascii="Arial" w:hAnsi="Arial" w:cs="Arial"/>
        </w:rPr>
        <w:t>s at Lasell University in Newton</w:t>
      </w:r>
      <w:r w:rsidR="00094E4B">
        <w:rPr>
          <w:rFonts w:ascii="Arial" w:hAnsi="Arial" w:cs="Arial"/>
        </w:rPr>
        <w:t xml:space="preserve">. </w:t>
      </w:r>
    </w:p>
    <w:p w14:paraId="29102B6C" w14:textId="77777777" w:rsidR="00E16D21" w:rsidRDefault="00E16D21" w:rsidP="004F52F6">
      <w:pPr>
        <w:spacing w:after="0" w:line="240" w:lineRule="auto"/>
        <w:rPr>
          <w:rFonts w:ascii="Arial" w:hAnsi="Arial" w:cs="Arial"/>
        </w:rPr>
      </w:pPr>
    </w:p>
    <w:p w14:paraId="7B6CD2FB" w14:textId="097504DA" w:rsidR="004F52F6" w:rsidRDefault="004F52F6" w:rsidP="004F52F6">
      <w:pPr>
        <w:spacing w:after="0" w:line="240" w:lineRule="auto"/>
        <w:rPr>
          <w:rFonts w:ascii="Arial" w:hAnsi="Arial" w:cs="Arial"/>
          <w:b/>
          <w:bCs/>
        </w:rPr>
      </w:pPr>
      <w:r>
        <w:rPr>
          <w:rFonts w:ascii="Arial" w:hAnsi="Arial" w:cs="Arial"/>
          <w:b/>
          <w:bCs/>
        </w:rPr>
        <w:t>CMVS Items for 2026-202</w:t>
      </w:r>
      <w:r w:rsidR="00303F30">
        <w:rPr>
          <w:rFonts w:ascii="Arial" w:hAnsi="Arial" w:cs="Arial"/>
          <w:b/>
          <w:bCs/>
        </w:rPr>
        <w:t>7</w:t>
      </w:r>
    </w:p>
    <w:p w14:paraId="18E6DBC6" w14:textId="77777777" w:rsidR="004F52F6" w:rsidRDefault="004F52F6" w:rsidP="004F52F6">
      <w:pPr>
        <w:spacing w:after="0" w:line="240" w:lineRule="auto"/>
        <w:rPr>
          <w:rFonts w:ascii="Arial" w:hAnsi="Arial" w:cs="Arial"/>
        </w:rPr>
      </w:pPr>
      <w:r>
        <w:rPr>
          <w:rFonts w:ascii="Arial" w:eastAsia="Times New Roman" w:hAnsi="Arial" w:cs="Arial"/>
        </w:rPr>
        <w:t xml:space="preserve"> </w:t>
      </w:r>
    </w:p>
    <w:p w14:paraId="6B8A06AE" w14:textId="23339C61" w:rsidR="004F52F6" w:rsidRDefault="004F52F6" w:rsidP="004F52F6">
      <w:pPr>
        <w:spacing w:after="0" w:line="240" w:lineRule="auto"/>
        <w:rPr>
          <w:rFonts w:ascii="Arial" w:eastAsia="Times New Roman" w:hAnsi="Arial" w:cs="Arial"/>
          <w:color w:val="000000" w:themeColor="text1"/>
        </w:rPr>
      </w:pPr>
      <w:r>
        <w:rPr>
          <w:rFonts w:ascii="Arial" w:eastAsia="Times New Roman" w:hAnsi="Arial" w:cs="Arial"/>
          <w:color w:val="000000" w:themeColor="text1"/>
        </w:rPr>
        <w:t xml:space="preserve">On July 23, 2026, the Department received a prospectus from a group seeking to establish a new CMVS. The proposal is currently under review. I will decide within the coming </w:t>
      </w:r>
      <w:r w:rsidR="004E0CB7">
        <w:rPr>
          <w:rFonts w:ascii="Arial" w:eastAsia="Times New Roman" w:hAnsi="Arial" w:cs="Arial"/>
          <w:color w:val="000000" w:themeColor="text1"/>
        </w:rPr>
        <w:t>weeks</w:t>
      </w:r>
      <w:r>
        <w:rPr>
          <w:rFonts w:ascii="Arial" w:eastAsia="Times New Roman" w:hAnsi="Arial" w:cs="Arial"/>
          <w:color w:val="000000" w:themeColor="text1"/>
        </w:rPr>
        <w:t xml:space="preserve"> whether to invite this applicant group to submit a final application and will keep the Board informed of my decision.</w:t>
      </w:r>
    </w:p>
    <w:p w14:paraId="292F338E" w14:textId="77777777" w:rsidR="004F52F6" w:rsidRDefault="004F52F6" w:rsidP="004F52F6">
      <w:pPr>
        <w:spacing w:after="0" w:line="240" w:lineRule="auto"/>
        <w:rPr>
          <w:rFonts w:ascii="Arial" w:eastAsia="Times New Roman" w:hAnsi="Arial" w:cs="Arial"/>
          <w:i/>
          <w:color w:val="000000" w:themeColor="text1"/>
        </w:rPr>
      </w:pPr>
    </w:p>
    <w:p w14:paraId="12D98942" w14:textId="77777777" w:rsidR="004F52F6" w:rsidRDefault="004F52F6" w:rsidP="004F52F6">
      <w:pPr>
        <w:spacing w:after="0" w:line="240" w:lineRule="auto"/>
        <w:rPr>
          <w:rFonts w:ascii="Arial" w:eastAsia="Times New Roman" w:hAnsi="Arial" w:cs="Arial"/>
          <w:color w:val="000000" w:themeColor="text1"/>
        </w:rPr>
      </w:pPr>
      <w:r>
        <w:rPr>
          <w:rFonts w:ascii="Arial" w:eastAsia="Times New Roman" w:hAnsi="Arial" w:cs="Arial"/>
          <w:color w:val="000000" w:themeColor="text1"/>
        </w:rPr>
        <w:t xml:space="preserve">Should we receive a final application, the statute governing CMVSs requires a public hearing on proposals to establish a new virtual school. At least one Board member must attend the hearing. In the past, the Department has held public hearings on proposed CMVSs in agency offices and allowed remote participation of members of the public from across the state. We will ask two Board members to volunteer to attend any required public hearing, who will then report back to the full Board if I recommend any </w:t>
      </w:r>
      <w:r>
        <w:rPr>
          <w:rFonts w:ascii="Arial" w:eastAsia="Times New Roman" w:hAnsi="Arial" w:cs="Arial"/>
          <w:color w:val="000000" w:themeColor="text1"/>
        </w:rPr>
        <w:lastRenderedPageBreak/>
        <w:t>final applications for award of a certificate in March. I will be in contact with each of you regarding any hearings as needed.</w:t>
      </w:r>
    </w:p>
    <w:p w14:paraId="3E736512" w14:textId="77777777" w:rsidR="004F52F6" w:rsidRDefault="004F52F6" w:rsidP="004F52F6">
      <w:pPr>
        <w:spacing w:after="0" w:line="240" w:lineRule="auto"/>
        <w:rPr>
          <w:rFonts w:ascii="Arial" w:eastAsia="Times New Roman" w:hAnsi="Arial" w:cs="Arial"/>
          <w:color w:val="000000" w:themeColor="text1"/>
        </w:rPr>
      </w:pPr>
    </w:p>
    <w:p w14:paraId="6BF930F0" w14:textId="77777777" w:rsidR="004F52F6" w:rsidRDefault="004F52F6" w:rsidP="004F52F6">
      <w:pPr>
        <w:spacing w:after="0" w:line="240" w:lineRule="auto"/>
        <w:rPr>
          <w:rFonts w:ascii="Arial" w:hAnsi="Arial" w:cs="Arial"/>
        </w:rPr>
      </w:pPr>
      <w:r>
        <w:rPr>
          <w:rFonts w:ascii="Arial" w:eastAsia="Times New Roman" w:hAnsi="Arial" w:cs="Arial"/>
          <w:color w:val="000000" w:themeColor="text1"/>
        </w:rPr>
        <w:t xml:space="preserve">This year, in addition to any recommendation I may make for a new CMVS, I anticipate at least one CMVS item for Board deliberation and vote.  </w:t>
      </w:r>
    </w:p>
    <w:p w14:paraId="51D75961" w14:textId="77777777" w:rsidR="004F52F6" w:rsidRDefault="004F52F6" w:rsidP="004F52F6">
      <w:pPr>
        <w:spacing w:after="0" w:line="240" w:lineRule="auto"/>
        <w:rPr>
          <w:rFonts w:ascii="Arial" w:hAnsi="Arial" w:cs="Arial"/>
        </w:rPr>
      </w:pPr>
      <w:r>
        <w:rPr>
          <w:rFonts w:ascii="Arial" w:eastAsia="Times New Roman" w:hAnsi="Arial" w:cs="Arial"/>
          <w:b/>
          <w:bCs/>
        </w:rPr>
        <w:t xml:space="preserve"> </w:t>
      </w:r>
    </w:p>
    <w:p w14:paraId="4D8CB12F" w14:textId="77777777" w:rsidR="004F52F6" w:rsidRDefault="004F52F6" w:rsidP="004F52F6">
      <w:pPr>
        <w:spacing w:after="0" w:line="240" w:lineRule="auto"/>
        <w:jc w:val="center"/>
        <w:rPr>
          <w:rFonts w:ascii="Arial" w:hAnsi="Arial" w:cs="Arial"/>
        </w:rPr>
      </w:pPr>
      <w:r>
        <w:rPr>
          <w:rFonts w:ascii="Arial" w:eastAsia="Times New Roman" w:hAnsi="Arial" w:cs="Arial"/>
        </w:rPr>
        <w:t>***</w:t>
      </w:r>
    </w:p>
    <w:p w14:paraId="297634D6" w14:textId="01353F3E" w:rsidR="004F52F6" w:rsidRDefault="004F52F6" w:rsidP="004F52F6">
      <w:pPr>
        <w:shd w:val="clear" w:color="auto" w:fill="FFFFFF" w:themeFill="background1"/>
        <w:spacing w:before="240" w:after="240" w:line="240" w:lineRule="auto"/>
        <w:rPr>
          <w:rFonts w:ascii="Arial" w:hAnsi="Arial" w:cs="Arial"/>
        </w:rPr>
      </w:pPr>
      <w:r>
        <w:rPr>
          <w:rFonts w:ascii="Arial" w:eastAsia="Arial" w:hAnsi="Arial" w:cs="Arial"/>
          <w:color w:val="000000" w:themeColor="text1"/>
        </w:rPr>
        <w:t xml:space="preserve">If you have any questions regarding this matter or require additional information, please contact Lauren Woo, Deputy Commissioner, </w:t>
      </w:r>
      <w:r w:rsidRPr="009C722C">
        <w:rPr>
          <w:rFonts w:ascii="Arial" w:eastAsiaTheme="minorEastAsia" w:hAnsi="Arial" w:cs="Arial"/>
          <w:color w:val="000000" w:themeColor="text1"/>
        </w:rPr>
        <w:t xml:space="preserve">at </w:t>
      </w:r>
      <w:hyperlink r:id="rId15" w:history="1">
        <w:r w:rsidR="008B6782" w:rsidRPr="009C722C">
          <w:rPr>
            <w:rFonts w:ascii="Arial" w:eastAsiaTheme="minorEastAsia" w:hAnsi="Arial" w:cs="Arial"/>
            <w:color w:val="0000FF"/>
            <w:u w:val="single"/>
          </w:rPr>
          <w:t>Lauren.Woo@mass.gov</w:t>
        </w:r>
      </w:hyperlink>
      <w:r w:rsidRPr="009C722C">
        <w:rPr>
          <w:rFonts w:ascii="Arial" w:eastAsiaTheme="minorEastAsia" w:hAnsi="Arial" w:cs="Arial"/>
          <w:color w:val="000000" w:themeColor="text1"/>
        </w:rPr>
        <w:t xml:space="preserve"> or me.  </w:t>
      </w:r>
      <w:r>
        <w:rPr>
          <w:rFonts w:ascii="Arial" w:eastAsia="Arial" w:hAnsi="Arial" w:cs="Arial"/>
          <w:color w:val="000000" w:themeColor="text1"/>
        </w:rPr>
        <w:t xml:space="preserve"> </w:t>
      </w:r>
      <w:r>
        <w:rPr>
          <w:rFonts w:ascii="Arial" w:eastAsia="Arial" w:hAnsi="Arial" w:cs="Arial"/>
        </w:rPr>
        <w:t xml:space="preserve"> </w:t>
      </w:r>
      <w:r>
        <w:rPr>
          <w:rFonts w:ascii="Arial" w:eastAsia="Aptos" w:hAnsi="Arial" w:cs="Arial"/>
          <w:color w:val="000000" w:themeColor="text1"/>
        </w:rPr>
        <w:t xml:space="preserve"> </w:t>
      </w:r>
    </w:p>
    <w:p w14:paraId="36D5CAA3" w14:textId="0E02EBB7" w:rsidR="004F52F6" w:rsidRDefault="004F52F6" w:rsidP="004F52F6">
      <w:pPr>
        <w:shd w:val="clear" w:color="auto" w:fill="FFFFFF" w:themeFill="background1"/>
        <w:spacing w:after="0" w:line="240" w:lineRule="auto"/>
      </w:pPr>
      <w:r>
        <w:rPr>
          <w:rFonts w:ascii="Arial" w:eastAsia="Aptos" w:hAnsi="Arial" w:cs="Arial"/>
          <w:color w:val="000000" w:themeColor="text1"/>
        </w:rPr>
        <w:t>E</w:t>
      </w:r>
      <w:r>
        <w:rPr>
          <w:rFonts w:ascii="Arial" w:eastAsia="Aptos" w:hAnsi="Arial" w:cs="Arial"/>
        </w:rPr>
        <w:t>nclosure:</w:t>
      </w:r>
      <w:r>
        <w:tab/>
      </w:r>
    </w:p>
    <w:p w14:paraId="42CBA156" w14:textId="77777777" w:rsidR="004F52F6" w:rsidRDefault="004F52F6" w:rsidP="004F52F6">
      <w:pPr>
        <w:pStyle w:val="ListParagraph"/>
        <w:numPr>
          <w:ilvl w:val="0"/>
          <w:numId w:val="2"/>
        </w:numPr>
        <w:shd w:val="clear" w:color="auto" w:fill="FFFFFF" w:themeFill="background1"/>
        <w:spacing w:after="0" w:line="240" w:lineRule="auto"/>
        <w:rPr>
          <w:rFonts w:ascii="Arial" w:eastAsia="Aptos" w:hAnsi="Arial" w:cs="Arial"/>
          <w:color w:val="467886"/>
          <w:u w:val="single"/>
        </w:rPr>
      </w:pPr>
      <w:r>
        <w:rPr>
          <w:rFonts w:ascii="Arial" w:eastAsia="Aptos" w:hAnsi="Arial" w:cs="Arial"/>
        </w:rPr>
        <w:t>Types of Virtual Schools</w:t>
      </w:r>
      <w:r>
        <w:tab/>
      </w:r>
    </w:p>
    <w:p w14:paraId="18F93D15" w14:textId="77777777" w:rsidR="004F52F6" w:rsidRDefault="004F52F6" w:rsidP="004F52F6"/>
    <w:p w14:paraId="62D951A9" w14:textId="77777777" w:rsidR="004F52F6" w:rsidRDefault="004F52F6" w:rsidP="004F52F6"/>
    <w:p w14:paraId="461E9F2E" w14:textId="77777777" w:rsidR="004F52F6" w:rsidRDefault="004F52F6" w:rsidP="004F52F6"/>
    <w:p w14:paraId="6EC056F4" w14:textId="2CA90421" w:rsidR="002E4BDE" w:rsidRDefault="002E4BDE">
      <w:pPr>
        <w:rPr>
          <w:rFonts w:ascii="Arial" w:hAnsi="Arial" w:cs="Arial"/>
        </w:rPr>
      </w:pPr>
    </w:p>
    <w:p w14:paraId="20C40517" w14:textId="77777777" w:rsidR="00E63E19" w:rsidRPr="00482BA2" w:rsidRDefault="00E63E19">
      <w:pPr>
        <w:rPr>
          <w:rFonts w:ascii="Arial" w:hAnsi="Arial" w:cs="Arial"/>
        </w:rPr>
      </w:pPr>
    </w:p>
    <w:sectPr w:rsidR="00E63E19" w:rsidRPr="00482BA2" w:rsidSect="00725BB6">
      <w:footerReference w:type="default" r:id="rId1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AF84A" w14:textId="77777777" w:rsidR="00F370BD" w:rsidRDefault="00F370BD" w:rsidP="00C84EE3">
      <w:pPr>
        <w:spacing w:after="0" w:line="240" w:lineRule="auto"/>
      </w:pPr>
      <w:r>
        <w:separator/>
      </w:r>
    </w:p>
  </w:endnote>
  <w:endnote w:type="continuationSeparator" w:id="0">
    <w:p w14:paraId="2320FCE6" w14:textId="77777777" w:rsidR="00F370BD" w:rsidRDefault="00F370BD" w:rsidP="00C8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B67F" w14:textId="77777777" w:rsidR="00725BB6" w:rsidRDefault="004C46FB">
    <w:pPr>
      <w:pStyle w:val="Footer"/>
    </w:pPr>
    <w:r>
      <w:rPr>
        <w:noProof/>
      </w:rPr>
      <w:drawing>
        <wp:anchor distT="0" distB="0" distL="114300" distR="114300" simplePos="0" relativeHeight="251658240" behindDoc="1" locked="0" layoutInCell="1" allowOverlap="1" wp14:anchorId="2B2E5D0E" wp14:editId="2CB4B5C8">
          <wp:simplePos x="0" y="0"/>
          <wp:positionH relativeFrom="margin">
            <wp:align>center</wp:align>
          </wp:positionH>
          <wp:positionV relativeFrom="paragraph">
            <wp:posOffset>-22225</wp:posOffset>
          </wp:positionV>
          <wp:extent cx="7472567" cy="495510"/>
          <wp:effectExtent l="0" t="0" r="0" b="0"/>
          <wp:wrapNone/>
          <wp:docPr id="97760463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634"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472567" cy="49551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5F98" w14:textId="77777777" w:rsidR="004C46FB" w:rsidRDefault="004C46FB">
    <w:pPr>
      <w:pStyle w:val="Footer"/>
      <w:jc w:val="right"/>
    </w:pPr>
  </w:p>
  <w:p w14:paraId="16E0281B" w14:textId="77777777" w:rsidR="00C84EE3" w:rsidRPr="009600D2" w:rsidRDefault="00C84EE3">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84847137"/>
      <w:docPartObj>
        <w:docPartGallery w:val="Page Numbers (Bottom of Page)"/>
        <w:docPartUnique/>
      </w:docPartObj>
    </w:sdtPr>
    <w:sdtEndPr>
      <w:rPr>
        <w:noProof/>
      </w:rPr>
    </w:sdtEndPr>
    <w:sdtContent>
      <w:p w14:paraId="3B7B45BF" w14:textId="77777777" w:rsidR="001B3D3D" w:rsidRPr="00C95D04" w:rsidRDefault="001B3D3D">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032F92D9" w14:textId="77777777" w:rsidR="00BE0EFA" w:rsidRPr="00C95D04" w:rsidRDefault="00BE0EFA">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5A506" w14:textId="77777777" w:rsidR="00F370BD" w:rsidRDefault="00F370BD" w:rsidP="00C84EE3">
      <w:pPr>
        <w:spacing w:after="0" w:line="240" w:lineRule="auto"/>
      </w:pPr>
      <w:r>
        <w:separator/>
      </w:r>
    </w:p>
  </w:footnote>
  <w:footnote w:type="continuationSeparator" w:id="0">
    <w:p w14:paraId="04961EC0" w14:textId="77777777" w:rsidR="00F370BD" w:rsidRDefault="00F370BD" w:rsidP="00C84EE3">
      <w:pPr>
        <w:spacing w:after="0" w:line="240" w:lineRule="auto"/>
      </w:pPr>
      <w:r>
        <w:continuationSeparator/>
      </w:r>
    </w:p>
  </w:footnote>
  <w:footnote w:id="1">
    <w:p w14:paraId="304B1C06" w14:textId="79CB2A04" w:rsidR="004F52F6" w:rsidRDefault="004F52F6" w:rsidP="006B2774">
      <w:pPr>
        <w:spacing w:after="0"/>
      </w:pPr>
      <w:r>
        <w:rPr>
          <w:rStyle w:val="FootnoteReference"/>
        </w:rPr>
        <w:footnoteRef/>
      </w:r>
      <w:r>
        <w:t xml:space="preserve"> </w:t>
      </w:r>
      <w:r>
        <w:rPr>
          <w:rFonts w:ascii="Arial" w:eastAsia="Aptos" w:hAnsi="Arial" w:cs="Arial"/>
          <w:sz w:val="20"/>
          <w:szCs w:val="20"/>
        </w:rPr>
        <w:t>There are two types of CMVSs. These are further detailed in the attached table.</w:t>
      </w:r>
    </w:p>
  </w:footnote>
  <w:footnote w:id="2">
    <w:p w14:paraId="4C7ED4A4" w14:textId="77777777" w:rsidR="004F52F6" w:rsidRDefault="004F52F6" w:rsidP="004F52F6">
      <w:pPr>
        <w:pStyle w:val="FootnoteText"/>
      </w:pPr>
      <w:r>
        <w:rPr>
          <w:rStyle w:val="FootnoteReference"/>
        </w:rPr>
        <w:footnoteRef/>
      </w:r>
      <w:r>
        <w:t xml:space="preserve"> </w:t>
      </w:r>
      <w:r>
        <w:rPr>
          <w:rFonts w:ascii="Arial" w:eastAsia="Aptos" w:hAnsi="Arial" w:cs="Arial"/>
        </w:rPr>
        <w:t>Single district virtual schools are locally created and controlled schools operated by a single district and overseen by a school committee. The school committee has final approval over whether and under what terms a single district virtual school operates, provided those terms comply with state and federal law. Please see the attached table for more detailed information.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7F03"/>
    <w:multiLevelType w:val="hybridMultilevel"/>
    <w:tmpl w:val="3AE6EEAA"/>
    <w:lvl w:ilvl="0" w:tplc="74AA0CB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0F81C6D"/>
    <w:multiLevelType w:val="hybridMultilevel"/>
    <w:tmpl w:val="23CA4672"/>
    <w:lvl w:ilvl="0" w:tplc="FDE83280">
      <w:start w:val="1"/>
      <w:numFmt w:val="bullet"/>
      <w:lvlText w:val="·"/>
      <w:lvlJc w:val="left"/>
      <w:pPr>
        <w:ind w:left="720" w:hanging="360"/>
      </w:pPr>
      <w:rPr>
        <w:rFonts w:ascii="Symbol" w:hAnsi="Symbol" w:hint="default"/>
      </w:rPr>
    </w:lvl>
    <w:lvl w:ilvl="1" w:tplc="B2A86EC6">
      <w:start w:val="1"/>
      <w:numFmt w:val="bullet"/>
      <w:lvlText w:val="o"/>
      <w:lvlJc w:val="left"/>
      <w:pPr>
        <w:ind w:left="1440" w:hanging="360"/>
      </w:pPr>
      <w:rPr>
        <w:rFonts w:ascii="Courier New" w:hAnsi="Courier New" w:cs="Times New Roman" w:hint="default"/>
      </w:rPr>
    </w:lvl>
    <w:lvl w:ilvl="2" w:tplc="FA64759C">
      <w:start w:val="1"/>
      <w:numFmt w:val="bullet"/>
      <w:lvlText w:val=""/>
      <w:lvlJc w:val="left"/>
      <w:pPr>
        <w:ind w:left="2160" w:hanging="360"/>
      </w:pPr>
      <w:rPr>
        <w:rFonts w:ascii="Wingdings" w:hAnsi="Wingdings" w:hint="default"/>
      </w:rPr>
    </w:lvl>
    <w:lvl w:ilvl="3" w:tplc="825C673E">
      <w:start w:val="1"/>
      <w:numFmt w:val="bullet"/>
      <w:lvlText w:val=""/>
      <w:lvlJc w:val="left"/>
      <w:pPr>
        <w:ind w:left="2880" w:hanging="360"/>
      </w:pPr>
      <w:rPr>
        <w:rFonts w:ascii="Symbol" w:hAnsi="Symbol" w:hint="default"/>
      </w:rPr>
    </w:lvl>
    <w:lvl w:ilvl="4" w:tplc="2B523466">
      <w:start w:val="1"/>
      <w:numFmt w:val="bullet"/>
      <w:lvlText w:val="o"/>
      <w:lvlJc w:val="left"/>
      <w:pPr>
        <w:ind w:left="3600" w:hanging="360"/>
      </w:pPr>
      <w:rPr>
        <w:rFonts w:ascii="Courier New" w:hAnsi="Courier New" w:cs="Times New Roman" w:hint="default"/>
      </w:rPr>
    </w:lvl>
    <w:lvl w:ilvl="5" w:tplc="A388119A">
      <w:start w:val="1"/>
      <w:numFmt w:val="bullet"/>
      <w:lvlText w:val=""/>
      <w:lvlJc w:val="left"/>
      <w:pPr>
        <w:ind w:left="4320" w:hanging="360"/>
      </w:pPr>
      <w:rPr>
        <w:rFonts w:ascii="Wingdings" w:hAnsi="Wingdings" w:hint="default"/>
      </w:rPr>
    </w:lvl>
    <w:lvl w:ilvl="6" w:tplc="95E4DDB0">
      <w:start w:val="1"/>
      <w:numFmt w:val="bullet"/>
      <w:lvlText w:val=""/>
      <w:lvlJc w:val="left"/>
      <w:pPr>
        <w:ind w:left="5040" w:hanging="360"/>
      </w:pPr>
      <w:rPr>
        <w:rFonts w:ascii="Symbol" w:hAnsi="Symbol" w:hint="default"/>
      </w:rPr>
    </w:lvl>
    <w:lvl w:ilvl="7" w:tplc="576AFDA0">
      <w:start w:val="1"/>
      <w:numFmt w:val="bullet"/>
      <w:lvlText w:val="o"/>
      <w:lvlJc w:val="left"/>
      <w:pPr>
        <w:ind w:left="5760" w:hanging="360"/>
      </w:pPr>
      <w:rPr>
        <w:rFonts w:ascii="Courier New" w:hAnsi="Courier New" w:cs="Times New Roman" w:hint="default"/>
      </w:rPr>
    </w:lvl>
    <w:lvl w:ilvl="8" w:tplc="A440A6D6">
      <w:start w:val="1"/>
      <w:numFmt w:val="bullet"/>
      <w:lvlText w:val=""/>
      <w:lvlJc w:val="left"/>
      <w:pPr>
        <w:ind w:left="6480" w:hanging="360"/>
      </w:pPr>
      <w:rPr>
        <w:rFonts w:ascii="Wingdings" w:hAnsi="Wingdings" w:hint="default"/>
      </w:rPr>
    </w:lvl>
  </w:abstractNum>
  <w:num w:numId="1" w16cid:durableId="1605456083">
    <w:abstractNumId w:val="1"/>
  </w:num>
  <w:num w:numId="2" w16cid:durableId="129336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E14"/>
    <w:rsid w:val="00020E20"/>
    <w:rsid w:val="00032C6B"/>
    <w:rsid w:val="00056E39"/>
    <w:rsid w:val="000622AE"/>
    <w:rsid w:val="0007396A"/>
    <w:rsid w:val="00094E4B"/>
    <w:rsid w:val="000B6F11"/>
    <w:rsid w:val="000B7084"/>
    <w:rsid w:val="000D5E17"/>
    <w:rsid w:val="000E13D6"/>
    <w:rsid w:val="000E55CC"/>
    <w:rsid w:val="000F11A7"/>
    <w:rsid w:val="000F13CC"/>
    <w:rsid w:val="000F31A4"/>
    <w:rsid w:val="000F6DCA"/>
    <w:rsid w:val="001068F1"/>
    <w:rsid w:val="001536F3"/>
    <w:rsid w:val="00154A2B"/>
    <w:rsid w:val="00166F0E"/>
    <w:rsid w:val="001A5F2E"/>
    <w:rsid w:val="001B1FD9"/>
    <w:rsid w:val="001B3D3D"/>
    <w:rsid w:val="001F1D3E"/>
    <w:rsid w:val="0021555D"/>
    <w:rsid w:val="0023039B"/>
    <w:rsid w:val="00242EF8"/>
    <w:rsid w:val="002448BF"/>
    <w:rsid w:val="0027012F"/>
    <w:rsid w:val="00275F28"/>
    <w:rsid w:val="00290738"/>
    <w:rsid w:val="00295C62"/>
    <w:rsid w:val="002A2993"/>
    <w:rsid w:val="002B1416"/>
    <w:rsid w:val="002E4BDE"/>
    <w:rsid w:val="002F48B7"/>
    <w:rsid w:val="00303F30"/>
    <w:rsid w:val="003073EA"/>
    <w:rsid w:val="00311A71"/>
    <w:rsid w:val="00332A74"/>
    <w:rsid w:val="0035061C"/>
    <w:rsid w:val="0036060D"/>
    <w:rsid w:val="00373D72"/>
    <w:rsid w:val="00376F1B"/>
    <w:rsid w:val="0039604D"/>
    <w:rsid w:val="003A0A01"/>
    <w:rsid w:val="003E0283"/>
    <w:rsid w:val="003E143D"/>
    <w:rsid w:val="003E2FDF"/>
    <w:rsid w:val="003F5B0C"/>
    <w:rsid w:val="00473B3D"/>
    <w:rsid w:val="00482BA2"/>
    <w:rsid w:val="00490D13"/>
    <w:rsid w:val="004A291D"/>
    <w:rsid w:val="004C46FB"/>
    <w:rsid w:val="004E0CB7"/>
    <w:rsid w:val="004F52F6"/>
    <w:rsid w:val="00560D69"/>
    <w:rsid w:val="00591D46"/>
    <w:rsid w:val="00592DCD"/>
    <w:rsid w:val="005A00CE"/>
    <w:rsid w:val="005A0BDF"/>
    <w:rsid w:val="00603916"/>
    <w:rsid w:val="00647BAF"/>
    <w:rsid w:val="006612C5"/>
    <w:rsid w:val="006738A6"/>
    <w:rsid w:val="006764B9"/>
    <w:rsid w:val="00684384"/>
    <w:rsid w:val="0069029F"/>
    <w:rsid w:val="0069637B"/>
    <w:rsid w:val="006A0430"/>
    <w:rsid w:val="006B2774"/>
    <w:rsid w:val="006F27F5"/>
    <w:rsid w:val="006F4B1B"/>
    <w:rsid w:val="00703C00"/>
    <w:rsid w:val="00725BB6"/>
    <w:rsid w:val="007415A4"/>
    <w:rsid w:val="00756E3E"/>
    <w:rsid w:val="007628BB"/>
    <w:rsid w:val="007647E2"/>
    <w:rsid w:val="0079511B"/>
    <w:rsid w:val="007C19CA"/>
    <w:rsid w:val="007C2E84"/>
    <w:rsid w:val="0083306A"/>
    <w:rsid w:val="0084721B"/>
    <w:rsid w:val="008615B5"/>
    <w:rsid w:val="00864969"/>
    <w:rsid w:val="00866EB2"/>
    <w:rsid w:val="00875D79"/>
    <w:rsid w:val="008A6892"/>
    <w:rsid w:val="008B6782"/>
    <w:rsid w:val="008D3A83"/>
    <w:rsid w:val="008F75C1"/>
    <w:rsid w:val="0090416F"/>
    <w:rsid w:val="00920D49"/>
    <w:rsid w:val="00922FD3"/>
    <w:rsid w:val="00932874"/>
    <w:rsid w:val="00954A80"/>
    <w:rsid w:val="009600D2"/>
    <w:rsid w:val="009608BF"/>
    <w:rsid w:val="00985BFF"/>
    <w:rsid w:val="009A28ED"/>
    <w:rsid w:val="009A5E14"/>
    <w:rsid w:val="009B4727"/>
    <w:rsid w:val="009B5857"/>
    <w:rsid w:val="009C2F25"/>
    <w:rsid w:val="009D566C"/>
    <w:rsid w:val="009F4D59"/>
    <w:rsid w:val="00A154DE"/>
    <w:rsid w:val="00A47614"/>
    <w:rsid w:val="00A62188"/>
    <w:rsid w:val="00A94732"/>
    <w:rsid w:val="00AB547A"/>
    <w:rsid w:val="00AC2A7B"/>
    <w:rsid w:val="00AF4DC4"/>
    <w:rsid w:val="00B150A1"/>
    <w:rsid w:val="00B1523B"/>
    <w:rsid w:val="00B30E6E"/>
    <w:rsid w:val="00B35E0D"/>
    <w:rsid w:val="00B6403E"/>
    <w:rsid w:val="00B86C3D"/>
    <w:rsid w:val="00BE0EFA"/>
    <w:rsid w:val="00BE5695"/>
    <w:rsid w:val="00C31524"/>
    <w:rsid w:val="00C3665B"/>
    <w:rsid w:val="00C54A2F"/>
    <w:rsid w:val="00C824D2"/>
    <w:rsid w:val="00C84EE3"/>
    <w:rsid w:val="00C95D04"/>
    <w:rsid w:val="00CA1D24"/>
    <w:rsid w:val="00D347C1"/>
    <w:rsid w:val="00D3533D"/>
    <w:rsid w:val="00D831E5"/>
    <w:rsid w:val="00D94D2B"/>
    <w:rsid w:val="00DA6723"/>
    <w:rsid w:val="00DC6506"/>
    <w:rsid w:val="00DE7FBE"/>
    <w:rsid w:val="00E066ED"/>
    <w:rsid w:val="00E0707D"/>
    <w:rsid w:val="00E1654D"/>
    <w:rsid w:val="00E16D21"/>
    <w:rsid w:val="00E3256B"/>
    <w:rsid w:val="00E557DE"/>
    <w:rsid w:val="00E60944"/>
    <w:rsid w:val="00E63E19"/>
    <w:rsid w:val="00E7469F"/>
    <w:rsid w:val="00E76720"/>
    <w:rsid w:val="00E91F7F"/>
    <w:rsid w:val="00E97108"/>
    <w:rsid w:val="00EB7D5F"/>
    <w:rsid w:val="00EC2214"/>
    <w:rsid w:val="00EC7ED8"/>
    <w:rsid w:val="00ED4F45"/>
    <w:rsid w:val="00EE7C1B"/>
    <w:rsid w:val="00EF0737"/>
    <w:rsid w:val="00F00022"/>
    <w:rsid w:val="00F24E91"/>
    <w:rsid w:val="00F370BD"/>
    <w:rsid w:val="00F93DAF"/>
    <w:rsid w:val="00FB05D7"/>
    <w:rsid w:val="00FB6EE7"/>
    <w:rsid w:val="00FF0353"/>
    <w:rsid w:val="05B08E27"/>
    <w:rsid w:val="08F136FD"/>
    <w:rsid w:val="0B23F0C0"/>
    <w:rsid w:val="0B7587BC"/>
    <w:rsid w:val="1A560720"/>
    <w:rsid w:val="20551977"/>
    <w:rsid w:val="29610792"/>
    <w:rsid w:val="31756A67"/>
    <w:rsid w:val="427691E8"/>
    <w:rsid w:val="45A980F8"/>
    <w:rsid w:val="46A8C622"/>
    <w:rsid w:val="4A1549E7"/>
    <w:rsid w:val="54537A78"/>
    <w:rsid w:val="55B73D35"/>
    <w:rsid w:val="576581F6"/>
    <w:rsid w:val="5A7A3B2E"/>
    <w:rsid w:val="5B69D71A"/>
    <w:rsid w:val="5BEF9C21"/>
    <w:rsid w:val="5C4DBF8B"/>
    <w:rsid w:val="62590232"/>
    <w:rsid w:val="6C7F4CC6"/>
    <w:rsid w:val="7490E63A"/>
    <w:rsid w:val="7869ED0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F27EB"/>
  <w15:chartTrackingRefBased/>
  <w15:docId w15:val="{569DA7F7-4018-4F3E-9319-9BEE4BE74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E3"/>
    <w:rPr>
      <w:rFonts w:eastAsiaTheme="majorEastAsia" w:cstheme="majorBidi"/>
      <w:color w:val="272727" w:themeColor="text1" w:themeTint="D8"/>
    </w:rPr>
  </w:style>
  <w:style w:type="paragraph" w:styleId="Title">
    <w:name w:val="Title"/>
    <w:basedOn w:val="Normal"/>
    <w:next w:val="Normal"/>
    <w:link w:val="TitleChar"/>
    <w:uiPriority w:val="10"/>
    <w:qFormat/>
    <w:rsid w:val="00C8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84EE3"/>
    <w:rPr>
      <w:i/>
      <w:iCs/>
      <w:color w:val="404040" w:themeColor="text1" w:themeTint="BF"/>
    </w:rPr>
  </w:style>
  <w:style w:type="paragraph" w:styleId="ListParagraph">
    <w:name w:val="List Paragraph"/>
    <w:basedOn w:val="Normal"/>
    <w:uiPriority w:val="34"/>
    <w:qFormat/>
    <w:rsid w:val="00C84EE3"/>
    <w:pPr>
      <w:ind w:left="720"/>
      <w:contextualSpacing/>
    </w:pPr>
  </w:style>
  <w:style w:type="character" w:styleId="IntenseEmphasis">
    <w:name w:val="Intense Emphasis"/>
    <w:basedOn w:val="DefaultParagraphFont"/>
    <w:uiPriority w:val="21"/>
    <w:qFormat/>
    <w:rsid w:val="00C84EE3"/>
    <w:rPr>
      <w:i/>
      <w:iCs/>
      <w:color w:val="0F4761" w:themeColor="accent1" w:themeShade="BF"/>
    </w:rPr>
  </w:style>
  <w:style w:type="paragraph" w:styleId="IntenseQuote">
    <w:name w:val="Intense Quote"/>
    <w:basedOn w:val="Normal"/>
    <w:next w:val="Normal"/>
    <w:link w:val="IntenseQuoteChar"/>
    <w:uiPriority w:val="30"/>
    <w:qFormat/>
    <w:rsid w:val="00C8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EE3"/>
    <w:rPr>
      <w:i/>
      <w:iCs/>
      <w:color w:val="0F4761" w:themeColor="accent1" w:themeShade="BF"/>
    </w:rPr>
  </w:style>
  <w:style w:type="character" w:styleId="IntenseReference">
    <w:name w:val="Intense Reference"/>
    <w:basedOn w:val="DefaultParagraphFont"/>
    <w:uiPriority w:val="32"/>
    <w:qFormat/>
    <w:rsid w:val="00C84EE3"/>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uiPriority w:val="1"/>
    <w:rsid w:val="7490E63A"/>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4F52F6"/>
    <w:rPr>
      <w:color w:val="467886"/>
      <w:u w:val="single"/>
    </w:rPr>
  </w:style>
  <w:style w:type="paragraph" w:styleId="FootnoteText">
    <w:name w:val="footnote text"/>
    <w:basedOn w:val="Normal"/>
    <w:link w:val="FootnoteTextChar"/>
    <w:uiPriority w:val="99"/>
    <w:semiHidden/>
    <w:unhideWhenUsed/>
    <w:rsid w:val="004F52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52F6"/>
    <w:rPr>
      <w:sz w:val="20"/>
      <w:szCs w:val="20"/>
    </w:rPr>
  </w:style>
  <w:style w:type="paragraph" w:styleId="CommentText">
    <w:name w:val="annotation text"/>
    <w:basedOn w:val="Normal"/>
    <w:link w:val="CommentTextChar"/>
    <w:uiPriority w:val="99"/>
    <w:unhideWhenUsed/>
    <w:rsid w:val="004F52F6"/>
    <w:pPr>
      <w:spacing w:line="240" w:lineRule="auto"/>
    </w:pPr>
    <w:rPr>
      <w:sz w:val="20"/>
      <w:szCs w:val="20"/>
    </w:rPr>
  </w:style>
  <w:style w:type="character" w:customStyle="1" w:styleId="CommentTextChar">
    <w:name w:val="Comment Text Char"/>
    <w:basedOn w:val="DefaultParagraphFont"/>
    <w:link w:val="CommentText"/>
    <w:uiPriority w:val="99"/>
    <w:rsid w:val="004F52F6"/>
    <w:rPr>
      <w:sz w:val="20"/>
      <w:szCs w:val="20"/>
    </w:rPr>
  </w:style>
  <w:style w:type="character" w:styleId="FootnoteReference">
    <w:name w:val="footnote reference"/>
    <w:basedOn w:val="DefaultParagraphFont"/>
    <w:uiPriority w:val="99"/>
    <w:semiHidden/>
    <w:unhideWhenUsed/>
    <w:rsid w:val="004F52F6"/>
    <w:rPr>
      <w:vertAlign w:val="superscript"/>
    </w:rPr>
  </w:style>
  <w:style w:type="character" w:styleId="CommentReference">
    <w:name w:val="annotation reference"/>
    <w:basedOn w:val="DefaultParagraphFont"/>
    <w:uiPriority w:val="99"/>
    <w:semiHidden/>
    <w:unhideWhenUsed/>
    <w:rsid w:val="004F52F6"/>
    <w:rPr>
      <w:sz w:val="16"/>
      <w:szCs w:val="16"/>
    </w:rPr>
  </w:style>
  <w:style w:type="paragraph" w:styleId="CommentSubject">
    <w:name w:val="annotation subject"/>
    <w:basedOn w:val="CommentText"/>
    <w:next w:val="CommentText"/>
    <w:link w:val="CommentSubjectChar"/>
    <w:uiPriority w:val="99"/>
    <w:semiHidden/>
    <w:unhideWhenUsed/>
    <w:rsid w:val="00B1523B"/>
    <w:rPr>
      <w:b/>
      <w:bCs/>
    </w:rPr>
  </w:style>
  <w:style w:type="character" w:customStyle="1" w:styleId="CommentSubjectChar">
    <w:name w:val="Comment Subject Char"/>
    <w:basedOn w:val="CommentTextChar"/>
    <w:link w:val="CommentSubject"/>
    <w:uiPriority w:val="99"/>
    <w:semiHidden/>
    <w:rsid w:val="00B1523B"/>
    <w:rPr>
      <w:b/>
      <w:bCs/>
      <w:sz w:val="20"/>
      <w:szCs w:val="20"/>
    </w:rPr>
  </w:style>
  <w:style w:type="character" w:styleId="FollowedHyperlink">
    <w:name w:val="FollowedHyperlink"/>
    <w:basedOn w:val="DefaultParagraphFont"/>
    <w:uiPriority w:val="99"/>
    <w:semiHidden/>
    <w:unhideWhenUsed/>
    <w:rsid w:val="0069029F"/>
    <w:rPr>
      <w:color w:val="96607D" w:themeColor="followedHyperlink"/>
      <w:u w:val="single"/>
    </w:rPr>
  </w:style>
  <w:style w:type="character" w:styleId="UnresolvedMention">
    <w:name w:val="Unresolved Mention"/>
    <w:basedOn w:val="DefaultParagraphFont"/>
    <w:uiPriority w:val="99"/>
    <w:semiHidden/>
    <w:unhideWhenUsed/>
    <w:rsid w:val="0069029F"/>
    <w:rPr>
      <w:color w:val="605E5C"/>
      <w:shd w:val="clear" w:color="auto" w:fill="E1DFDD"/>
    </w:rPr>
  </w:style>
  <w:style w:type="paragraph" w:styleId="Revision">
    <w:name w:val="Revision"/>
    <w:hidden/>
    <w:uiPriority w:val="99"/>
    <w:semiHidden/>
    <w:rsid w:val="006902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legislature.gov/Laws/GeneralLaws/PartI/TitleXII/Chapter71/Section9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Lauren.Woo@mass.gov"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oe.mass.edu/lawsregs/603cmr52.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B\OneDrive%20-%20Commonwealth%20of%20Massachusetts\Communication\Letterhead%20Templates\DESE%20Memo%20Commissioner%20Martinez%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321DF9-3C69-47E6-9E92-CA77F7F2FB98}">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SharedWithUsers xmlns="7a12eb2f-f040-4639-9fb2-5a6588dc8035">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9F35CC-7585-4C63-953A-9527C796B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customXml/itemProps3.xml><?xml version="1.0" encoding="utf-8"?>
<ds:datastoreItem xmlns:ds="http://schemas.openxmlformats.org/officeDocument/2006/customXml" ds:itemID="{78782DF4-49BE-4D3A-A96E-00B3464CBADD}">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DESE Memo Commissioner Martinez 2026.dotx</Template>
  <TotalTime>0</TotalTime>
  <Pages>4</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BESE September 22, 2026 Regular Meeting Item 8b: Commonwealth of Massachusetts Virtual Schools – Authorizing Overview for 2026-27</vt:lpstr>
    </vt:vector>
  </TitlesOfParts>
  <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September 22, 2026 Regular Meeting Item 7b: Commonwealth of Massachusetts Virtual Schools – Authorizing Overview for 2026-27</dc:title>
  <dc:subject/>
  <dc:creator>DESE</dc:creator>
  <cp:keywords/>
  <dc:description/>
  <cp:lastModifiedBy>Zou, Dong (EOE)</cp:lastModifiedBy>
  <cp:revision>5</cp:revision>
  <dcterms:created xsi:type="dcterms:W3CDTF">2026-09-16T21:04:00Z</dcterms:created>
  <dcterms:modified xsi:type="dcterms:W3CDTF">2026-09-18T14:26:00Z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16 2026 12:00AM</vt:lpwstr>
  </property>
</Properties>
</file>