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609DB2EC" w:rsidR="009077C6" w:rsidRPr="00160D6E" w:rsidRDefault="66D24F62" w:rsidP="00160D6E">
      <w:pPr>
        <w:pStyle w:val="Heading1"/>
      </w:pPr>
      <w:r w:rsidRPr="00160D6E">
        <w:t xml:space="preserve">Proposed </w:t>
      </w:r>
      <w:r w:rsidR="52829CEC" w:rsidRPr="00160D6E">
        <w:t xml:space="preserve">Amendments </w:t>
      </w:r>
      <w:r w:rsidRPr="00160D6E">
        <w:t>to Student Opportunity Act</w:t>
      </w:r>
      <w:r w:rsidR="00306102" w:rsidRPr="00160D6E">
        <w:t xml:space="preserve"> </w:t>
      </w:r>
      <w:r w:rsidR="00ED2DF5" w:rsidRPr="00160D6E">
        <w:t>Plans</w:t>
      </w:r>
      <w:r w:rsidRPr="00160D6E">
        <w:t xml:space="preserve"> Regulations, 603 CMR 55.00</w:t>
      </w:r>
    </w:p>
    <w:p w14:paraId="27F4D538" w14:textId="511343A2" w:rsidR="5DC3261C" w:rsidRDefault="5DC3261C" w:rsidP="7CA25D00">
      <w:pPr>
        <w:rPr>
          <w:rFonts w:ascii="Aptos" w:eastAsia="Aptos" w:hAnsi="Aptos" w:cs="Aptos"/>
        </w:rPr>
      </w:pPr>
      <w:r w:rsidRPr="7CA25D00">
        <w:rPr>
          <w:rFonts w:ascii="Aptos" w:eastAsia="Aptos" w:hAnsi="Aptos" w:cs="Aptos"/>
          <w:b/>
          <w:bCs/>
        </w:rPr>
        <w:t>Presented to the Board of Elementary and Secondary Education for initial action: October 27, 2026. </w:t>
      </w:r>
    </w:p>
    <w:p w14:paraId="4FBA740B" w14:textId="77777777" w:rsidR="00E50CEF" w:rsidRPr="00E50CEF" w:rsidRDefault="00E50CEF" w:rsidP="00E50CEF">
      <w:pPr>
        <w:rPr>
          <w:rFonts w:ascii="Aptos" w:hAnsi="Aptos"/>
          <w:b/>
          <w:bCs/>
        </w:rPr>
      </w:pPr>
      <w:r w:rsidRPr="00E50CEF">
        <w:rPr>
          <w:rFonts w:ascii="Aptos" w:hAnsi="Aptos"/>
          <w:b/>
          <w:bCs/>
        </w:rPr>
        <w:t>Period of public comment: through December 28, 2026</w:t>
      </w:r>
      <w:r w:rsidRPr="00E50CEF">
        <w:rPr>
          <w:rFonts w:ascii="Aptos" w:hAnsi="Aptos" w:cs="Arial"/>
          <w:b/>
          <w:bCs/>
        </w:rPr>
        <w:t> </w:t>
      </w:r>
      <w:r w:rsidRPr="00E50CEF">
        <w:rPr>
          <w:rFonts w:ascii="Aptos" w:hAnsi="Aptos" w:cs="Aptos"/>
          <w:b/>
          <w:bCs/>
        </w:rPr>
        <w:t> </w:t>
      </w:r>
    </w:p>
    <w:p w14:paraId="3F02A69C" w14:textId="77777777" w:rsidR="00E50CEF" w:rsidRPr="00E50CEF" w:rsidRDefault="00E50CEF" w:rsidP="00E50CEF">
      <w:pPr>
        <w:rPr>
          <w:rFonts w:ascii="Aptos" w:hAnsi="Aptos"/>
          <w:b/>
          <w:bCs/>
        </w:rPr>
      </w:pPr>
      <w:r w:rsidRPr="00E50CEF">
        <w:rPr>
          <w:rFonts w:ascii="Aptos" w:hAnsi="Aptos"/>
          <w:b/>
          <w:bCs/>
        </w:rPr>
        <w:t>Final action by the Board of Elementary and Secondary Education anticipated: January 19, 2027 </w:t>
      </w:r>
    </w:p>
    <w:p w14:paraId="56DF3BB1" w14:textId="4385B36E" w:rsidR="11766B78" w:rsidRDefault="0A4F6961" w:rsidP="7CA25D00">
      <w:pPr>
        <w:widowControl w:val="0"/>
        <w:shd w:val="clear" w:color="auto" w:fill="FFFFFF" w:themeFill="background1"/>
        <w:spacing w:beforeAutospacing="1" w:afterAutospacing="1"/>
        <w:rPr>
          <w:rFonts w:ascii="Aptos" w:eastAsia="Aptos" w:hAnsi="Aptos" w:cs="Aptos"/>
        </w:rPr>
      </w:pPr>
      <w:r w:rsidRPr="7CA25D00">
        <w:rPr>
          <w:rFonts w:ascii="Aptos" w:eastAsia="Aptos" w:hAnsi="Aptos" w:cs="Aptos"/>
        </w:rPr>
        <w:t xml:space="preserve">This document shows </w:t>
      </w:r>
      <w:r w:rsidR="2658180C" w:rsidRPr="7CA25D00">
        <w:rPr>
          <w:rFonts w:ascii="Aptos" w:eastAsia="Aptos" w:hAnsi="Aptos" w:cs="Aptos"/>
        </w:rPr>
        <w:t xml:space="preserve">two </w:t>
      </w:r>
      <w:r w:rsidRPr="7CA25D00">
        <w:rPr>
          <w:rFonts w:ascii="Aptos" w:eastAsia="Aptos" w:hAnsi="Aptos" w:cs="Aptos"/>
        </w:rPr>
        <w:t>proposed</w:t>
      </w:r>
      <w:r w:rsidR="002333E4" w:rsidRPr="7CA25D00">
        <w:rPr>
          <w:rFonts w:ascii="Aptos" w:eastAsia="Aptos" w:hAnsi="Aptos" w:cs="Aptos"/>
        </w:rPr>
        <w:t xml:space="preserve"> technical</w:t>
      </w:r>
      <w:r w:rsidRPr="7CA25D00">
        <w:rPr>
          <w:rFonts w:ascii="Aptos" w:eastAsia="Aptos" w:hAnsi="Aptos" w:cs="Aptos"/>
        </w:rPr>
        <w:t xml:space="preserve"> revisions to the Student Opportunity Act </w:t>
      </w:r>
      <w:r w:rsidR="1A08C674" w:rsidRPr="7CA25D00">
        <w:rPr>
          <w:rFonts w:ascii="Aptos" w:eastAsia="Aptos" w:hAnsi="Aptos" w:cs="Aptos"/>
        </w:rPr>
        <w:t>Plans r</w:t>
      </w:r>
      <w:r w:rsidRPr="7CA25D00">
        <w:rPr>
          <w:rFonts w:ascii="Aptos" w:eastAsia="Aptos" w:hAnsi="Aptos" w:cs="Aptos"/>
        </w:rPr>
        <w:t>egulations, 603 CMR 55.00</w:t>
      </w:r>
      <w:r w:rsidR="1CEBD20A" w:rsidRPr="7CA25D00">
        <w:rPr>
          <w:rFonts w:ascii="Aptos" w:eastAsia="Aptos" w:hAnsi="Aptos" w:cs="Aptos"/>
        </w:rPr>
        <w:t>,</w:t>
      </w:r>
      <w:r w:rsidRPr="7CA25D00">
        <w:rPr>
          <w:rFonts w:ascii="Aptos" w:eastAsia="Aptos" w:hAnsi="Aptos" w:cs="Aptos"/>
        </w:rPr>
        <w:t xml:space="preserve"> </w:t>
      </w:r>
      <w:r w:rsidR="00703301" w:rsidRPr="7CA25D00">
        <w:rPr>
          <w:rFonts w:ascii="Aptos" w:eastAsia="Aptos" w:hAnsi="Aptos" w:cs="Aptos"/>
        </w:rPr>
        <w:t>necessitated by</w:t>
      </w:r>
      <w:r w:rsidRPr="7CA25D00">
        <w:rPr>
          <w:rFonts w:ascii="Aptos" w:eastAsia="Aptos" w:hAnsi="Aptos" w:cs="Aptos"/>
        </w:rPr>
        <w:t xml:space="preserve"> </w:t>
      </w:r>
      <w:r w:rsidR="0085195F" w:rsidRPr="7CA25D00">
        <w:rPr>
          <w:rFonts w:ascii="Aptos" w:eastAsia="Aptos" w:hAnsi="Aptos" w:cs="Aptos"/>
        </w:rPr>
        <w:t xml:space="preserve">the addition of </w:t>
      </w:r>
      <w:r w:rsidR="00032EC5" w:rsidRPr="7CA25D00">
        <w:rPr>
          <w:rFonts w:ascii="Aptos" w:eastAsia="Aptos" w:hAnsi="Aptos" w:cs="Aptos"/>
        </w:rPr>
        <w:t xml:space="preserve">new language to </w:t>
      </w:r>
      <w:r w:rsidR="2E66E9F6" w:rsidRPr="7CA25D00">
        <w:rPr>
          <w:rFonts w:ascii="Aptos" w:eastAsia="Aptos" w:hAnsi="Aptos" w:cs="Aptos"/>
        </w:rPr>
        <w:t>M.G.L. c. 69,</w:t>
      </w:r>
      <w:r w:rsidR="58FFCFCE" w:rsidRPr="7CA25D00">
        <w:rPr>
          <w:rFonts w:ascii="Aptos" w:eastAsia="Aptos" w:hAnsi="Aptos" w:cs="Aptos"/>
        </w:rPr>
        <w:t> </w:t>
      </w:r>
      <w:r w:rsidR="2E66E9F6" w:rsidRPr="7CA25D00">
        <w:rPr>
          <w:rFonts w:ascii="Aptos" w:eastAsia="Aptos" w:hAnsi="Aptos" w:cs="Aptos"/>
        </w:rPr>
        <w:t>§</w:t>
      </w:r>
      <w:r w:rsidR="5586EAFD" w:rsidRPr="7CA25D00">
        <w:rPr>
          <w:rFonts w:ascii="Aptos" w:eastAsia="Aptos" w:hAnsi="Aptos" w:cs="Aptos"/>
        </w:rPr>
        <w:t> </w:t>
      </w:r>
      <w:r w:rsidR="2E66E9F6" w:rsidRPr="7CA25D00">
        <w:rPr>
          <w:rFonts w:ascii="Aptos" w:eastAsia="Aptos" w:hAnsi="Aptos" w:cs="Aptos"/>
        </w:rPr>
        <w:t>1S</w:t>
      </w:r>
      <w:r w:rsidR="00032EC5" w:rsidRPr="7CA25D00">
        <w:rPr>
          <w:rFonts w:ascii="Aptos" w:eastAsia="Aptos" w:hAnsi="Aptos" w:cs="Aptos"/>
        </w:rPr>
        <w:t xml:space="preserve"> by</w:t>
      </w:r>
      <w:r w:rsidR="11FB1D71" w:rsidRPr="7CA25D00">
        <w:rPr>
          <w:rFonts w:ascii="Aptos" w:eastAsia="Aptos" w:hAnsi="Aptos" w:cs="Aptos"/>
        </w:rPr>
        <w:t xml:space="preserve"> An Act Relative to Teacher Preparation and Student Literacy, passed by the Massachusetts Legislature in 2026 and signed by Governor Healey on June 26, 2026. </w:t>
      </w:r>
      <w:r w:rsidR="370C17DC" w:rsidRPr="7CA25D00">
        <w:rPr>
          <w:rFonts w:ascii="Aptos" w:eastAsia="Aptos" w:hAnsi="Aptos" w:cs="Aptos"/>
        </w:rPr>
        <w:t xml:space="preserve">The revisions show proposed changes to the current language by </w:t>
      </w:r>
      <w:r w:rsidR="370C17DC" w:rsidRPr="7CA25D00">
        <w:rPr>
          <w:rFonts w:ascii="Aptos" w:eastAsia="Aptos" w:hAnsi="Aptos" w:cs="Aptos"/>
          <w:u w:val="single"/>
        </w:rPr>
        <w:t>underline</w:t>
      </w:r>
      <w:r w:rsidR="370C17DC" w:rsidRPr="7CA25D00">
        <w:rPr>
          <w:rFonts w:ascii="Aptos" w:eastAsia="Aptos" w:hAnsi="Aptos" w:cs="Aptos"/>
        </w:rPr>
        <w:t xml:space="preserve"> (new language) and </w:t>
      </w:r>
      <w:r w:rsidR="370C17DC" w:rsidRPr="7CA25D00">
        <w:rPr>
          <w:rFonts w:ascii="Aptos" w:eastAsia="Aptos" w:hAnsi="Aptos" w:cs="Aptos"/>
          <w:strike/>
        </w:rPr>
        <w:t>strikethrough</w:t>
      </w:r>
      <w:r w:rsidR="370C17DC" w:rsidRPr="7CA25D00">
        <w:rPr>
          <w:rFonts w:ascii="Aptos" w:eastAsia="Aptos" w:hAnsi="Aptos" w:cs="Aptos"/>
        </w:rPr>
        <w:t xml:space="preserve"> (deleted language).</w:t>
      </w:r>
    </w:p>
    <w:p w14:paraId="2BD0104B" w14:textId="278EB2A2" w:rsidR="7FF71DC8" w:rsidRDefault="7FF71DC8" w:rsidP="7CA25D00">
      <w:pPr>
        <w:widowControl w:val="0"/>
        <w:shd w:val="clear" w:color="auto" w:fill="FFFFFF" w:themeFill="background1"/>
        <w:spacing w:beforeAutospacing="1" w:afterAutospacing="1"/>
        <w:rPr>
          <w:rFonts w:ascii="Aptos" w:eastAsia="Aptos" w:hAnsi="Aptos" w:cs="Aptos"/>
        </w:rPr>
      </w:pPr>
      <w:r w:rsidRPr="7CA25D00">
        <w:rPr>
          <w:rFonts w:ascii="Aptos" w:eastAsia="Aptos" w:hAnsi="Aptos" w:cs="Aptos"/>
        </w:rPr>
        <w:t>In accordance with the Administrative Procedure Act, M.G.L. c. 30A, § 3, the Board of Elementary and Secondary Education invites written comments on the proposed regulations. Following the period of public comment, the Board is expected to vote on the regulations in final form at its regular meeting in</w:t>
      </w:r>
      <w:r w:rsidR="651747EA" w:rsidRPr="7CA25D00">
        <w:rPr>
          <w:rFonts w:ascii="Aptos" w:eastAsia="Aptos" w:hAnsi="Aptos" w:cs="Aptos"/>
        </w:rPr>
        <w:t xml:space="preserve"> </w:t>
      </w:r>
      <w:r w:rsidR="7A0A7541" w:rsidRPr="7CA25D00">
        <w:rPr>
          <w:rFonts w:ascii="Aptos" w:eastAsia="Aptos" w:hAnsi="Aptos" w:cs="Aptos"/>
        </w:rPr>
        <w:t>December 2026</w:t>
      </w:r>
      <w:r w:rsidR="009B3B06">
        <w:rPr>
          <w:rFonts w:ascii="Aptos" w:eastAsia="Aptos" w:hAnsi="Aptos" w:cs="Aptos"/>
        </w:rPr>
        <w:t>.</w:t>
      </w:r>
    </w:p>
    <w:p w14:paraId="6C551D08" w14:textId="460E2C10" w:rsidR="4DD840AF" w:rsidRPr="005D501E" w:rsidRDefault="382548BF" w:rsidP="7CA25D00">
      <w:pPr>
        <w:pStyle w:val="Heading2"/>
        <w:rPr>
          <w:color w:val="auto"/>
        </w:rPr>
      </w:pPr>
      <w:r w:rsidRPr="7CA25D00">
        <w:rPr>
          <w:color w:val="auto"/>
        </w:rPr>
        <w:t>603 CMR 55.03</w:t>
      </w:r>
      <w:r w:rsidR="6115344C" w:rsidRPr="7CA25D00">
        <w:rPr>
          <w:color w:val="auto"/>
        </w:rPr>
        <w:t>(2</w:t>
      </w:r>
      <w:r w:rsidR="05DD53B5" w:rsidRPr="7CA25D00">
        <w:rPr>
          <w:color w:val="auto"/>
        </w:rPr>
        <w:t>)(b)</w:t>
      </w:r>
    </w:p>
    <w:p w14:paraId="79E09CEB" w14:textId="50DD08D4" w:rsidR="00AB75A7" w:rsidRDefault="382548BF" w:rsidP="7CA25D00">
      <w:pPr>
        <w:shd w:val="clear" w:color="auto" w:fill="FFFFFF" w:themeFill="background1"/>
        <w:spacing w:after="15"/>
        <w:rPr>
          <w:rFonts w:ascii="Aptos" w:eastAsia="Aptos" w:hAnsi="Aptos" w:cs="Aptos"/>
          <w:b/>
          <w:bCs/>
        </w:rPr>
      </w:pPr>
      <w:r w:rsidRPr="7CA25D00">
        <w:rPr>
          <w:rFonts w:ascii="Aptos" w:eastAsia="Aptos" w:hAnsi="Aptos" w:cs="Aptos"/>
          <w:b/>
          <w:bCs/>
        </w:rPr>
        <w:t>Identification of Evidence-based Programs</w:t>
      </w:r>
      <w:r w:rsidRPr="7CA25D00">
        <w:rPr>
          <w:rFonts w:ascii="Aptos" w:eastAsia="Aptos" w:hAnsi="Aptos" w:cs="Aptos"/>
        </w:rPr>
        <w:t xml:space="preserve">: Each district shall identify the evidence-based programs, supports or interventions included in M.G.L. c. 69, § 1S (c)(ii) that it will implement to address persistent disparities in achievement among student subgroups. Each district shall describe how it will implement the evidence-based programs, supports or interventions it has chosen. If a district elects not to implement the evidence-based programs identified in M.G.L. c. 69, § 1S (c)(ii)(A) through </w:t>
      </w:r>
      <w:r w:rsidRPr="7CA25D00">
        <w:rPr>
          <w:rFonts w:ascii="Aptos" w:eastAsia="Aptos" w:hAnsi="Aptos" w:cs="Aptos"/>
          <w:strike/>
        </w:rPr>
        <w:t>(I)</w:t>
      </w:r>
      <w:r w:rsidRPr="7CA25D00">
        <w:rPr>
          <w:rFonts w:ascii="Aptos" w:eastAsia="Aptos" w:hAnsi="Aptos" w:cs="Aptos"/>
          <w:u w:val="single"/>
        </w:rPr>
        <w:t>(J)</w:t>
      </w:r>
      <w:r w:rsidRPr="7CA25D00">
        <w:rPr>
          <w:rFonts w:ascii="Aptos" w:eastAsia="Aptos" w:hAnsi="Aptos" w:cs="Aptos"/>
        </w:rPr>
        <w:t>, it shall include an explanation of why these evidence-based programs would not effectively address persistent disparities in achievement in the district, and it shall select other evidence-based programs identified by the commissioner, propose evidence-based programs for the commissioner's review pursuant to 603 CMR 55.05(2), or both.</w:t>
      </w:r>
    </w:p>
    <w:p w14:paraId="2445A7D1" w14:textId="6BFC8977" w:rsidR="00CC0521" w:rsidRPr="00CC0521" w:rsidRDefault="1E945B91" w:rsidP="7CA25D00">
      <w:pPr>
        <w:pStyle w:val="Heading2"/>
        <w:rPr>
          <w:rFonts w:ascii="Aptos" w:eastAsia="Aptos" w:hAnsi="Aptos" w:cs="Aptos"/>
          <w:color w:val="auto"/>
        </w:rPr>
      </w:pPr>
      <w:r w:rsidRPr="7CA25D00">
        <w:rPr>
          <w:color w:val="auto"/>
        </w:rPr>
        <w:t>603 CMR 55.05</w:t>
      </w:r>
      <w:r w:rsidR="583AF170" w:rsidRPr="7CA25D00">
        <w:rPr>
          <w:color w:val="auto"/>
        </w:rPr>
        <w:t>(2</w:t>
      </w:r>
      <w:r w:rsidR="6606DCBE" w:rsidRPr="7CA25D00">
        <w:rPr>
          <w:color w:val="auto"/>
        </w:rPr>
        <w:t>)</w:t>
      </w:r>
    </w:p>
    <w:p w14:paraId="074DE7F9" w14:textId="607D77DE" w:rsidR="5CFF841C" w:rsidRPr="00FB4236" w:rsidRDefault="7A4BF3D8" w:rsidP="00FB4236">
      <w:pPr>
        <w:shd w:val="clear" w:color="auto" w:fill="FFFFFF" w:themeFill="background1"/>
        <w:spacing w:after="15"/>
        <w:rPr>
          <w:rFonts w:ascii="Aptos" w:eastAsia="Aptos" w:hAnsi="Aptos" w:cs="Aptos"/>
        </w:rPr>
      </w:pPr>
      <w:r w:rsidRPr="7CA25D00">
        <w:rPr>
          <w:rFonts w:ascii="Aptos" w:eastAsia="Aptos" w:hAnsi="Aptos" w:cs="Aptos"/>
        </w:rPr>
        <w:t>I</w:t>
      </w:r>
      <w:r w:rsidR="1E945B91" w:rsidRPr="7CA25D00">
        <w:rPr>
          <w:rFonts w:ascii="Aptos" w:eastAsia="Aptos" w:hAnsi="Aptos" w:cs="Aptos"/>
        </w:rPr>
        <w:t>f a district has proposed a program pursuant to M.G.L. c. 69, § 1S (c)(ii)</w:t>
      </w:r>
      <w:r w:rsidR="1E945B91" w:rsidRPr="7CA25D00">
        <w:rPr>
          <w:rFonts w:ascii="Aptos" w:eastAsia="Aptos" w:hAnsi="Aptos" w:cs="Aptos"/>
          <w:strike/>
        </w:rPr>
        <w:t>(J)</w:t>
      </w:r>
      <w:r w:rsidR="1E945B91" w:rsidRPr="7CA25D00">
        <w:rPr>
          <w:rFonts w:ascii="Aptos" w:eastAsia="Aptos" w:hAnsi="Aptos" w:cs="Aptos"/>
          <w:u w:val="single"/>
        </w:rPr>
        <w:t>(K)</w:t>
      </w:r>
      <w:r w:rsidR="1E945B91" w:rsidRPr="7CA25D00">
        <w:rPr>
          <w:rFonts w:ascii="Aptos" w:eastAsia="Aptos" w:hAnsi="Aptos" w:cs="Aptos"/>
        </w:rPr>
        <w:t> and 603 CMR 55.0</w:t>
      </w:r>
      <w:r w:rsidR="1C86E86E" w:rsidRPr="7CA25D00">
        <w:rPr>
          <w:rFonts w:ascii="Aptos" w:eastAsia="Aptos" w:hAnsi="Aptos" w:cs="Aptos"/>
        </w:rPr>
        <w:t>3</w:t>
      </w:r>
      <w:r w:rsidR="1E945B91" w:rsidRPr="7CA25D00">
        <w:rPr>
          <w:rFonts w:ascii="Aptos" w:eastAsia="Aptos" w:hAnsi="Aptos" w:cs="Aptos"/>
        </w:rPr>
        <w:t>(2)(b), the commissioner shall in his discretion determine whether the program is evidence-</w:t>
      </w:r>
      <w:proofErr w:type="gramStart"/>
      <w:r w:rsidR="1E945B91" w:rsidRPr="7CA25D00">
        <w:rPr>
          <w:rFonts w:ascii="Aptos" w:eastAsia="Aptos" w:hAnsi="Aptos" w:cs="Aptos"/>
        </w:rPr>
        <w:t>based, and</w:t>
      </w:r>
      <w:proofErr w:type="gramEnd"/>
      <w:r w:rsidR="1E945B91" w:rsidRPr="7CA25D00">
        <w:rPr>
          <w:rFonts w:ascii="Aptos" w:eastAsia="Aptos" w:hAnsi="Aptos" w:cs="Aptos"/>
        </w:rPr>
        <w:t xml:space="preserve"> shall state his or her reasons if he or she determines the program is not.</w:t>
      </w:r>
    </w:p>
    <w:sectPr w:rsidR="5CFF841C" w:rsidRPr="00FB4236" w:rsidSect="00FB4236">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0970" w14:textId="77777777" w:rsidR="0026768D" w:rsidRDefault="0026768D">
      <w:pPr>
        <w:spacing w:after="0" w:line="240" w:lineRule="auto"/>
      </w:pPr>
      <w:r>
        <w:separator/>
      </w:r>
    </w:p>
  </w:endnote>
  <w:endnote w:type="continuationSeparator" w:id="0">
    <w:p w14:paraId="19389696" w14:textId="77777777" w:rsidR="0026768D" w:rsidRDefault="00267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797839"/>
      <w:docPartObj>
        <w:docPartGallery w:val="Page Numbers (Bottom of Page)"/>
        <w:docPartUnique/>
      </w:docPartObj>
    </w:sdtPr>
    <w:sdtEndPr>
      <w:rPr>
        <w:noProof/>
      </w:rPr>
    </w:sdtEndPr>
    <w:sdtContent>
      <w:p w14:paraId="0064B6EA" w14:textId="03C67A76" w:rsidR="00FB4236" w:rsidRDefault="00FB42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BACF85" w14:textId="77777777" w:rsidR="00FB4236" w:rsidRDefault="00FB4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97BE1" w14:textId="77777777" w:rsidR="0026768D" w:rsidRDefault="0026768D">
      <w:pPr>
        <w:spacing w:after="0" w:line="240" w:lineRule="auto"/>
      </w:pPr>
      <w:r>
        <w:separator/>
      </w:r>
    </w:p>
  </w:footnote>
  <w:footnote w:type="continuationSeparator" w:id="0">
    <w:p w14:paraId="3F3F7874" w14:textId="77777777" w:rsidR="0026768D" w:rsidRDefault="00267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E503DD" w14:paraId="336CAFC2" w14:textId="77777777" w:rsidTr="66E503DD">
      <w:trPr>
        <w:trHeight w:val="300"/>
      </w:trPr>
      <w:tc>
        <w:tcPr>
          <w:tcW w:w="3120" w:type="dxa"/>
        </w:tcPr>
        <w:p w14:paraId="5ABE81AF" w14:textId="400616CD" w:rsidR="66E503DD" w:rsidRDefault="66E503DD" w:rsidP="66E503DD">
          <w:pPr>
            <w:pStyle w:val="Header"/>
            <w:ind w:left="-115"/>
          </w:pPr>
        </w:p>
      </w:tc>
      <w:tc>
        <w:tcPr>
          <w:tcW w:w="3120" w:type="dxa"/>
        </w:tcPr>
        <w:p w14:paraId="4CDC81EB" w14:textId="50CF51FE" w:rsidR="66E503DD" w:rsidRDefault="66E503DD" w:rsidP="66E503DD">
          <w:pPr>
            <w:pStyle w:val="Header"/>
            <w:jc w:val="center"/>
          </w:pPr>
        </w:p>
      </w:tc>
      <w:tc>
        <w:tcPr>
          <w:tcW w:w="3120" w:type="dxa"/>
        </w:tcPr>
        <w:p w14:paraId="424BDEEE" w14:textId="4280F3A0" w:rsidR="66E503DD" w:rsidRDefault="66E503DD" w:rsidP="66E503DD">
          <w:pPr>
            <w:pStyle w:val="Header"/>
            <w:ind w:right="-115"/>
            <w:jc w:val="right"/>
          </w:pPr>
        </w:p>
      </w:tc>
    </w:tr>
  </w:tbl>
  <w:p w14:paraId="757195F8" w14:textId="6CB6BFFE" w:rsidR="66E503DD" w:rsidRDefault="66E503DD" w:rsidP="66E503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C9E2888"/>
    <w:rsid w:val="00032EC5"/>
    <w:rsid w:val="00056065"/>
    <w:rsid w:val="000D17D8"/>
    <w:rsid w:val="00160D6E"/>
    <w:rsid w:val="00225713"/>
    <w:rsid w:val="002333E4"/>
    <w:rsid w:val="0023524B"/>
    <w:rsid w:val="0026768D"/>
    <w:rsid w:val="002A0AC7"/>
    <w:rsid w:val="00306102"/>
    <w:rsid w:val="00310BE4"/>
    <w:rsid w:val="003154B7"/>
    <w:rsid w:val="00334BEE"/>
    <w:rsid w:val="00354633"/>
    <w:rsid w:val="003D27AF"/>
    <w:rsid w:val="003F30F5"/>
    <w:rsid w:val="00430A32"/>
    <w:rsid w:val="004672A4"/>
    <w:rsid w:val="004739AB"/>
    <w:rsid w:val="004A21C0"/>
    <w:rsid w:val="004F4923"/>
    <w:rsid w:val="00506BD5"/>
    <w:rsid w:val="005D501E"/>
    <w:rsid w:val="005D786F"/>
    <w:rsid w:val="00604D99"/>
    <w:rsid w:val="00651F86"/>
    <w:rsid w:val="006E5EF4"/>
    <w:rsid w:val="00703301"/>
    <w:rsid w:val="0071096E"/>
    <w:rsid w:val="00724D3D"/>
    <w:rsid w:val="00725B9B"/>
    <w:rsid w:val="0073300E"/>
    <w:rsid w:val="00747CB9"/>
    <w:rsid w:val="007568F8"/>
    <w:rsid w:val="00763A56"/>
    <w:rsid w:val="007D0C85"/>
    <w:rsid w:val="007E3958"/>
    <w:rsid w:val="0085195F"/>
    <w:rsid w:val="008546A5"/>
    <w:rsid w:val="008E0D7B"/>
    <w:rsid w:val="008E30D5"/>
    <w:rsid w:val="009068FB"/>
    <w:rsid w:val="009077C6"/>
    <w:rsid w:val="00964C89"/>
    <w:rsid w:val="009B3B06"/>
    <w:rsid w:val="009D038E"/>
    <w:rsid w:val="00A45FDD"/>
    <w:rsid w:val="00A904AE"/>
    <w:rsid w:val="00AB75A7"/>
    <w:rsid w:val="00AC527C"/>
    <w:rsid w:val="00AD18E0"/>
    <w:rsid w:val="00B8794E"/>
    <w:rsid w:val="00C15D91"/>
    <w:rsid w:val="00C35A88"/>
    <w:rsid w:val="00C936FF"/>
    <w:rsid w:val="00CB5699"/>
    <w:rsid w:val="00CC0521"/>
    <w:rsid w:val="00CC26B2"/>
    <w:rsid w:val="00CC6272"/>
    <w:rsid w:val="00D21FAD"/>
    <w:rsid w:val="00D316DD"/>
    <w:rsid w:val="00D563B4"/>
    <w:rsid w:val="00D63F1F"/>
    <w:rsid w:val="00D87B59"/>
    <w:rsid w:val="00DD2CED"/>
    <w:rsid w:val="00E12D9A"/>
    <w:rsid w:val="00E374FD"/>
    <w:rsid w:val="00E50CEF"/>
    <w:rsid w:val="00EB5DA7"/>
    <w:rsid w:val="00ED2DF5"/>
    <w:rsid w:val="00F04014"/>
    <w:rsid w:val="00F1AA02"/>
    <w:rsid w:val="00FA33AE"/>
    <w:rsid w:val="00FA6496"/>
    <w:rsid w:val="00FB4236"/>
    <w:rsid w:val="00FE355D"/>
    <w:rsid w:val="00FF680E"/>
    <w:rsid w:val="05DD53B5"/>
    <w:rsid w:val="0A4F6961"/>
    <w:rsid w:val="0A9F3D92"/>
    <w:rsid w:val="0DA44CDD"/>
    <w:rsid w:val="11766B78"/>
    <w:rsid w:val="11FB1D71"/>
    <w:rsid w:val="128D0D96"/>
    <w:rsid w:val="1A08C674"/>
    <w:rsid w:val="1AA1E6B8"/>
    <w:rsid w:val="1C86E86E"/>
    <w:rsid w:val="1CEBD20A"/>
    <w:rsid w:val="1E714DBE"/>
    <w:rsid w:val="1E945B91"/>
    <w:rsid w:val="2521F85F"/>
    <w:rsid w:val="2658180C"/>
    <w:rsid w:val="294F7028"/>
    <w:rsid w:val="2AD4AF0B"/>
    <w:rsid w:val="2C1044E2"/>
    <w:rsid w:val="2E0D1E65"/>
    <w:rsid w:val="2E66E9F6"/>
    <w:rsid w:val="30450136"/>
    <w:rsid w:val="370C17DC"/>
    <w:rsid w:val="382548BF"/>
    <w:rsid w:val="4497E299"/>
    <w:rsid w:val="464AF67F"/>
    <w:rsid w:val="4D37E8E8"/>
    <w:rsid w:val="4D8D7369"/>
    <w:rsid w:val="4DD840AF"/>
    <w:rsid w:val="51BA3B40"/>
    <w:rsid w:val="52829CEC"/>
    <w:rsid w:val="53767F69"/>
    <w:rsid w:val="5586EAFD"/>
    <w:rsid w:val="561C2EB4"/>
    <w:rsid w:val="5630C9E9"/>
    <w:rsid w:val="566A3A79"/>
    <w:rsid w:val="56C0CAF6"/>
    <w:rsid w:val="57C3BE1D"/>
    <w:rsid w:val="583AF170"/>
    <w:rsid w:val="58FFCFCE"/>
    <w:rsid w:val="5B5E61C9"/>
    <w:rsid w:val="5BBE3B72"/>
    <w:rsid w:val="5C9E2888"/>
    <w:rsid w:val="5CFF841C"/>
    <w:rsid w:val="5DC3261C"/>
    <w:rsid w:val="6104CAE2"/>
    <w:rsid w:val="6115344C"/>
    <w:rsid w:val="651747EA"/>
    <w:rsid w:val="6606DCBE"/>
    <w:rsid w:val="66D24F62"/>
    <w:rsid w:val="66E503DD"/>
    <w:rsid w:val="69662812"/>
    <w:rsid w:val="70511F5C"/>
    <w:rsid w:val="761B3658"/>
    <w:rsid w:val="7A0A7541"/>
    <w:rsid w:val="7A4BF3D8"/>
    <w:rsid w:val="7CA25D00"/>
    <w:rsid w:val="7F3C2C65"/>
    <w:rsid w:val="7FF71D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B1BEC"/>
  <w15:chartTrackingRefBased/>
  <w15:docId w15:val="{061A4F8E-9C51-4C3E-8042-4930DC36E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160D6E"/>
    <w:pPr>
      <w:outlineLvl w:val="0"/>
    </w:pPr>
    <w:rPr>
      <w:rFonts w:ascii="Aptos" w:eastAsia="Aptos" w:hAnsi="Aptos" w:cs="Aptos"/>
      <w:b/>
      <w:bCs/>
    </w:rPr>
  </w:style>
  <w:style w:type="paragraph" w:styleId="Heading2">
    <w:name w:val="heading 2"/>
    <w:basedOn w:val="Normal"/>
    <w:next w:val="Normal"/>
    <w:uiPriority w:val="9"/>
    <w:unhideWhenUsed/>
    <w:qFormat/>
    <w:rsid w:val="7CA25D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66E503DD"/>
    <w:pPr>
      <w:tabs>
        <w:tab w:val="center" w:pos="4680"/>
        <w:tab w:val="right" w:pos="9360"/>
      </w:tabs>
      <w:spacing w:after="0" w:line="240" w:lineRule="auto"/>
    </w:pPr>
  </w:style>
  <w:style w:type="paragraph" w:styleId="Footer">
    <w:name w:val="footer"/>
    <w:basedOn w:val="Normal"/>
    <w:link w:val="FooterChar"/>
    <w:uiPriority w:val="99"/>
    <w:unhideWhenUsed/>
    <w:rsid w:val="66E503D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430A32"/>
  </w:style>
  <w:style w:type="paragraph" w:styleId="Revision">
    <w:name w:val="Revision"/>
    <w:hidden/>
    <w:uiPriority w:val="99"/>
    <w:semiHidden/>
    <w:rsid w:val="009B3B06"/>
    <w:pPr>
      <w:spacing w:after="0" w:line="240" w:lineRule="auto"/>
    </w:pPr>
  </w:style>
  <w:style w:type="character" w:styleId="CommentReference">
    <w:name w:val="annotation reference"/>
    <w:basedOn w:val="DefaultParagraphFont"/>
    <w:uiPriority w:val="99"/>
    <w:semiHidden/>
    <w:unhideWhenUsed/>
    <w:rsid w:val="00225713"/>
    <w:rPr>
      <w:sz w:val="16"/>
      <w:szCs w:val="16"/>
    </w:rPr>
  </w:style>
  <w:style w:type="paragraph" w:styleId="CommentText">
    <w:name w:val="annotation text"/>
    <w:basedOn w:val="Normal"/>
    <w:link w:val="CommentTextChar"/>
    <w:uiPriority w:val="99"/>
    <w:unhideWhenUsed/>
    <w:rsid w:val="00225713"/>
    <w:pPr>
      <w:spacing w:line="240" w:lineRule="auto"/>
    </w:pPr>
    <w:rPr>
      <w:sz w:val="20"/>
      <w:szCs w:val="20"/>
    </w:rPr>
  </w:style>
  <w:style w:type="character" w:customStyle="1" w:styleId="CommentTextChar">
    <w:name w:val="Comment Text Char"/>
    <w:basedOn w:val="DefaultParagraphFont"/>
    <w:link w:val="CommentText"/>
    <w:uiPriority w:val="99"/>
    <w:rsid w:val="00225713"/>
    <w:rPr>
      <w:sz w:val="20"/>
      <w:szCs w:val="20"/>
    </w:rPr>
  </w:style>
  <w:style w:type="paragraph" w:styleId="CommentSubject">
    <w:name w:val="annotation subject"/>
    <w:basedOn w:val="CommentText"/>
    <w:next w:val="CommentText"/>
    <w:link w:val="CommentSubjectChar"/>
    <w:uiPriority w:val="99"/>
    <w:semiHidden/>
    <w:unhideWhenUsed/>
    <w:rsid w:val="00225713"/>
    <w:rPr>
      <w:b/>
      <w:bCs/>
    </w:rPr>
  </w:style>
  <w:style w:type="character" w:customStyle="1" w:styleId="CommentSubjectChar">
    <w:name w:val="Comment Subject Char"/>
    <w:basedOn w:val="CommentTextChar"/>
    <w:link w:val="CommentSubject"/>
    <w:uiPriority w:val="99"/>
    <w:semiHidden/>
    <w:rsid w:val="00225713"/>
    <w:rPr>
      <w:b/>
      <w:bCs/>
      <w:sz w:val="20"/>
      <w:szCs w:val="20"/>
    </w:rPr>
  </w:style>
  <w:style w:type="character" w:styleId="Mention">
    <w:name w:val="Mention"/>
    <w:basedOn w:val="DefaultParagraphFont"/>
    <w:uiPriority w:val="99"/>
    <w:unhideWhenUsed/>
    <w:rsid w:val="002257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F5318B-536A-4B5E-9931-5F402B447B9D}">
  <ds:schemaRefs>
    <ds:schemaRef ds:uri="http://schemas.microsoft.com/sharepoint/v3/contenttype/forms"/>
  </ds:schemaRefs>
</ds:datastoreItem>
</file>

<file path=customXml/itemProps2.xml><?xml version="1.0" encoding="utf-8"?>
<ds:datastoreItem xmlns:ds="http://schemas.openxmlformats.org/officeDocument/2006/customXml" ds:itemID="{B3D6634B-8576-4CB7-9FCF-1D65F0582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63385-45BB-4EFD-9E1B-A0066A623091}">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BESE October 27, 2026 Regular Meeting Item 4 Attachment d: Proposed Amendments to Student Opportunity Act Plans Regulations, 603 CMR 55.00</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4 Attachment d: Proposed Amendments to Student Opportunity Act Plans Regulations, 603 CMR 55.00</dc:title>
  <dc:subject/>
  <dc:creator>DESE</dc:creator>
  <cp:keywords/>
  <dc:description/>
  <cp:lastModifiedBy>Zou, Dong (EOE)</cp:lastModifiedBy>
  <cp:revision>4</cp:revision>
  <dcterms:created xsi:type="dcterms:W3CDTF">2026-10-26T15:54:00Z</dcterms:created>
  <dcterms:modified xsi:type="dcterms:W3CDTF">2026-10-26T18:36:00Z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