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C0ABF" w14:textId="3489786D" w:rsidR="007B09F8" w:rsidRDefault="007B09F8" w:rsidP="00566065">
      <w:pPr>
        <w:spacing w:after="0" w:line="240" w:lineRule="auto"/>
        <w:rPr>
          <w:rFonts w:ascii="Arial" w:hAnsi="Arial" w:cs="Arial"/>
        </w:rPr>
      </w:pPr>
    </w:p>
    <w:p w14:paraId="35451018" w14:textId="77777777" w:rsidR="004C1644" w:rsidRDefault="004C1644" w:rsidP="004C1644">
      <w:r>
        <w:rPr>
          <w:noProof/>
        </w:rPr>
        <w:drawing>
          <wp:anchor distT="0" distB="0" distL="114300" distR="114300" simplePos="0" relativeHeight="251658240" behindDoc="1" locked="0" layoutInCell="1" allowOverlap="1" wp14:anchorId="4E775CF9" wp14:editId="54369D1D">
            <wp:simplePos x="0" y="0"/>
            <wp:positionH relativeFrom="page">
              <wp:posOffset>173809</wp:posOffset>
            </wp:positionH>
            <wp:positionV relativeFrom="paragraph">
              <wp:posOffset>-914400</wp:posOffset>
            </wp:positionV>
            <wp:extent cx="7318828" cy="1447023"/>
            <wp:effectExtent l="0" t="0" r="0" b="0"/>
            <wp:wrapNone/>
            <wp:docPr id="2029870140"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35872723" w14:textId="77777777" w:rsidR="004C1644" w:rsidRDefault="004C1644" w:rsidP="004C1644"/>
    <w:p w14:paraId="1CF528F5" w14:textId="77777777" w:rsidR="004C1644" w:rsidRDefault="004C1644" w:rsidP="004C1644">
      <w:pPr>
        <w:sectPr w:rsidR="004C1644" w:rsidSect="004C1644">
          <w:footerReference w:type="default" r:id="rId11"/>
          <w:footerReference w:type="first" r:id="rId12"/>
          <w:type w:val="continuous"/>
          <w:pgSz w:w="12240" w:h="15840"/>
          <w:pgMar w:top="1440" w:right="1440" w:bottom="1440" w:left="1440" w:header="720" w:footer="720" w:gutter="0"/>
          <w:cols w:space="720"/>
          <w:titlePg/>
          <w:docGrid w:linePitch="360"/>
        </w:sectPr>
      </w:pPr>
    </w:p>
    <w:p w14:paraId="0430FE2C" w14:textId="77777777" w:rsidR="004C1644" w:rsidRPr="0021555D" w:rsidRDefault="004C1644" w:rsidP="004C1644">
      <w:pPr>
        <w:spacing w:after="0"/>
        <w:rPr>
          <w:rFonts w:ascii="Arial" w:hAnsi="Arial" w:cs="Arial"/>
          <w:sz w:val="20"/>
          <w:szCs w:val="20"/>
        </w:rPr>
      </w:pPr>
      <w:r w:rsidRPr="0021555D">
        <w:rPr>
          <w:rFonts w:ascii="Arial" w:hAnsi="Arial" w:cs="Arial"/>
          <w:sz w:val="20"/>
          <w:szCs w:val="20"/>
        </w:rPr>
        <w:t>135 Santilli Hwy, Everett MA 02149   Voice: (781) 3</w:t>
      </w:r>
      <w:r>
        <w:rPr>
          <w:rFonts w:ascii="Arial" w:hAnsi="Arial" w:cs="Arial"/>
          <w:sz w:val="20"/>
          <w:szCs w:val="20"/>
        </w:rPr>
        <w:t>3</w:t>
      </w:r>
      <w:r w:rsidRPr="0021555D">
        <w:rPr>
          <w:rFonts w:ascii="Arial" w:hAnsi="Arial" w:cs="Arial"/>
          <w:sz w:val="20"/>
          <w:szCs w:val="20"/>
        </w:rPr>
        <w:t>8-3000   TTY: 1-800-439-2370    www.doe.mass.edu</w:t>
      </w:r>
    </w:p>
    <w:bookmarkStart w:id="0" w:name="_Toc223946048"/>
    <w:p w14:paraId="6693962E" w14:textId="77777777" w:rsidR="004C1644" w:rsidRPr="00EF2267" w:rsidRDefault="004C1644" w:rsidP="005274DA">
      <w:r>
        <w:rPr>
          <w:noProof/>
        </w:rPr>
        <mc:AlternateContent>
          <mc:Choice Requires="wps">
            <w:drawing>
              <wp:anchor distT="0" distB="0" distL="114300" distR="114300" simplePos="0" relativeHeight="251658241" behindDoc="0" locked="0" layoutInCell="1" allowOverlap="1" wp14:anchorId="4E364783" wp14:editId="13624E99">
                <wp:simplePos x="0" y="0"/>
                <wp:positionH relativeFrom="column">
                  <wp:posOffset>38100</wp:posOffset>
                </wp:positionH>
                <wp:positionV relativeFrom="paragraph">
                  <wp:posOffset>190500</wp:posOffset>
                </wp:positionV>
                <wp:extent cx="5943600" cy="28575"/>
                <wp:effectExtent l="0" t="0" r="19050" b="28575"/>
                <wp:wrapNone/>
                <wp:docPr id="177799510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v:line id="Straight Connector 1"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00]" strokeweight=".5pt" from="3pt,15pt" to="471pt,17.25pt" w14:anchorId="1409D6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">
                <v:stroke joinstyle="miter"/>
              </v:line>
            </w:pict>
          </mc:Fallback>
        </mc:AlternateContent>
      </w:r>
      <w:bookmarkEnd w:id="0"/>
    </w:p>
    <w:p w14:paraId="46F54564" w14:textId="77777777" w:rsidR="00C3665B" w:rsidRDefault="00C3665B" w:rsidP="004C1644">
      <w:pPr>
        <w:pStyle w:val="Heading1"/>
        <w:spacing w:before="0" w:after="0"/>
        <w:jc w:val="center"/>
        <w:rPr>
          <w:rFonts w:ascii="Arial" w:hAnsi="Arial" w:cs="Arial"/>
          <w:b/>
          <w:bCs/>
          <w:color w:val="auto"/>
        </w:rPr>
      </w:pPr>
      <w:bookmarkStart w:id="1" w:name="_Toc223946049"/>
      <w:r w:rsidRPr="00864969">
        <w:rPr>
          <w:rFonts w:ascii="Arial" w:hAnsi="Arial" w:cs="Arial"/>
          <w:b/>
          <w:bCs/>
          <w:color w:val="auto"/>
        </w:rPr>
        <w:t>M</w:t>
      </w:r>
      <w:r w:rsidR="007C2E84">
        <w:rPr>
          <w:rFonts w:ascii="Arial" w:hAnsi="Arial" w:cs="Arial"/>
          <w:b/>
          <w:bCs/>
          <w:color w:val="auto"/>
        </w:rPr>
        <w:t>emorandum</w:t>
      </w:r>
      <w:bookmarkEnd w:id="1"/>
    </w:p>
    <w:p w14:paraId="4A73EFA2" w14:textId="77777777" w:rsidR="004C1644" w:rsidRPr="001A5F2E" w:rsidRDefault="004C1644" w:rsidP="004C1644">
      <w:pPr>
        <w:rPr>
          <w:rFonts w:ascii="Arial" w:hAnsi="Arial" w:cs="Arial"/>
        </w:rPr>
      </w:pPr>
      <w:r w:rsidRPr="001A5F2E">
        <w:rPr>
          <w:rFonts w:ascii="Arial" w:hAnsi="Arial" w:cs="Arial"/>
          <w:b/>
          <w:bCs/>
        </w:rPr>
        <w:t>To</w:t>
      </w:r>
      <w:r w:rsidRPr="001A5F2E">
        <w:rPr>
          <w:rFonts w:ascii="Arial" w:hAnsi="Arial" w:cs="Arial"/>
        </w:rPr>
        <w:t xml:space="preserve">: </w:t>
      </w:r>
      <w:r>
        <w:rPr>
          <w:rFonts w:ascii="Arial" w:hAnsi="Arial" w:cs="Arial"/>
        </w:rPr>
        <w:t>Board of Elementary and Secondary Education</w:t>
      </w:r>
    </w:p>
    <w:p w14:paraId="5CBCFFAD" w14:textId="77777777" w:rsidR="00F93DAF" w:rsidRPr="001A5F2E" w:rsidRDefault="00F93DAF" w:rsidP="00F93DAF">
      <w:pPr>
        <w:rPr>
          <w:rFonts w:ascii="Arial" w:hAnsi="Arial" w:cs="Arial"/>
        </w:rPr>
      </w:pPr>
      <w:r w:rsidRPr="001A5F2E">
        <w:rPr>
          <w:rFonts w:ascii="Arial" w:hAnsi="Arial" w:cs="Arial"/>
          <w:b/>
          <w:bCs/>
        </w:rPr>
        <w:t>From</w:t>
      </w:r>
      <w:r w:rsidRPr="001A5F2E">
        <w:rPr>
          <w:rFonts w:ascii="Arial" w:hAnsi="Arial" w:cs="Arial"/>
        </w:rPr>
        <w:t>: Pedro Martinez, Commissioner</w:t>
      </w:r>
    </w:p>
    <w:p w14:paraId="59A98A47" w14:textId="5A8400C8" w:rsidR="00F93DAF" w:rsidRPr="001A5F2E" w:rsidRDefault="00F93DAF" w:rsidP="00F93DAF">
      <w:pPr>
        <w:rPr>
          <w:rFonts w:ascii="Arial" w:hAnsi="Arial" w:cs="Arial"/>
        </w:rPr>
      </w:pPr>
      <w:r w:rsidRPr="009AA0B4">
        <w:rPr>
          <w:rFonts w:ascii="Arial" w:hAnsi="Arial" w:cs="Arial"/>
          <w:b/>
          <w:bCs/>
        </w:rPr>
        <w:t>Date</w:t>
      </w:r>
      <w:r w:rsidRPr="009AA0B4">
        <w:rPr>
          <w:rFonts w:ascii="Arial" w:hAnsi="Arial" w:cs="Arial"/>
        </w:rPr>
        <w:t xml:space="preserve">: </w:t>
      </w:r>
      <w:r w:rsidR="009E3DA8" w:rsidRPr="009AA0B4">
        <w:rPr>
          <w:rFonts w:ascii="Arial" w:hAnsi="Arial" w:cs="Arial"/>
        </w:rPr>
        <w:t xml:space="preserve">October </w:t>
      </w:r>
      <w:r w:rsidR="0F9DD448" w:rsidRPr="009AA0B4">
        <w:rPr>
          <w:rFonts w:ascii="Arial" w:hAnsi="Arial" w:cs="Arial"/>
        </w:rPr>
        <w:t>15</w:t>
      </w:r>
      <w:r w:rsidR="009E3DA8" w:rsidRPr="009AA0B4">
        <w:rPr>
          <w:rFonts w:ascii="Arial" w:hAnsi="Arial" w:cs="Arial"/>
        </w:rPr>
        <w:t>, 2026</w:t>
      </w:r>
    </w:p>
    <w:p w14:paraId="59DC529B" w14:textId="77777777" w:rsidR="00F93DAF" w:rsidRPr="001A5F2E" w:rsidRDefault="00F93DAF" w:rsidP="00F93DAF">
      <w:pPr>
        <w:rPr>
          <w:rFonts w:ascii="Arial" w:hAnsi="Arial" w:cs="Arial"/>
        </w:rPr>
      </w:pPr>
      <w:r w:rsidRPr="5A7A3B2E">
        <w:rPr>
          <w:rFonts w:ascii="Arial" w:hAnsi="Arial" w:cs="Arial"/>
          <w:b/>
          <w:bCs/>
        </w:rPr>
        <w:t>Subject</w:t>
      </w:r>
      <w:r w:rsidRPr="5A7A3B2E">
        <w:rPr>
          <w:rFonts w:ascii="Arial" w:hAnsi="Arial" w:cs="Arial"/>
        </w:rPr>
        <w:t xml:space="preserve">: </w:t>
      </w:r>
      <w:r w:rsidR="00A466F0" w:rsidRPr="00A466F0">
        <w:rPr>
          <w:rFonts w:ascii="Arial" w:hAnsi="Arial" w:cs="Arial"/>
        </w:rPr>
        <w:t>Report on Student Learning Time Waivers for Innovative Programs </w:t>
      </w:r>
    </w:p>
    <w:bookmarkStart w:id="2" w:name="TO"/>
    <w:bookmarkStart w:id="3" w:name="FROM"/>
    <w:bookmarkStart w:id="4" w:name="DATE"/>
    <w:bookmarkStart w:id="5" w:name="RE"/>
    <w:bookmarkEnd w:id="2"/>
    <w:bookmarkEnd w:id="3"/>
    <w:bookmarkEnd w:id="4"/>
    <w:bookmarkEnd w:id="5"/>
    <w:p w14:paraId="7AD5667F" w14:textId="77777777" w:rsidR="004C1644" w:rsidRPr="00482BA2" w:rsidRDefault="004C1644" w:rsidP="004C1644">
      <w:pPr>
        <w:spacing w:after="0"/>
        <w:rPr>
          <w:rFonts w:ascii="Arial" w:hAnsi="Arial" w:cs="Arial"/>
        </w:rPr>
      </w:pPr>
      <w:r>
        <w:rPr>
          <w:rFonts w:ascii="Arial" w:hAnsi="Arial" w:cs="Arial"/>
          <w:b/>
          <w:bCs/>
          <w:noProof/>
        </w:rPr>
        <mc:AlternateContent>
          <mc:Choice Requires="wps">
            <w:drawing>
              <wp:anchor distT="0" distB="0" distL="114300" distR="114300" simplePos="0" relativeHeight="251658242" behindDoc="0" locked="0" layoutInCell="1" allowOverlap="1" wp14:anchorId="3D6E0D89" wp14:editId="420A2553">
                <wp:simplePos x="0" y="0"/>
                <wp:positionH relativeFrom="column">
                  <wp:posOffset>0</wp:posOffset>
                </wp:positionH>
                <wp:positionV relativeFrom="paragraph">
                  <wp:posOffset>0</wp:posOffset>
                </wp:positionV>
                <wp:extent cx="5943600" cy="28575"/>
                <wp:effectExtent l="0" t="0" r="19050" b="28575"/>
                <wp:wrapNone/>
                <wp:docPr id="119198252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dec="http://schemas.microsoft.com/office/drawing/2017/decorative" xmlns:arto="http://schemas.microsoft.com/office/word/2006/arto">
            <w:pict>
              <v:line id="Straight Connector 1"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3200]" strokeweight=".5pt" from="0,0" to="468pt,2.25pt" w14:anchorId="1503B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">
                <v:stroke joinstyle="miter"/>
              </v:line>
            </w:pict>
          </mc:Fallback>
        </mc:AlternateContent>
      </w:r>
    </w:p>
    <w:p w14:paraId="67CA143D" w14:textId="77777777" w:rsidR="004C1644" w:rsidRPr="00482BA2" w:rsidRDefault="004C1644" w:rsidP="004C1644">
      <w:pPr>
        <w:spacing w:after="0"/>
        <w:rPr>
          <w:rFonts w:ascii="Arial" w:hAnsi="Arial" w:cs="Arial"/>
        </w:rPr>
        <w:sectPr w:rsidR="004C1644" w:rsidRPr="00482BA2" w:rsidSect="004C1644">
          <w:footerReference w:type="default" r:id="rId13"/>
          <w:type w:val="continuous"/>
          <w:pgSz w:w="12240" w:h="15840"/>
          <w:pgMar w:top="1440" w:right="1440" w:bottom="1440" w:left="1440" w:header="720" w:footer="720" w:gutter="0"/>
          <w:cols w:space="720"/>
          <w:docGrid w:linePitch="360"/>
        </w:sectPr>
      </w:pPr>
    </w:p>
    <w:p w14:paraId="1130C37B" w14:textId="77777777" w:rsidR="007B09F8" w:rsidRPr="00566065" w:rsidRDefault="007B09F8" w:rsidP="00566065">
      <w:pPr>
        <w:spacing w:after="0" w:line="240" w:lineRule="auto"/>
        <w:rPr>
          <w:rFonts w:ascii="Arial" w:hAnsi="Arial" w:cs="Arial"/>
        </w:rPr>
      </w:pPr>
    </w:p>
    <w:p w14:paraId="427D4936" w14:textId="5B78ADCD" w:rsidR="007B09F8" w:rsidRDefault="007B09F8" w:rsidP="00566065">
      <w:pPr>
        <w:spacing w:after="0" w:line="240" w:lineRule="auto"/>
        <w:rPr>
          <w:rFonts w:ascii="Arial" w:eastAsia="Aptos" w:hAnsi="Arial" w:cs="Arial"/>
        </w:rPr>
      </w:pPr>
      <w:r w:rsidRPr="009AA0B4">
        <w:rPr>
          <w:rFonts w:ascii="Arial" w:eastAsia="Aptos" w:hAnsi="Arial" w:cs="Arial"/>
        </w:rPr>
        <w:t>In April 2013, the Massachusetts Board of Elementary and Secondary Education (Board) delegated to the Commissioner of Elementary and Secondary Education (Commissioner) the authority to approve waivers of the Student Learning Time regulations for good cause. Pursuant to this authority, the Commissioner may grant waivers to permit districts to initiate innovative programs intended to improve student learning. </w:t>
      </w:r>
      <w:r w:rsidR="1B6A65CE" w:rsidRPr="009AA0B4">
        <w:rPr>
          <w:rFonts w:ascii="Arial" w:eastAsia="Aptos" w:hAnsi="Arial" w:cs="Arial"/>
        </w:rPr>
        <w:t>(</w:t>
      </w:r>
      <w:hyperlink r:id="rId14">
        <w:r w:rsidRPr="009AA0B4">
          <w:rPr>
            <w:rStyle w:val="Hyperlink"/>
            <w:rFonts w:ascii="Arial" w:eastAsia="Aptos" w:hAnsi="Arial" w:cs="Arial"/>
          </w:rPr>
          <w:t>Student Learning Time Regulations (603 CMR 27.00</w:t>
        </w:r>
      </w:hyperlink>
      <w:r w:rsidR="00B708AB">
        <w:t>)</w:t>
      </w:r>
      <w:r w:rsidRPr="009AA0B4">
        <w:rPr>
          <w:rFonts w:ascii="Arial" w:eastAsia="Aptos" w:hAnsi="Arial" w:cs="Arial"/>
        </w:rPr>
        <w:t>. Following the Board’s delegation, the Department of Elementary and Secondary Education (Department) developed a Student Learning Time Waiver process, including an application, for districts to outline plans for innovative programming that provides less instructional time than the minimum school day and school year requirements or that provides a remote learning program.</w:t>
      </w:r>
    </w:p>
    <w:p w14:paraId="7DF97AEB" w14:textId="77777777" w:rsidR="00566065" w:rsidRPr="00566065" w:rsidRDefault="00566065" w:rsidP="00566065">
      <w:pPr>
        <w:spacing w:after="0" w:line="240" w:lineRule="auto"/>
        <w:rPr>
          <w:rFonts w:ascii="Arial" w:eastAsia="Aptos" w:hAnsi="Arial" w:cs="Arial"/>
        </w:rPr>
      </w:pPr>
    </w:p>
    <w:p w14:paraId="5B6E86DD" w14:textId="77777777" w:rsidR="007B09F8" w:rsidRDefault="007B09F8" w:rsidP="00566065">
      <w:pPr>
        <w:spacing w:after="0" w:line="240" w:lineRule="auto"/>
        <w:rPr>
          <w:rFonts w:ascii="Arial" w:hAnsi="Arial" w:cs="Arial"/>
        </w:rPr>
      </w:pPr>
      <w:r w:rsidRPr="00566065">
        <w:rPr>
          <w:rFonts w:ascii="Arial" w:hAnsi="Arial" w:cs="Arial"/>
        </w:rPr>
        <w:t>This memorandum provides some background information, an overview of the Student Learning Time Waiver process, a summary of the waivers granted by the Commissioner for the 2026-27 school year, and a list of districts currently operating under such waivers.</w:t>
      </w:r>
    </w:p>
    <w:p w14:paraId="3EF7DE6D" w14:textId="77777777" w:rsidR="00566065" w:rsidRPr="00566065" w:rsidRDefault="00566065" w:rsidP="00566065">
      <w:pPr>
        <w:spacing w:after="0" w:line="240" w:lineRule="auto"/>
        <w:rPr>
          <w:rFonts w:ascii="Arial" w:hAnsi="Arial" w:cs="Arial"/>
        </w:rPr>
      </w:pPr>
    </w:p>
    <w:p w14:paraId="3A38BBDB" w14:textId="77777777" w:rsidR="007B09F8" w:rsidRPr="00566065" w:rsidRDefault="007B09F8" w:rsidP="00566065">
      <w:pPr>
        <w:spacing w:after="0" w:line="240" w:lineRule="auto"/>
        <w:rPr>
          <w:rFonts w:ascii="Arial" w:eastAsia="Aptos" w:hAnsi="Arial" w:cs="Arial"/>
          <w:b/>
          <w:bCs/>
        </w:rPr>
      </w:pPr>
      <w:r w:rsidRPr="00566065">
        <w:rPr>
          <w:rFonts w:ascii="Arial" w:eastAsia="Aptos" w:hAnsi="Arial" w:cs="Arial"/>
          <w:b/>
          <w:bCs/>
        </w:rPr>
        <w:t>Background</w:t>
      </w:r>
    </w:p>
    <w:p w14:paraId="33301D66" w14:textId="44DA5121" w:rsidR="008D3A83" w:rsidRDefault="007B09F8" w:rsidP="00566065">
      <w:pPr>
        <w:spacing w:after="0" w:line="240" w:lineRule="auto"/>
        <w:rPr>
          <w:rFonts w:ascii="Arial" w:hAnsi="Arial" w:cs="Arial"/>
        </w:rPr>
      </w:pPr>
      <w:r w:rsidRPr="00566065">
        <w:rPr>
          <w:rFonts w:ascii="Arial" w:hAnsi="Arial" w:cs="Arial"/>
        </w:rPr>
        <w:t xml:space="preserve">Under </w:t>
      </w:r>
      <w:hyperlink r:id="rId15">
        <w:r w:rsidRPr="00566065">
          <w:rPr>
            <w:rStyle w:val="Hyperlink"/>
            <w:rFonts w:ascii="Arial" w:eastAsia="Aptos" w:hAnsi="Arial" w:cs="Arial"/>
          </w:rPr>
          <w:t>603 CMR 27.00</w:t>
        </w:r>
      </w:hyperlink>
      <w:r w:rsidRPr="00566065">
        <w:rPr>
          <w:rFonts w:ascii="Arial" w:hAnsi="Arial" w:cs="Arial"/>
        </w:rPr>
        <w:t>, school committees are required to schedule a school year that includes at least 185 days at each school and must operate the schools for at least 180 school days in a school year. In addition, schools must ensure that elementary school students are scheduled to receive a minimum of 900 hours of structured learning time</w:t>
      </w:r>
      <w:r w:rsidRPr="00566065">
        <w:rPr>
          <w:rStyle w:val="FootnoteReference"/>
          <w:rFonts w:ascii="Arial" w:hAnsi="Arial" w:cs="Arial"/>
          <w:vertAlign w:val="superscript"/>
        </w:rPr>
        <w:footnoteReference w:id="1"/>
      </w:r>
      <w:r w:rsidR="00502F05" w:rsidRPr="00566065">
        <w:rPr>
          <w:rFonts w:ascii="Arial" w:hAnsi="Arial" w:cs="Arial"/>
        </w:rPr>
        <w:t xml:space="preserve"> </w:t>
      </w:r>
      <w:r w:rsidR="00502F05" w:rsidRPr="00566065">
        <w:rPr>
          <w:rFonts w:ascii="Arial" w:hAnsi="Arial" w:cs="Arial"/>
        </w:rPr>
        <w:lastRenderedPageBreak/>
        <w:t xml:space="preserve">per school year, and that secondary school students receive a minimum of 990 hours of structured learning time per school year. Kindergarten students must receive a minimum of 425 hours of structured learning time per school year. Further, the Student Learning Time Regulations outline an educational program that is primarily in person and any flexibilities defined in structured learning time (including directed study, independent study, technology-assisted learning, presentations by persons other than teachers, school-to-work programs, etc.) may be components of structured learning </w:t>
      </w:r>
      <w:r w:rsidR="00345537" w:rsidRPr="00566065">
        <w:rPr>
          <w:rFonts w:ascii="Arial" w:hAnsi="Arial" w:cs="Arial"/>
        </w:rPr>
        <w:t>time but</w:t>
      </w:r>
      <w:r w:rsidR="00502F05" w:rsidRPr="00566065">
        <w:rPr>
          <w:rFonts w:ascii="Arial" w:hAnsi="Arial" w:cs="Arial"/>
        </w:rPr>
        <w:t xml:space="preserve"> may not constitute the primary educational model.</w:t>
      </w:r>
    </w:p>
    <w:p w14:paraId="5BC794C3" w14:textId="77777777" w:rsidR="00566065" w:rsidRPr="00566065" w:rsidRDefault="00566065" w:rsidP="00566065">
      <w:pPr>
        <w:spacing w:after="0" w:line="240" w:lineRule="auto"/>
        <w:rPr>
          <w:rFonts w:ascii="Arial" w:hAnsi="Arial" w:cs="Arial"/>
          <w:u w:val="single"/>
        </w:rPr>
      </w:pPr>
    </w:p>
    <w:p w14:paraId="5820D891" w14:textId="77777777" w:rsidR="00081752" w:rsidRDefault="00081752" w:rsidP="00566065">
      <w:pPr>
        <w:spacing w:after="0" w:line="240" w:lineRule="auto"/>
        <w:rPr>
          <w:rFonts w:ascii="Arial" w:hAnsi="Arial" w:cs="Arial"/>
          <w:b/>
          <w:bCs/>
        </w:rPr>
      </w:pPr>
      <w:r w:rsidRPr="00566065">
        <w:rPr>
          <w:rFonts w:ascii="Arial" w:hAnsi="Arial" w:cs="Arial"/>
          <w:b/>
          <w:bCs/>
        </w:rPr>
        <w:t>Overview of Waiver Process</w:t>
      </w:r>
    </w:p>
    <w:p w14:paraId="18890F23" w14:textId="77777777" w:rsidR="00566065" w:rsidRPr="00566065" w:rsidRDefault="00566065" w:rsidP="00566065">
      <w:pPr>
        <w:spacing w:after="0" w:line="240" w:lineRule="auto"/>
        <w:rPr>
          <w:rFonts w:ascii="Arial" w:hAnsi="Arial" w:cs="Arial"/>
          <w:b/>
          <w:bCs/>
        </w:rPr>
      </w:pPr>
    </w:p>
    <w:p w14:paraId="7F2123D0" w14:textId="77777777" w:rsidR="00081752" w:rsidRDefault="00081752" w:rsidP="00566065">
      <w:pPr>
        <w:spacing w:after="0" w:line="240" w:lineRule="auto"/>
        <w:rPr>
          <w:rFonts w:ascii="Arial" w:hAnsi="Arial" w:cs="Arial"/>
          <w:vertAlign w:val="superscript"/>
        </w:rPr>
      </w:pPr>
      <w:r w:rsidRPr="00566065">
        <w:rPr>
          <w:rFonts w:ascii="Arial" w:hAnsi="Arial" w:cs="Arial"/>
        </w:rPr>
        <w:t>Under 603 CMR 27.06(1) and the Board’s delegated authority, the Commissioner may grant waivers of student learning time requirements for “good cause.” In particular, “[s]</w:t>
      </w:r>
      <w:proofErr w:type="spellStart"/>
      <w:r w:rsidRPr="00566065">
        <w:rPr>
          <w:rFonts w:ascii="Arial" w:hAnsi="Arial" w:cs="Arial"/>
        </w:rPr>
        <w:t>chool</w:t>
      </w:r>
      <w:proofErr w:type="spellEnd"/>
      <w:r w:rsidRPr="00566065">
        <w:rPr>
          <w:rFonts w:ascii="Arial" w:hAnsi="Arial" w:cs="Arial"/>
        </w:rPr>
        <w:t xml:space="preserve"> committees are encouraged to apply for waivers, as needed, to permit the district to initiate innovative programs or schedules intended to improve student learning.” 603 CMR 27.06(1).</w:t>
      </w:r>
      <w:r w:rsidRPr="00566065" w:rsidDel="00177335">
        <w:rPr>
          <w:rStyle w:val="FootnoteReference"/>
          <w:rFonts w:ascii="Arial" w:hAnsi="Arial" w:cs="Arial"/>
          <w:vertAlign w:val="superscript"/>
        </w:rPr>
        <w:t xml:space="preserve"> </w:t>
      </w:r>
    </w:p>
    <w:p w14:paraId="431D2D78" w14:textId="77777777" w:rsidR="00566065" w:rsidRPr="00566065" w:rsidRDefault="00566065" w:rsidP="00566065">
      <w:pPr>
        <w:spacing w:after="0" w:line="240" w:lineRule="auto"/>
        <w:rPr>
          <w:rFonts w:ascii="Arial" w:hAnsi="Arial" w:cs="Arial"/>
        </w:rPr>
      </w:pPr>
    </w:p>
    <w:p w14:paraId="3567ED68" w14:textId="2D9E41D2" w:rsidR="00081752" w:rsidRDefault="00081752" w:rsidP="00566065">
      <w:pPr>
        <w:spacing w:after="0" w:line="240" w:lineRule="auto"/>
        <w:rPr>
          <w:rFonts w:ascii="Arial" w:hAnsi="Arial" w:cs="Arial"/>
        </w:rPr>
      </w:pPr>
      <w:r w:rsidRPr="009AA0B4">
        <w:rPr>
          <w:rFonts w:ascii="Arial" w:hAnsi="Arial" w:cs="Arial"/>
        </w:rPr>
        <w:t>The Department manages the review process for waiver requests and provides informatio</w:t>
      </w:r>
      <w:r w:rsidRPr="009AA0B4">
        <w:rPr>
          <w:rFonts w:ascii="Arial" w:eastAsia="Arial" w:hAnsi="Arial" w:cs="Arial"/>
        </w:rPr>
        <w:t xml:space="preserve">n on </w:t>
      </w:r>
      <w:r w:rsidR="19D3E564" w:rsidRPr="009AA0B4">
        <w:rPr>
          <w:rFonts w:ascii="Arial" w:eastAsia="Arial" w:hAnsi="Arial" w:cs="Arial"/>
        </w:rPr>
        <w:t>it's</w:t>
      </w:r>
      <w:r w:rsidRPr="009AA0B4">
        <w:rPr>
          <w:rFonts w:ascii="Arial" w:eastAsia="Arial" w:hAnsi="Arial" w:cs="Arial"/>
        </w:rPr>
        <w:t xml:space="preserve"> </w:t>
      </w:r>
      <w:hyperlink r:id="rId16">
        <w:r w:rsidRPr="009AA0B4">
          <w:rPr>
            <w:rStyle w:val="Hyperlink"/>
            <w:rFonts w:ascii="Arial" w:eastAsia="Arial" w:hAnsi="Arial" w:cs="Arial"/>
          </w:rPr>
          <w:t>website</w:t>
        </w:r>
        <w:r w:rsidR="61C8C201" w:rsidRPr="009AA0B4">
          <w:rPr>
            <w:rStyle w:val="Hyperlink"/>
            <w:rFonts w:ascii="Arial" w:eastAsia="Arial" w:hAnsi="Arial" w:cs="Arial"/>
          </w:rPr>
          <w:t>.</w:t>
        </w:r>
      </w:hyperlink>
      <w:r w:rsidR="61C8C201" w:rsidRPr="009AA0B4">
        <w:rPr>
          <w:rFonts w:ascii="Arial" w:eastAsia="Arial" w:hAnsi="Arial" w:cs="Arial"/>
        </w:rPr>
        <w:t xml:space="preserve"> </w:t>
      </w:r>
      <w:r w:rsidRPr="009AA0B4">
        <w:rPr>
          <w:rFonts w:ascii="Arial" w:eastAsia="Arial" w:hAnsi="Arial" w:cs="Arial"/>
        </w:rPr>
        <w:t xml:space="preserve">After a district </w:t>
      </w:r>
      <w:r w:rsidRPr="009AA0B4">
        <w:rPr>
          <w:rFonts w:ascii="Arial" w:hAnsi="Arial" w:cs="Arial"/>
        </w:rPr>
        <w:t xml:space="preserve">applies, the Department reviews the request based on the criteria outlined in the application and gathers additional information from the district, as needed. The Department then presents evidence to the Commissioner, who subsequently approves or denies the request. District programs approved for a waiver granted pursuant to 603 CMR 27.06(1) must finalize an evaluation plan, and the Department monitors program data twice a year for the duration of the waiver. The Commissioner typically grants waivers for one or two years.  </w:t>
      </w:r>
    </w:p>
    <w:p w14:paraId="55CB841E" w14:textId="77777777" w:rsidR="00566065" w:rsidRPr="00566065" w:rsidRDefault="00566065" w:rsidP="00566065">
      <w:pPr>
        <w:spacing w:after="0" w:line="240" w:lineRule="auto"/>
        <w:rPr>
          <w:rFonts w:ascii="Arial" w:hAnsi="Arial" w:cs="Arial"/>
        </w:rPr>
      </w:pPr>
    </w:p>
    <w:p w14:paraId="6F0B7895" w14:textId="77777777" w:rsidR="00081752" w:rsidRDefault="00081752" w:rsidP="00566065">
      <w:pPr>
        <w:spacing w:after="0" w:line="240" w:lineRule="auto"/>
        <w:rPr>
          <w:rFonts w:ascii="Arial" w:hAnsi="Arial" w:cs="Arial"/>
        </w:rPr>
      </w:pPr>
      <w:r w:rsidRPr="00566065">
        <w:rPr>
          <w:rFonts w:ascii="Arial" w:hAnsi="Arial" w:cs="Arial"/>
        </w:rPr>
        <w:t xml:space="preserve">The waiver process permits districts to provide innovative programs and schedules to benefit students educationally and improve student learning. This waiver process is not intended for emergency cases or extraordinary circumstances, such as natural disasters or public health emergencies that force the temporary closing of one or more schools. </w:t>
      </w:r>
    </w:p>
    <w:p w14:paraId="20B892D0" w14:textId="77777777" w:rsidR="00566065" w:rsidRPr="00566065" w:rsidRDefault="00566065" w:rsidP="00566065">
      <w:pPr>
        <w:spacing w:after="0" w:line="240" w:lineRule="auto"/>
        <w:rPr>
          <w:rFonts w:ascii="Arial" w:hAnsi="Arial" w:cs="Arial"/>
        </w:rPr>
      </w:pPr>
    </w:p>
    <w:p w14:paraId="261DE91C" w14:textId="77777777" w:rsidR="00081752" w:rsidRDefault="00081752" w:rsidP="00566065">
      <w:pPr>
        <w:spacing w:after="0" w:line="240" w:lineRule="auto"/>
        <w:rPr>
          <w:rFonts w:ascii="Arial" w:hAnsi="Arial" w:cs="Arial"/>
          <w:b/>
        </w:rPr>
      </w:pPr>
      <w:r w:rsidRPr="00566065">
        <w:rPr>
          <w:rFonts w:ascii="Arial" w:hAnsi="Arial" w:cs="Arial"/>
          <w:b/>
        </w:rPr>
        <w:t>Waivers Granted by the Commissioner for the 2026-27 School Year</w:t>
      </w:r>
    </w:p>
    <w:p w14:paraId="60D56A68" w14:textId="77777777" w:rsidR="00566065" w:rsidRPr="00566065" w:rsidRDefault="00566065" w:rsidP="00566065">
      <w:pPr>
        <w:spacing w:after="0" w:line="240" w:lineRule="auto"/>
        <w:rPr>
          <w:rFonts w:ascii="Arial" w:hAnsi="Arial" w:cs="Arial"/>
          <w:b/>
          <w:bCs/>
        </w:rPr>
      </w:pPr>
    </w:p>
    <w:p w14:paraId="6484B01C" w14:textId="5605C584" w:rsidR="00081752" w:rsidRPr="00566065" w:rsidRDefault="00081752" w:rsidP="00566065">
      <w:pPr>
        <w:spacing w:after="0" w:line="240" w:lineRule="auto"/>
        <w:rPr>
          <w:rFonts w:ascii="Arial" w:hAnsi="Arial" w:cs="Arial"/>
        </w:rPr>
      </w:pPr>
      <w:r w:rsidRPr="00566065">
        <w:rPr>
          <w:rFonts w:ascii="Arial" w:hAnsi="Arial" w:cs="Arial"/>
        </w:rPr>
        <w:t xml:space="preserve">In accordance with the review process outlined above, I granted six waivers of student learning time (SLT) for innovative programs for the 2026-27 school year. Two additional district programs continue to operate in the second year of two-year waivers granted in 2025. The first table below summarizes the six district programs for which I </w:t>
      </w:r>
      <w:r w:rsidR="006E1302">
        <w:rPr>
          <w:rFonts w:ascii="Arial" w:hAnsi="Arial" w:cs="Arial"/>
        </w:rPr>
        <w:t xml:space="preserve">recently </w:t>
      </w:r>
      <w:r w:rsidRPr="00566065">
        <w:rPr>
          <w:rFonts w:ascii="Arial" w:hAnsi="Arial" w:cs="Arial"/>
        </w:rPr>
        <w:t>granted waivers. It summarizes these requests, provides program highlights, outlines my decision, and provides the duration of the waiver.</w:t>
      </w:r>
    </w:p>
    <w:p w14:paraId="2001FB74" w14:textId="77777777" w:rsidR="001D259C" w:rsidRDefault="001D259C" w:rsidP="00081752">
      <w:pPr>
        <w:spacing w:after="0" w:line="240" w:lineRule="auto"/>
        <w:rPr>
          <w:rFonts w:ascii="Arial" w:hAnsi="Arial"/>
        </w:rPr>
      </w:pPr>
    </w:p>
    <w:p w14:paraId="2D16ABBD" w14:textId="6E3E6D98" w:rsidR="001D259C" w:rsidRPr="00355CDB" w:rsidRDefault="001D259C" w:rsidP="001D259C">
      <w:pPr>
        <w:pStyle w:val="ListParagraph"/>
        <w:spacing w:before="200" w:after="200"/>
        <w:jc w:val="center"/>
        <w:rPr>
          <w:rFonts w:ascii="Arial" w:eastAsia="Aptos" w:hAnsi="Arial" w:cs="Arial"/>
          <w:b/>
          <w:bCs/>
        </w:rPr>
      </w:pPr>
      <w:r w:rsidRPr="00355CDB">
        <w:rPr>
          <w:rFonts w:ascii="Arial" w:eastAsia="Aptos" w:hAnsi="Arial" w:cs="Arial"/>
          <w:b/>
        </w:rPr>
        <w:lastRenderedPageBreak/>
        <w:t xml:space="preserve">Districts </w:t>
      </w:r>
      <w:r>
        <w:rPr>
          <w:rFonts w:ascii="Arial" w:eastAsia="Aptos" w:hAnsi="Arial" w:cs="Arial"/>
          <w:b/>
        </w:rPr>
        <w:t xml:space="preserve">granted student learning time </w:t>
      </w:r>
      <w:r w:rsidRPr="00355CDB">
        <w:rPr>
          <w:rFonts w:ascii="Arial" w:eastAsia="Aptos" w:hAnsi="Arial" w:cs="Arial"/>
          <w:b/>
        </w:rPr>
        <w:t xml:space="preserve">waivers </w:t>
      </w:r>
      <w:r>
        <w:rPr>
          <w:rFonts w:ascii="Arial" w:eastAsia="Aptos" w:hAnsi="Arial" w:cs="Arial"/>
          <w:b/>
        </w:rPr>
        <w:t>for 2026-27</w:t>
      </w:r>
    </w:p>
    <w:tbl>
      <w:tblPr>
        <w:tblStyle w:val="TableGrid1"/>
        <w:tblW w:w="9990" w:type="dxa"/>
        <w:tblInd w:w="-5" w:type="dxa"/>
        <w:tblLook w:val="04A0" w:firstRow="1" w:lastRow="0" w:firstColumn="1" w:lastColumn="0" w:noHBand="0" w:noVBand="1"/>
        <w:tblCaption w:val="Districts granted student learning time waivers for 2026-27"/>
        <w:tblDescription w:val="Table describes district names, programs and summaries of districts granted student learning time waivers for 2026-27.&#10;"/>
      </w:tblPr>
      <w:tblGrid>
        <w:gridCol w:w="1884"/>
        <w:gridCol w:w="8106"/>
      </w:tblGrid>
      <w:tr w:rsidR="008C1078" w:rsidRPr="003042B6" w14:paraId="3459905A" w14:textId="77777777" w:rsidTr="00896D66">
        <w:trPr>
          <w:cantSplit/>
          <w:trHeight w:val="440"/>
          <w:tblHeader/>
        </w:trPr>
        <w:tc>
          <w:tcPr>
            <w:tcW w:w="1884" w:type="dxa"/>
            <w:shd w:val="clear" w:color="auto" w:fill="EFF5FB"/>
            <w:vAlign w:val="center"/>
          </w:tcPr>
          <w:p w14:paraId="7614EAE3" w14:textId="345F618F" w:rsidR="008C1078" w:rsidRPr="00BC0BEF" w:rsidRDefault="00BC0BEF" w:rsidP="00AB72E8">
            <w:pPr>
              <w:rPr>
                <w:rFonts w:ascii="Arial" w:hAnsi="Arial"/>
                <w:b/>
              </w:rPr>
            </w:pPr>
            <w:r w:rsidRPr="00BC0BEF">
              <w:rPr>
                <w:rFonts w:ascii="Arial" w:hAnsi="Arial"/>
                <w:b/>
              </w:rPr>
              <w:t>Categor</w:t>
            </w:r>
            <w:r w:rsidR="0070593C">
              <w:rPr>
                <w:rFonts w:ascii="Arial" w:hAnsi="Arial"/>
                <w:b/>
              </w:rPr>
              <w:t xml:space="preserve">y </w:t>
            </w:r>
          </w:p>
        </w:tc>
        <w:tc>
          <w:tcPr>
            <w:tcW w:w="8106" w:type="dxa"/>
            <w:shd w:val="clear" w:color="auto" w:fill="EFF5FB"/>
            <w:vAlign w:val="center"/>
          </w:tcPr>
          <w:p w14:paraId="1B840FA9" w14:textId="68AE4212" w:rsidR="008C1078" w:rsidRPr="00BC0BEF" w:rsidRDefault="00BC0BEF" w:rsidP="00AB72E8">
            <w:pPr>
              <w:rPr>
                <w:rFonts w:ascii="Arial" w:hAnsi="Arial"/>
                <w:b/>
              </w:rPr>
            </w:pPr>
            <w:r w:rsidRPr="00BC0BEF">
              <w:rPr>
                <w:rFonts w:ascii="Arial" w:hAnsi="Arial"/>
                <w:b/>
              </w:rPr>
              <w:t>Details</w:t>
            </w:r>
          </w:p>
        </w:tc>
      </w:tr>
      <w:tr w:rsidR="001D259C" w:rsidRPr="003042B6" w14:paraId="149F89A4" w14:textId="77777777" w:rsidTr="008C1078">
        <w:trPr>
          <w:cantSplit/>
          <w:trHeight w:val="440"/>
        </w:trPr>
        <w:tc>
          <w:tcPr>
            <w:tcW w:w="1884" w:type="dxa"/>
            <w:shd w:val="clear" w:color="auto" w:fill="E8E8E8" w:themeFill="background2"/>
            <w:vAlign w:val="center"/>
          </w:tcPr>
          <w:p w14:paraId="59C73984" w14:textId="77777777" w:rsidR="001D259C" w:rsidRDefault="001D259C">
            <w:pPr>
              <w:rPr>
                <w:rFonts w:ascii="Arial" w:hAnsi="Arial"/>
                <w:b/>
              </w:rPr>
            </w:pPr>
          </w:p>
          <w:p w14:paraId="4AF65E36" w14:textId="77777777" w:rsidR="001D259C" w:rsidRDefault="001D259C">
            <w:pPr>
              <w:rPr>
                <w:rFonts w:ascii="Arial" w:hAnsi="Arial"/>
                <w:b/>
              </w:rPr>
            </w:pPr>
            <w:r>
              <w:rPr>
                <w:rFonts w:ascii="Arial" w:hAnsi="Arial"/>
                <w:b/>
              </w:rPr>
              <w:t>District and Program</w:t>
            </w:r>
          </w:p>
          <w:p w14:paraId="68890E9D" w14:textId="77777777" w:rsidR="001D259C" w:rsidRDefault="001D259C"/>
        </w:tc>
        <w:tc>
          <w:tcPr>
            <w:tcW w:w="8106" w:type="dxa"/>
            <w:shd w:val="clear" w:color="auto" w:fill="E8E8E8" w:themeFill="background2"/>
            <w:vAlign w:val="center"/>
          </w:tcPr>
          <w:p w14:paraId="6D02846F" w14:textId="77777777" w:rsidR="001D259C" w:rsidRDefault="001D259C">
            <w:r>
              <w:rPr>
                <w:rFonts w:ascii="Arial" w:hAnsi="Arial"/>
              </w:rPr>
              <w:t>Fall River Public Schools: FLEX Pathway at Evolve Academy - Grades 9-12; up to 30 students</w:t>
            </w:r>
          </w:p>
        </w:tc>
      </w:tr>
      <w:tr w:rsidR="001D259C" w:rsidRPr="003042B6" w14:paraId="072A2B41" w14:textId="77777777" w:rsidTr="008C1078">
        <w:trPr>
          <w:cantSplit/>
          <w:trHeight w:val="800"/>
        </w:trPr>
        <w:tc>
          <w:tcPr>
            <w:tcW w:w="1884" w:type="dxa"/>
            <w:vAlign w:val="center"/>
          </w:tcPr>
          <w:p w14:paraId="47702109" w14:textId="77777777" w:rsidR="001D259C" w:rsidRDefault="001D259C">
            <w:r>
              <w:rPr>
                <w:rFonts w:ascii="Arial" w:hAnsi="Arial"/>
                <w:b/>
              </w:rPr>
              <w:t>Summary of Request</w:t>
            </w:r>
          </w:p>
        </w:tc>
        <w:tc>
          <w:tcPr>
            <w:tcW w:w="8106" w:type="dxa"/>
            <w:vAlign w:val="center"/>
          </w:tcPr>
          <w:p w14:paraId="33B0228C" w14:textId="77777777" w:rsidR="001D259C" w:rsidRDefault="001D259C">
            <w:r>
              <w:rPr>
                <w:rFonts w:ascii="Arial" w:hAnsi="Arial"/>
              </w:rPr>
              <w:t xml:space="preserve">Under an SLT waiver granted for the 2025-26 school year, Fall River Public Schools operated the FLEX Pathway at Evolve Academy (a virtual/hybrid program) for students who face significant barriers to traditional full-time, in-person schooling. The district sought a two-year waiver to continue the programming. The model combines competency-based and project-based learning with asynchronous virtual and hybrid instruction, daily check-ins, and individualized supports. </w:t>
            </w:r>
          </w:p>
        </w:tc>
      </w:tr>
      <w:tr w:rsidR="001D259C" w:rsidRPr="003042B6" w14:paraId="384E93D8" w14:textId="77777777" w:rsidTr="008C1078">
        <w:trPr>
          <w:cantSplit/>
          <w:trHeight w:val="800"/>
        </w:trPr>
        <w:tc>
          <w:tcPr>
            <w:tcW w:w="1884" w:type="dxa"/>
            <w:vAlign w:val="center"/>
          </w:tcPr>
          <w:p w14:paraId="77CA20A5" w14:textId="77777777" w:rsidR="001D259C" w:rsidRDefault="001D259C">
            <w:r>
              <w:rPr>
                <w:rFonts w:ascii="Arial" w:hAnsi="Arial"/>
                <w:b/>
              </w:rPr>
              <w:t>Commissioner Decision</w:t>
            </w:r>
          </w:p>
        </w:tc>
        <w:tc>
          <w:tcPr>
            <w:tcW w:w="8106" w:type="dxa"/>
            <w:vAlign w:val="center"/>
          </w:tcPr>
          <w:p w14:paraId="20535773" w14:textId="1848836C" w:rsidR="001D259C" w:rsidRDefault="001D259C">
            <w:r>
              <w:rPr>
                <w:rFonts w:ascii="Arial" w:hAnsi="Arial"/>
              </w:rPr>
              <w:t>Fall River Public Schools was granted a two-year waiver of the in-person component of the student learning time requirements for the FLEX Pathway at Evolve Academy for the 2026-27 and 2027-28 school years</w:t>
            </w:r>
            <w:r w:rsidR="005B58D4">
              <w:rPr>
                <w:rFonts w:ascii="Arial" w:hAnsi="Arial"/>
              </w:rPr>
              <w:t>.</w:t>
            </w:r>
            <w:r>
              <w:rPr>
                <w:rFonts w:ascii="Arial" w:hAnsi="Arial"/>
              </w:rPr>
              <w:t xml:space="preserve"> It enables Evolve Academy to implement the FLEX virtual/hybrid program for up to 30 students</w:t>
            </w:r>
            <w:r w:rsidR="00E21FED">
              <w:rPr>
                <w:rFonts w:ascii="Arial" w:hAnsi="Arial"/>
              </w:rPr>
              <w:t xml:space="preserve"> </w:t>
            </w:r>
            <w:r>
              <w:rPr>
                <w:rFonts w:ascii="Arial" w:hAnsi="Arial"/>
              </w:rPr>
              <w:t xml:space="preserve">as described in its 2026 application materials. </w:t>
            </w:r>
          </w:p>
        </w:tc>
      </w:tr>
      <w:tr w:rsidR="001D259C" w:rsidRPr="003042B6" w14:paraId="57E92347" w14:textId="77777777" w:rsidTr="008C1078">
        <w:trPr>
          <w:cantSplit/>
          <w:trHeight w:val="440"/>
        </w:trPr>
        <w:tc>
          <w:tcPr>
            <w:tcW w:w="1884" w:type="dxa"/>
            <w:shd w:val="clear" w:color="auto" w:fill="E8E8E8" w:themeFill="background2"/>
            <w:vAlign w:val="center"/>
          </w:tcPr>
          <w:p w14:paraId="398AA0BB" w14:textId="77777777" w:rsidR="001D259C" w:rsidRDefault="001D259C">
            <w:pPr>
              <w:rPr>
                <w:rFonts w:ascii="Arial" w:hAnsi="Arial"/>
                <w:b/>
              </w:rPr>
            </w:pPr>
          </w:p>
          <w:p w14:paraId="164508EB" w14:textId="77777777" w:rsidR="001D259C" w:rsidRDefault="001D259C">
            <w:pPr>
              <w:rPr>
                <w:rFonts w:ascii="Arial" w:hAnsi="Arial"/>
                <w:b/>
              </w:rPr>
            </w:pPr>
            <w:r>
              <w:rPr>
                <w:rFonts w:ascii="Arial" w:hAnsi="Arial"/>
                <w:b/>
              </w:rPr>
              <w:t>District and Program</w:t>
            </w:r>
          </w:p>
          <w:p w14:paraId="7173D0D2" w14:textId="77777777" w:rsidR="001D259C" w:rsidRDefault="001D259C"/>
        </w:tc>
        <w:tc>
          <w:tcPr>
            <w:tcW w:w="8106" w:type="dxa"/>
            <w:shd w:val="clear" w:color="auto" w:fill="E8E8E8" w:themeFill="background2"/>
            <w:vAlign w:val="center"/>
          </w:tcPr>
          <w:p w14:paraId="031F0400" w14:textId="77777777" w:rsidR="001D259C" w:rsidRDefault="001D259C">
            <w:r>
              <w:rPr>
                <w:rFonts w:ascii="Arial" w:hAnsi="Arial"/>
              </w:rPr>
              <w:t>Framingham Public Schools: Framingham High School Academy at Thayer - Grades 10-12; up to 150 students</w:t>
            </w:r>
          </w:p>
        </w:tc>
      </w:tr>
      <w:tr w:rsidR="001D259C" w:rsidRPr="003042B6" w14:paraId="40E13DED" w14:textId="77777777" w:rsidTr="008C1078">
        <w:trPr>
          <w:cantSplit/>
          <w:trHeight w:val="800"/>
        </w:trPr>
        <w:tc>
          <w:tcPr>
            <w:tcW w:w="1884" w:type="dxa"/>
            <w:vAlign w:val="center"/>
          </w:tcPr>
          <w:p w14:paraId="25FB4C3D" w14:textId="77777777" w:rsidR="001D259C" w:rsidRDefault="001D259C">
            <w:r>
              <w:rPr>
                <w:rFonts w:ascii="Arial" w:hAnsi="Arial"/>
                <w:b/>
              </w:rPr>
              <w:t>Summary of Request</w:t>
            </w:r>
          </w:p>
        </w:tc>
        <w:tc>
          <w:tcPr>
            <w:tcW w:w="8106" w:type="dxa"/>
            <w:vAlign w:val="center"/>
          </w:tcPr>
          <w:p w14:paraId="34A88ACA" w14:textId="77777777" w:rsidR="001D259C" w:rsidRDefault="001D259C">
            <w:r>
              <w:rPr>
                <w:rFonts w:ascii="Arial" w:hAnsi="Arial"/>
              </w:rPr>
              <w:t>Under an SLT waiver granted for the 2025-26 school year, Framingham Public Schools operated a flexible, blended learning model at FHS Academy at Thayer for students at risk of dropping out or not graduating. The district sought a two-year waiver to continue the programming. The model combines standards- and competency-based instruction, individualized learning plans, synchronous and asynchronous learning, work-study opportunities, and student supports to address employment, caregiving, credit deficiency, and other barriers to a traditional schedule.</w:t>
            </w:r>
          </w:p>
        </w:tc>
      </w:tr>
      <w:tr w:rsidR="001D259C" w:rsidRPr="003042B6" w14:paraId="726540CA" w14:textId="77777777" w:rsidTr="008C1078">
        <w:trPr>
          <w:cantSplit/>
          <w:trHeight w:val="800"/>
        </w:trPr>
        <w:tc>
          <w:tcPr>
            <w:tcW w:w="1884" w:type="dxa"/>
            <w:vAlign w:val="center"/>
          </w:tcPr>
          <w:p w14:paraId="1C117F12" w14:textId="77777777" w:rsidR="001D259C" w:rsidRDefault="001D259C">
            <w:r>
              <w:rPr>
                <w:rFonts w:ascii="Arial" w:hAnsi="Arial"/>
                <w:b/>
              </w:rPr>
              <w:t>Commissioner Decision</w:t>
            </w:r>
          </w:p>
        </w:tc>
        <w:tc>
          <w:tcPr>
            <w:tcW w:w="8106" w:type="dxa"/>
            <w:vAlign w:val="center"/>
          </w:tcPr>
          <w:p w14:paraId="6644A470" w14:textId="77777777" w:rsidR="001D259C" w:rsidRDefault="001D259C">
            <w:r>
              <w:rPr>
                <w:rFonts w:ascii="Arial" w:hAnsi="Arial"/>
              </w:rPr>
              <w:t>Framingham Public Schools was granted a two-year waiver of the in-person component of the student learning time requirements for the Framingham High School Academy at Thayer for the 2026-27 and 2027-28 school years. It enables the Academy to implement its flexible blended learning model for up to 150 students, as described in its 2026 application materials.</w:t>
            </w:r>
          </w:p>
        </w:tc>
      </w:tr>
      <w:tr w:rsidR="001D259C" w:rsidRPr="003042B6" w14:paraId="31E2B25F" w14:textId="77777777" w:rsidTr="008C1078">
        <w:trPr>
          <w:cantSplit/>
          <w:trHeight w:val="440"/>
        </w:trPr>
        <w:tc>
          <w:tcPr>
            <w:tcW w:w="1884" w:type="dxa"/>
            <w:shd w:val="clear" w:color="auto" w:fill="E8E8E8" w:themeFill="background2"/>
            <w:vAlign w:val="center"/>
          </w:tcPr>
          <w:p w14:paraId="31737900" w14:textId="77777777" w:rsidR="001D259C" w:rsidRDefault="001D259C">
            <w:pPr>
              <w:rPr>
                <w:rFonts w:ascii="Arial" w:hAnsi="Arial"/>
                <w:b/>
              </w:rPr>
            </w:pPr>
          </w:p>
          <w:p w14:paraId="35F5B2F7" w14:textId="77777777" w:rsidR="001D259C" w:rsidRDefault="001D259C">
            <w:pPr>
              <w:rPr>
                <w:rFonts w:ascii="Arial" w:hAnsi="Arial"/>
                <w:b/>
              </w:rPr>
            </w:pPr>
            <w:r>
              <w:rPr>
                <w:rFonts w:ascii="Arial" w:hAnsi="Arial"/>
                <w:b/>
              </w:rPr>
              <w:t>District and Program</w:t>
            </w:r>
          </w:p>
          <w:p w14:paraId="2DDF8FE3" w14:textId="77777777" w:rsidR="001D259C" w:rsidRDefault="001D259C"/>
        </w:tc>
        <w:tc>
          <w:tcPr>
            <w:tcW w:w="8106" w:type="dxa"/>
            <w:shd w:val="clear" w:color="auto" w:fill="E8E8E8" w:themeFill="background2"/>
            <w:vAlign w:val="center"/>
          </w:tcPr>
          <w:p w14:paraId="749FCF5A" w14:textId="77777777" w:rsidR="001D259C" w:rsidRDefault="001D259C">
            <w:r>
              <w:rPr>
                <w:rFonts w:ascii="Arial" w:hAnsi="Arial"/>
              </w:rPr>
              <w:t>New Applicant - Palmer Public Schools: Palmer Achieve and Excel Academy - Grades 10-12; up to 15 students</w:t>
            </w:r>
          </w:p>
        </w:tc>
      </w:tr>
      <w:tr w:rsidR="001D259C" w:rsidRPr="003042B6" w14:paraId="186EB1C9" w14:textId="77777777" w:rsidTr="008C1078">
        <w:trPr>
          <w:cantSplit/>
          <w:trHeight w:val="800"/>
        </w:trPr>
        <w:tc>
          <w:tcPr>
            <w:tcW w:w="1884" w:type="dxa"/>
            <w:vAlign w:val="center"/>
          </w:tcPr>
          <w:p w14:paraId="60E1B7F5" w14:textId="77777777" w:rsidR="001D259C" w:rsidRDefault="001D259C">
            <w:r>
              <w:rPr>
                <w:rFonts w:ascii="Arial" w:hAnsi="Arial"/>
                <w:b/>
              </w:rPr>
              <w:lastRenderedPageBreak/>
              <w:t>Summary of Request</w:t>
            </w:r>
          </w:p>
        </w:tc>
        <w:tc>
          <w:tcPr>
            <w:tcW w:w="8106" w:type="dxa"/>
            <w:vAlign w:val="center"/>
          </w:tcPr>
          <w:p w14:paraId="4E5B1CDA" w14:textId="77777777" w:rsidR="001D259C" w:rsidRDefault="001D259C">
            <w:r>
              <w:rPr>
                <w:rFonts w:ascii="Arial" w:hAnsi="Arial"/>
              </w:rPr>
              <w:t>Palmer Public Schools sought a waiver to provide an inclusive, flexible, student-centered program, offering virtual and hybrid options, for students whose academic, social-emotional, health, family, work, or other circumstances interfere with traditional in-person participation. The program intends to support improved graduation rates and additional postsecondary pathways.</w:t>
            </w:r>
          </w:p>
        </w:tc>
      </w:tr>
      <w:tr w:rsidR="001D259C" w:rsidRPr="003042B6" w14:paraId="420BDACE" w14:textId="77777777" w:rsidTr="008C1078">
        <w:trPr>
          <w:cantSplit/>
          <w:trHeight w:val="800"/>
        </w:trPr>
        <w:tc>
          <w:tcPr>
            <w:tcW w:w="1884" w:type="dxa"/>
            <w:vAlign w:val="center"/>
          </w:tcPr>
          <w:p w14:paraId="69A736A5" w14:textId="77777777" w:rsidR="001D259C" w:rsidRDefault="001D259C">
            <w:r>
              <w:rPr>
                <w:rFonts w:ascii="Arial" w:hAnsi="Arial"/>
                <w:b/>
              </w:rPr>
              <w:t>Commissioner Decision</w:t>
            </w:r>
          </w:p>
        </w:tc>
        <w:tc>
          <w:tcPr>
            <w:tcW w:w="8106" w:type="dxa"/>
            <w:vAlign w:val="center"/>
          </w:tcPr>
          <w:p w14:paraId="4EE854D9" w14:textId="77777777" w:rsidR="001D259C" w:rsidRDefault="001D259C">
            <w:r>
              <w:rPr>
                <w:rFonts w:ascii="Arial" w:hAnsi="Arial"/>
              </w:rPr>
              <w:t xml:space="preserve">Palmer Public Schools </w:t>
            </w:r>
            <w:proofErr w:type="gramStart"/>
            <w:r>
              <w:rPr>
                <w:rFonts w:ascii="Arial" w:hAnsi="Arial"/>
              </w:rPr>
              <w:t>was</w:t>
            </w:r>
            <w:proofErr w:type="gramEnd"/>
            <w:r>
              <w:rPr>
                <w:rFonts w:ascii="Arial" w:hAnsi="Arial"/>
              </w:rPr>
              <w:t xml:space="preserve"> granted a waiver of the in-person component of the student learning time requirements for Palmer Achieve and Excel Academy. The one-year waiver is approved for the 2026-27 school year and enables the district to implement the program for up to 15 students in grades 10-12, as described in its 2026 application materials.</w:t>
            </w:r>
          </w:p>
        </w:tc>
      </w:tr>
      <w:tr w:rsidR="001D259C" w:rsidRPr="003042B6" w14:paraId="47C9AD36" w14:textId="77777777" w:rsidTr="008C1078">
        <w:trPr>
          <w:cantSplit/>
          <w:trHeight w:val="440"/>
        </w:trPr>
        <w:tc>
          <w:tcPr>
            <w:tcW w:w="1884" w:type="dxa"/>
            <w:shd w:val="clear" w:color="auto" w:fill="E8E8E8" w:themeFill="background2"/>
            <w:vAlign w:val="center"/>
          </w:tcPr>
          <w:p w14:paraId="5BD5DFBC" w14:textId="77777777" w:rsidR="001D259C" w:rsidRDefault="001D259C">
            <w:pPr>
              <w:rPr>
                <w:rFonts w:ascii="Arial" w:hAnsi="Arial"/>
                <w:b/>
              </w:rPr>
            </w:pPr>
          </w:p>
          <w:p w14:paraId="36F51367" w14:textId="77777777" w:rsidR="001D259C" w:rsidRDefault="001D259C">
            <w:pPr>
              <w:rPr>
                <w:rFonts w:ascii="Arial" w:hAnsi="Arial"/>
                <w:b/>
              </w:rPr>
            </w:pPr>
            <w:r>
              <w:rPr>
                <w:rFonts w:ascii="Arial" w:hAnsi="Arial"/>
                <w:b/>
              </w:rPr>
              <w:t>District and Program</w:t>
            </w:r>
          </w:p>
          <w:p w14:paraId="72F623AB" w14:textId="77777777" w:rsidR="001D259C" w:rsidRDefault="001D259C"/>
        </w:tc>
        <w:tc>
          <w:tcPr>
            <w:tcW w:w="8106" w:type="dxa"/>
            <w:shd w:val="clear" w:color="auto" w:fill="E8E8E8" w:themeFill="background2"/>
            <w:vAlign w:val="center"/>
          </w:tcPr>
          <w:p w14:paraId="67C33B60" w14:textId="77777777" w:rsidR="001D259C" w:rsidRDefault="001D259C">
            <w:r>
              <w:rPr>
                <w:rFonts w:ascii="Arial" w:hAnsi="Arial"/>
              </w:rPr>
              <w:t>Quabbin Regional School District: New Horizons Academy - Grades 9-12; approximately 15 students</w:t>
            </w:r>
          </w:p>
        </w:tc>
      </w:tr>
      <w:tr w:rsidR="001D259C" w:rsidRPr="003042B6" w14:paraId="290FD23B" w14:textId="77777777" w:rsidTr="008C1078">
        <w:trPr>
          <w:cantSplit/>
          <w:trHeight w:val="800"/>
        </w:trPr>
        <w:tc>
          <w:tcPr>
            <w:tcW w:w="1884" w:type="dxa"/>
            <w:vAlign w:val="center"/>
          </w:tcPr>
          <w:p w14:paraId="1F06DA91" w14:textId="77777777" w:rsidR="001D259C" w:rsidRDefault="001D259C">
            <w:r>
              <w:rPr>
                <w:rFonts w:ascii="Arial" w:hAnsi="Arial"/>
                <w:b/>
              </w:rPr>
              <w:t>Summary of Request</w:t>
            </w:r>
          </w:p>
        </w:tc>
        <w:tc>
          <w:tcPr>
            <w:tcW w:w="8106" w:type="dxa"/>
            <w:vAlign w:val="center"/>
          </w:tcPr>
          <w:p w14:paraId="64FBC05E" w14:textId="77777777" w:rsidR="001D259C" w:rsidRDefault="001D259C">
            <w:r>
              <w:rPr>
                <w:rFonts w:ascii="Arial" w:hAnsi="Arial"/>
              </w:rPr>
              <w:t>Under an SLT waiver granted for the 2025-26 school year, Quabbin Regional School District operated the New Horizons Academy to provide students with an alternative setting that blends in-person instruction with online learning. This district sought a waiver to continue the program which did not meet minimum hourly requirements of the SLT regulations. The model emphasizes individualized academics, group therapy, multiple engagement strategies, and access to district services for students who need an alternative to the traditional high school setting.</w:t>
            </w:r>
          </w:p>
        </w:tc>
      </w:tr>
      <w:tr w:rsidR="001D259C" w:rsidRPr="003042B6" w14:paraId="31BB8035" w14:textId="77777777" w:rsidTr="008C1078">
        <w:trPr>
          <w:cantSplit/>
          <w:trHeight w:val="800"/>
        </w:trPr>
        <w:tc>
          <w:tcPr>
            <w:tcW w:w="1884" w:type="dxa"/>
            <w:vAlign w:val="center"/>
          </w:tcPr>
          <w:p w14:paraId="5F00F37A" w14:textId="77777777" w:rsidR="001D259C" w:rsidRDefault="001D259C">
            <w:r>
              <w:rPr>
                <w:rFonts w:ascii="Arial" w:hAnsi="Arial"/>
                <w:b/>
              </w:rPr>
              <w:t>Commissioner Decision</w:t>
            </w:r>
          </w:p>
        </w:tc>
        <w:tc>
          <w:tcPr>
            <w:tcW w:w="8106" w:type="dxa"/>
            <w:vAlign w:val="center"/>
          </w:tcPr>
          <w:p w14:paraId="42898B8D" w14:textId="77777777" w:rsidR="001D259C" w:rsidRDefault="001D259C">
            <w:r>
              <w:rPr>
                <w:rFonts w:ascii="Arial" w:hAnsi="Arial"/>
              </w:rPr>
              <w:t>Quabbin Regional School District was granted a one-year waiver of the student learning time requirements for New Horizons Academy for the 2026-27 school year. It enables the district to continue the program for approximately 15 students, as described in its 2026 application materials.</w:t>
            </w:r>
          </w:p>
        </w:tc>
      </w:tr>
      <w:tr w:rsidR="001D259C" w:rsidRPr="003042B6" w14:paraId="4EEBD03A" w14:textId="77777777" w:rsidTr="008C1078">
        <w:trPr>
          <w:cantSplit/>
          <w:trHeight w:val="440"/>
        </w:trPr>
        <w:tc>
          <w:tcPr>
            <w:tcW w:w="1884" w:type="dxa"/>
            <w:shd w:val="clear" w:color="auto" w:fill="E8E8E8" w:themeFill="background2"/>
            <w:vAlign w:val="center"/>
          </w:tcPr>
          <w:p w14:paraId="01323EE2" w14:textId="77777777" w:rsidR="001D259C" w:rsidRDefault="001D259C">
            <w:pPr>
              <w:rPr>
                <w:rFonts w:ascii="Arial" w:hAnsi="Arial"/>
                <w:b/>
              </w:rPr>
            </w:pPr>
          </w:p>
          <w:p w14:paraId="7FA31E78" w14:textId="77777777" w:rsidR="001D259C" w:rsidRDefault="001D259C">
            <w:pPr>
              <w:rPr>
                <w:rFonts w:ascii="Arial" w:hAnsi="Arial"/>
                <w:b/>
              </w:rPr>
            </w:pPr>
            <w:r>
              <w:rPr>
                <w:rFonts w:ascii="Arial" w:hAnsi="Arial"/>
                <w:b/>
              </w:rPr>
              <w:t>District and Program</w:t>
            </w:r>
          </w:p>
          <w:p w14:paraId="2FD4CE8B" w14:textId="77777777" w:rsidR="001D259C" w:rsidRDefault="001D259C"/>
        </w:tc>
        <w:tc>
          <w:tcPr>
            <w:tcW w:w="8106" w:type="dxa"/>
            <w:shd w:val="clear" w:color="auto" w:fill="E8E8E8" w:themeFill="background2"/>
            <w:vAlign w:val="center"/>
          </w:tcPr>
          <w:p w14:paraId="12046D8F" w14:textId="77777777" w:rsidR="001D259C" w:rsidRDefault="001D259C">
            <w:r>
              <w:rPr>
                <w:rFonts w:ascii="Arial" w:hAnsi="Arial"/>
              </w:rPr>
              <w:t>Springfield Public Schools: Aspire Academy - Grades 9-12; approximately 90-130 students</w:t>
            </w:r>
          </w:p>
        </w:tc>
      </w:tr>
      <w:tr w:rsidR="001D259C" w:rsidRPr="003042B6" w14:paraId="0E0332BD" w14:textId="77777777" w:rsidTr="008C1078">
        <w:trPr>
          <w:cantSplit/>
          <w:trHeight w:val="800"/>
        </w:trPr>
        <w:tc>
          <w:tcPr>
            <w:tcW w:w="1884" w:type="dxa"/>
            <w:vAlign w:val="center"/>
          </w:tcPr>
          <w:p w14:paraId="47A033A3" w14:textId="77777777" w:rsidR="001D259C" w:rsidRDefault="001D259C">
            <w:r>
              <w:rPr>
                <w:rFonts w:ascii="Arial" w:hAnsi="Arial"/>
                <w:b/>
              </w:rPr>
              <w:t>Summary of Request</w:t>
            </w:r>
          </w:p>
        </w:tc>
        <w:tc>
          <w:tcPr>
            <w:tcW w:w="8106" w:type="dxa"/>
            <w:vAlign w:val="center"/>
          </w:tcPr>
          <w:p w14:paraId="67E9C3A3" w14:textId="77777777" w:rsidR="001D259C" w:rsidRDefault="001D259C">
            <w:r>
              <w:rPr>
                <w:rFonts w:ascii="Arial" w:hAnsi="Arial"/>
              </w:rPr>
              <w:t xml:space="preserve">Under prior SLT waivers, Springfield Public Schools operated Aspire Academy to provide a hybrid, competency-based model designed to re-engage students who have disengaged from traditional high school. The district sought a waiver to continue the program which combines synchronous and asynchronous learning with student </w:t>
            </w:r>
            <w:proofErr w:type="gramStart"/>
            <w:r>
              <w:rPr>
                <w:rFonts w:ascii="Arial" w:hAnsi="Arial"/>
              </w:rPr>
              <w:t>supports</w:t>
            </w:r>
            <w:proofErr w:type="gramEnd"/>
            <w:r>
              <w:rPr>
                <w:rFonts w:ascii="Arial" w:hAnsi="Arial"/>
              </w:rPr>
              <w:t>, career opportunities, college and career partnerships, and flexible scheduling.</w:t>
            </w:r>
          </w:p>
        </w:tc>
      </w:tr>
      <w:tr w:rsidR="001D259C" w:rsidRPr="003042B6" w14:paraId="078839D7" w14:textId="77777777" w:rsidTr="008C1078">
        <w:trPr>
          <w:cantSplit/>
          <w:trHeight w:val="800"/>
        </w:trPr>
        <w:tc>
          <w:tcPr>
            <w:tcW w:w="1884" w:type="dxa"/>
            <w:vAlign w:val="center"/>
          </w:tcPr>
          <w:p w14:paraId="2BBE2D11" w14:textId="77777777" w:rsidR="001D259C" w:rsidRDefault="001D259C">
            <w:r>
              <w:rPr>
                <w:rFonts w:ascii="Arial" w:hAnsi="Arial"/>
                <w:b/>
              </w:rPr>
              <w:t>Commissioner Decision</w:t>
            </w:r>
          </w:p>
        </w:tc>
        <w:tc>
          <w:tcPr>
            <w:tcW w:w="8106" w:type="dxa"/>
            <w:vAlign w:val="center"/>
          </w:tcPr>
          <w:p w14:paraId="39D3A5B1" w14:textId="77777777" w:rsidR="001D259C" w:rsidRDefault="001D259C">
            <w:r>
              <w:rPr>
                <w:rFonts w:ascii="Arial" w:hAnsi="Arial"/>
              </w:rPr>
              <w:t>Springfield Public Schools was granted a two-year waiver of the in-person component of the student learning time requirements for Aspire Academy. for the 2026-27 and 2027-28 school years. It enables Springfield to implement the hybrid model for approximately 90-130 students, as described in its 2026 application materials.</w:t>
            </w:r>
          </w:p>
        </w:tc>
      </w:tr>
      <w:tr w:rsidR="001D259C" w:rsidRPr="003042B6" w14:paraId="48623B6E" w14:textId="77777777" w:rsidTr="008C1078">
        <w:trPr>
          <w:cantSplit/>
          <w:trHeight w:val="440"/>
        </w:trPr>
        <w:tc>
          <w:tcPr>
            <w:tcW w:w="1884" w:type="dxa"/>
            <w:shd w:val="clear" w:color="auto" w:fill="E8E8E8" w:themeFill="background2"/>
            <w:vAlign w:val="center"/>
          </w:tcPr>
          <w:p w14:paraId="101FABF9" w14:textId="77777777" w:rsidR="001D259C" w:rsidRDefault="001D259C">
            <w:pPr>
              <w:rPr>
                <w:rFonts w:ascii="Arial" w:hAnsi="Arial"/>
                <w:b/>
              </w:rPr>
            </w:pPr>
          </w:p>
          <w:p w14:paraId="2A153225" w14:textId="77777777" w:rsidR="001D259C" w:rsidRDefault="001D259C">
            <w:pPr>
              <w:rPr>
                <w:rFonts w:ascii="Arial" w:hAnsi="Arial"/>
                <w:b/>
              </w:rPr>
            </w:pPr>
            <w:r>
              <w:rPr>
                <w:rFonts w:ascii="Arial" w:hAnsi="Arial"/>
                <w:b/>
              </w:rPr>
              <w:t>District and Program</w:t>
            </w:r>
          </w:p>
          <w:p w14:paraId="0A31823F" w14:textId="77777777" w:rsidR="001D259C" w:rsidRDefault="001D259C"/>
        </w:tc>
        <w:tc>
          <w:tcPr>
            <w:tcW w:w="8106" w:type="dxa"/>
            <w:shd w:val="clear" w:color="auto" w:fill="E8E8E8" w:themeFill="background2"/>
            <w:vAlign w:val="center"/>
          </w:tcPr>
          <w:p w14:paraId="285E6555" w14:textId="77777777" w:rsidR="001D259C" w:rsidRDefault="001D259C">
            <w:r>
              <w:rPr>
                <w:rFonts w:ascii="Arial" w:hAnsi="Arial"/>
              </w:rPr>
              <w:t>Westfield Public Schools: Westfield Virtual Pathway - Grades 9-12; up to 110 students</w:t>
            </w:r>
          </w:p>
        </w:tc>
      </w:tr>
      <w:tr w:rsidR="001D259C" w:rsidRPr="003042B6" w14:paraId="27E50104" w14:textId="77777777" w:rsidTr="008C1078">
        <w:trPr>
          <w:cantSplit/>
          <w:trHeight w:val="800"/>
        </w:trPr>
        <w:tc>
          <w:tcPr>
            <w:tcW w:w="1884" w:type="dxa"/>
            <w:vAlign w:val="center"/>
          </w:tcPr>
          <w:p w14:paraId="7B8EC4B9" w14:textId="77777777" w:rsidR="001D259C" w:rsidRDefault="001D259C">
            <w:r>
              <w:rPr>
                <w:rFonts w:ascii="Arial" w:hAnsi="Arial"/>
                <w:b/>
              </w:rPr>
              <w:t>Summary of Request</w:t>
            </w:r>
          </w:p>
        </w:tc>
        <w:tc>
          <w:tcPr>
            <w:tcW w:w="8106" w:type="dxa"/>
            <w:vAlign w:val="center"/>
          </w:tcPr>
          <w:p w14:paraId="2F1DDE46" w14:textId="77777777" w:rsidR="001D259C" w:rsidRDefault="001D259C">
            <w:r>
              <w:rPr>
                <w:rFonts w:ascii="Arial" w:hAnsi="Arial"/>
              </w:rPr>
              <w:t>Under prior SLT waivers, Westfield Public Schools operated Westfield Virtual Pathway program, a synchronous remote learning option for high school students who face medical, mental health, bullying-related, or other barriers to attendance in the traditional school setting. The district sought a waiver to continue the program.</w:t>
            </w:r>
          </w:p>
        </w:tc>
      </w:tr>
      <w:tr w:rsidR="001D259C" w:rsidRPr="003042B6" w14:paraId="244AC017" w14:textId="77777777" w:rsidTr="008C1078">
        <w:trPr>
          <w:cantSplit/>
          <w:trHeight w:val="800"/>
        </w:trPr>
        <w:tc>
          <w:tcPr>
            <w:tcW w:w="1884" w:type="dxa"/>
            <w:vAlign w:val="center"/>
          </w:tcPr>
          <w:p w14:paraId="1764CB46" w14:textId="77777777" w:rsidR="001D259C" w:rsidRDefault="001D259C">
            <w:r>
              <w:rPr>
                <w:rFonts w:ascii="Arial" w:hAnsi="Arial"/>
                <w:b/>
              </w:rPr>
              <w:t>Commissioner Decision</w:t>
            </w:r>
          </w:p>
        </w:tc>
        <w:tc>
          <w:tcPr>
            <w:tcW w:w="8106" w:type="dxa"/>
            <w:vAlign w:val="center"/>
          </w:tcPr>
          <w:p w14:paraId="10D70796" w14:textId="77777777" w:rsidR="001D259C" w:rsidRDefault="001D259C">
            <w:r>
              <w:rPr>
                <w:rFonts w:ascii="Arial" w:hAnsi="Arial"/>
              </w:rPr>
              <w:t>Westfield Public Schools was granted a one-year waiver of the in-person component of the student learning time requirements for the Westfield Virtual Pathway for the 2026-27 school year. It enables the district to operate the pathway for up to 110 students in grades 9-12, as described in its 2026 application materials.</w:t>
            </w:r>
          </w:p>
        </w:tc>
      </w:tr>
    </w:tbl>
    <w:p w14:paraId="62B7E77A" w14:textId="77777777" w:rsidR="001D259C" w:rsidRPr="003042B6" w:rsidRDefault="001D259C" w:rsidP="001D259C">
      <w:pPr>
        <w:rPr>
          <w:rFonts w:ascii="Arial" w:eastAsia="Aptos" w:hAnsi="Arial" w:cs="Arial"/>
          <w:color w:val="000000"/>
        </w:rPr>
      </w:pPr>
    </w:p>
    <w:p w14:paraId="44382B35" w14:textId="77777777" w:rsidR="001D259C" w:rsidRDefault="001D259C" w:rsidP="001D259C">
      <w:pPr>
        <w:spacing w:after="0" w:line="240" w:lineRule="auto"/>
        <w:rPr>
          <w:rFonts w:ascii="Arial" w:hAnsi="Arial"/>
          <w:b/>
        </w:rPr>
      </w:pPr>
      <w:r>
        <w:rPr>
          <w:rFonts w:ascii="Arial" w:hAnsi="Arial"/>
          <w:b/>
        </w:rPr>
        <w:t>Districts currently operating under waivers granted in 2025</w:t>
      </w:r>
    </w:p>
    <w:p w14:paraId="5A606B73" w14:textId="77777777" w:rsidR="00566065" w:rsidRDefault="00566065" w:rsidP="001D259C">
      <w:pPr>
        <w:spacing w:after="0" w:line="240" w:lineRule="auto"/>
        <w:rPr>
          <w:rFonts w:ascii="Arial" w:eastAsia="Aptos" w:hAnsi="Arial" w:cs="Arial"/>
          <w:b/>
          <w:bCs/>
        </w:rPr>
      </w:pPr>
    </w:p>
    <w:p w14:paraId="39DE5BB5" w14:textId="77777777" w:rsidR="001D259C" w:rsidRDefault="001D259C" w:rsidP="001D259C">
      <w:pPr>
        <w:spacing w:after="0" w:line="240" w:lineRule="auto"/>
        <w:rPr>
          <w:rFonts w:ascii="Arial" w:hAnsi="Arial"/>
        </w:rPr>
      </w:pPr>
      <w:r>
        <w:rPr>
          <w:rFonts w:ascii="Arial" w:hAnsi="Arial"/>
        </w:rPr>
        <w:t>Two district programs received two-year SLT waivers in 2025 and continue to operate under those waivers in 2026-27, the second year of the waivers. See the table below for summaries:</w:t>
      </w:r>
    </w:p>
    <w:p w14:paraId="22710539" w14:textId="77777777" w:rsidR="001D259C" w:rsidRPr="00355CDB" w:rsidRDefault="001D259C" w:rsidP="001D259C">
      <w:pPr>
        <w:pStyle w:val="ListParagraph"/>
        <w:spacing w:before="200" w:after="200"/>
        <w:rPr>
          <w:rFonts w:ascii="Arial" w:eastAsia="Aptos" w:hAnsi="Arial" w:cs="Arial"/>
          <w:b/>
          <w:bCs/>
        </w:rPr>
      </w:pPr>
      <w:r w:rsidRPr="00355CDB">
        <w:rPr>
          <w:rFonts w:ascii="Arial" w:eastAsia="Aptos" w:hAnsi="Arial" w:cs="Arial"/>
          <w:b/>
        </w:rPr>
        <w:t xml:space="preserve">Districts </w:t>
      </w:r>
      <w:r>
        <w:rPr>
          <w:rFonts w:ascii="Arial" w:eastAsia="Aptos" w:hAnsi="Arial" w:cs="Arial"/>
          <w:b/>
        </w:rPr>
        <w:t>currently operating under waivers granted in 2025</w:t>
      </w:r>
    </w:p>
    <w:tbl>
      <w:tblPr>
        <w:tblW w:w="9904" w:type="dxa"/>
        <w:tblLook w:val="04A0" w:firstRow="1" w:lastRow="0" w:firstColumn="1" w:lastColumn="0" w:noHBand="0" w:noVBand="1"/>
        <w:tblCaption w:val="Districts currently operating under waivers granted in 2025"/>
        <w:tblDescription w:val="Table describes district nams, programs and summaries of the districts currently operating under waivers granted in 2025. &#10;"/>
      </w:tblPr>
      <w:tblGrid>
        <w:gridCol w:w="1981"/>
        <w:gridCol w:w="7923"/>
      </w:tblGrid>
      <w:tr w:rsidR="00BC0BEF" w:rsidRPr="003042B6" w14:paraId="671F0AF7" w14:textId="77777777" w:rsidTr="00AB72E8">
        <w:trPr>
          <w:cantSplit/>
          <w:trHeight w:val="377"/>
        </w:trPr>
        <w:tc>
          <w:tcPr>
            <w:tcW w:w="1981" w:type="dxa"/>
            <w:tcBorders>
              <w:top w:val="single" w:sz="4" w:space="0" w:color="auto"/>
              <w:left w:val="single" w:sz="4" w:space="0" w:color="auto"/>
              <w:bottom w:val="single" w:sz="4" w:space="0" w:color="auto"/>
              <w:right w:val="single" w:sz="4" w:space="0" w:color="auto"/>
            </w:tcBorders>
            <w:shd w:val="clear" w:color="auto" w:fill="EFF5FB"/>
            <w:vAlign w:val="center"/>
          </w:tcPr>
          <w:p w14:paraId="531D5058" w14:textId="3BAD3378" w:rsidR="00BC0BEF" w:rsidRDefault="00BC0BEF" w:rsidP="0030119A">
            <w:pPr>
              <w:spacing w:after="0"/>
              <w:rPr>
                <w:rFonts w:ascii="Arial" w:hAnsi="Arial"/>
                <w:b/>
              </w:rPr>
            </w:pPr>
            <w:r w:rsidRPr="00BC0BEF">
              <w:rPr>
                <w:rFonts w:ascii="Arial" w:hAnsi="Arial"/>
                <w:b/>
              </w:rPr>
              <w:t>Catego</w:t>
            </w:r>
            <w:r w:rsidR="0070593C">
              <w:rPr>
                <w:rFonts w:ascii="Arial" w:hAnsi="Arial"/>
                <w:b/>
              </w:rPr>
              <w:t>ry</w:t>
            </w:r>
          </w:p>
        </w:tc>
        <w:tc>
          <w:tcPr>
            <w:tcW w:w="7923" w:type="dxa"/>
            <w:tcBorders>
              <w:top w:val="single" w:sz="4" w:space="0" w:color="auto"/>
              <w:left w:val="single" w:sz="4" w:space="0" w:color="auto"/>
              <w:bottom w:val="single" w:sz="4" w:space="0" w:color="auto"/>
              <w:right w:val="single" w:sz="4" w:space="0" w:color="auto"/>
            </w:tcBorders>
            <w:shd w:val="clear" w:color="auto" w:fill="EFF5FB"/>
            <w:vAlign w:val="center"/>
          </w:tcPr>
          <w:p w14:paraId="26A01A56" w14:textId="215938F6" w:rsidR="00BC0BEF" w:rsidRDefault="00BC0BEF" w:rsidP="0030119A">
            <w:pPr>
              <w:spacing w:after="0"/>
              <w:rPr>
                <w:rFonts w:ascii="Arial" w:hAnsi="Arial"/>
              </w:rPr>
            </w:pPr>
            <w:r w:rsidRPr="00BC0BEF">
              <w:rPr>
                <w:rFonts w:ascii="Arial" w:hAnsi="Arial"/>
                <w:b/>
              </w:rPr>
              <w:t>Details</w:t>
            </w:r>
          </w:p>
        </w:tc>
      </w:tr>
      <w:tr w:rsidR="001D259C" w:rsidRPr="003042B6" w14:paraId="71F70D71" w14:textId="77777777">
        <w:trPr>
          <w:cantSplit/>
          <w:trHeight w:val="1133"/>
        </w:trPr>
        <w:tc>
          <w:tcPr>
            <w:tcW w:w="1981"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64E226B5" w14:textId="77777777" w:rsidR="001D259C" w:rsidRDefault="001D259C">
            <w:r>
              <w:rPr>
                <w:rFonts w:ascii="Arial" w:hAnsi="Arial"/>
                <w:b/>
              </w:rPr>
              <w:t>District and Program</w:t>
            </w:r>
          </w:p>
        </w:tc>
        <w:tc>
          <w:tcPr>
            <w:tcW w:w="7923"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52F3E723" w14:textId="77777777" w:rsidR="001D259C" w:rsidRDefault="001D259C">
            <w:r>
              <w:rPr>
                <w:rFonts w:ascii="Arial" w:hAnsi="Arial"/>
              </w:rPr>
              <w:t>Holyoke Public Schools: High School Opportunity Academy - Grades 10-12; approximately 25 students</w:t>
            </w:r>
          </w:p>
        </w:tc>
      </w:tr>
      <w:tr w:rsidR="001D259C" w:rsidRPr="003042B6" w14:paraId="543057E1" w14:textId="77777777">
        <w:trPr>
          <w:cantSplit/>
          <w:trHeight w:val="710"/>
        </w:trPr>
        <w:tc>
          <w:tcPr>
            <w:tcW w:w="1981" w:type="dxa"/>
            <w:tcBorders>
              <w:top w:val="single" w:sz="4" w:space="0" w:color="auto"/>
              <w:left w:val="single" w:sz="4" w:space="0" w:color="auto"/>
              <w:bottom w:val="single" w:sz="4" w:space="0" w:color="auto"/>
              <w:right w:val="single" w:sz="4" w:space="0" w:color="auto"/>
            </w:tcBorders>
            <w:vAlign w:val="center"/>
          </w:tcPr>
          <w:p w14:paraId="2DCB9F30" w14:textId="77777777" w:rsidR="001D259C" w:rsidRDefault="001D259C">
            <w:pPr>
              <w:spacing w:after="0"/>
            </w:pPr>
            <w:r>
              <w:rPr>
                <w:rFonts w:ascii="Arial" w:hAnsi="Arial"/>
                <w:b/>
              </w:rPr>
              <w:t>Summary</w:t>
            </w:r>
          </w:p>
        </w:tc>
        <w:tc>
          <w:tcPr>
            <w:tcW w:w="7923" w:type="dxa"/>
            <w:tcBorders>
              <w:top w:val="single" w:sz="4" w:space="0" w:color="auto"/>
              <w:left w:val="single" w:sz="4" w:space="0" w:color="auto"/>
              <w:bottom w:val="single" w:sz="4" w:space="0" w:color="auto"/>
              <w:right w:val="single" w:sz="4" w:space="0" w:color="auto"/>
            </w:tcBorders>
            <w:vAlign w:val="center"/>
          </w:tcPr>
          <w:p w14:paraId="77A6C715" w14:textId="77777777" w:rsidR="001D259C" w:rsidRDefault="001D259C">
            <w:pPr>
              <w:spacing w:after="0" w:line="240" w:lineRule="auto"/>
            </w:pPr>
            <w:r>
              <w:rPr>
                <w:rFonts w:ascii="Arial" w:hAnsi="Arial"/>
              </w:rPr>
              <w:t>Holyoke Public Schools is in the second year of the two-year SLT waiver granted in 2025 for the High School Opportunity Academy. The waiver remains in effect through June 2027 and supports a remote/hybrid program for approximately 25 students who face significant barriers to daily in-person attendance.</w:t>
            </w:r>
          </w:p>
        </w:tc>
      </w:tr>
      <w:tr w:rsidR="001D259C" w:rsidRPr="003042B6" w14:paraId="611D5805" w14:textId="77777777">
        <w:trPr>
          <w:cantSplit/>
          <w:trHeight w:val="1097"/>
        </w:trPr>
        <w:tc>
          <w:tcPr>
            <w:tcW w:w="1981"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5DA83844" w14:textId="77777777" w:rsidR="001D259C" w:rsidRDefault="001D259C">
            <w:pPr>
              <w:spacing w:after="0"/>
            </w:pPr>
            <w:r>
              <w:rPr>
                <w:rFonts w:ascii="Arial" w:hAnsi="Arial"/>
                <w:b/>
              </w:rPr>
              <w:t>District and Program</w:t>
            </w:r>
          </w:p>
        </w:tc>
        <w:tc>
          <w:tcPr>
            <w:tcW w:w="7923" w:type="dxa"/>
            <w:tcBorders>
              <w:top w:val="single" w:sz="4" w:space="0" w:color="auto"/>
              <w:left w:val="single" w:sz="4" w:space="0" w:color="auto"/>
              <w:bottom w:val="single" w:sz="4" w:space="0" w:color="auto"/>
              <w:right w:val="single" w:sz="4" w:space="0" w:color="auto"/>
            </w:tcBorders>
            <w:shd w:val="clear" w:color="auto" w:fill="E8E8E8" w:themeFill="background2"/>
            <w:vAlign w:val="center"/>
          </w:tcPr>
          <w:p w14:paraId="19836744" w14:textId="77777777" w:rsidR="001D259C" w:rsidRDefault="001D259C">
            <w:pPr>
              <w:spacing w:after="0" w:line="240" w:lineRule="auto"/>
            </w:pPr>
            <w:r>
              <w:rPr>
                <w:rFonts w:ascii="Arial" w:hAnsi="Arial"/>
              </w:rPr>
              <w:t>Lawrence Public Schools: RISE Academy Night School Program, at Lawrence High School - Grades 10-12; up to 40 students</w:t>
            </w:r>
          </w:p>
        </w:tc>
      </w:tr>
      <w:tr w:rsidR="001D259C" w:rsidRPr="003042B6" w14:paraId="11B2AF6E" w14:textId="77777777">
        <w:trPr>
          <w:cantSplit/>
          <w:trHeight w:val="710"/>
        </w:trPr>
        <w:tc>
          <w:tcPr>
            <w:tcW w:w="1981" w:type="dxa"/>
            <w:tcBorders>
              <w:top w:val="single" w:sz="4" w:space="0" w:color="auto"/>
              <w:left w:val="single" w:sz="4" w:space="0" w:color="auto"/>
              <w:bottom w:val="single" w:sz="4" w:space="0" w:color="auto"/>
              <w:right w:val="single" w:sz="4" w:space="0" w:color="auto"/>
            </w:tcBorders>
            <w:vAlign w:val="center"/>
          </w:tcPr>
          <w:p w14:paraId="3DC69A1F" w14:textId="77777777" w:rsidR="001D259C" w:rsidRDefault="001D259C">
            <w:r>
              <w:rPr>
                <w:rFonts w:ascii="Arial" w:hAnsi="Arial"/>
                <w:b/>
              </w:rPr>
              <w:t>Summary</w:t>
            </w:r>
          </w:p>
        </w:tc>
        <w:tc>
          <w:tcPr>
            <w:tcW w:w="7923" w:type="dxa"/>
            <w:tcBorders>
              <w:top w:val="single" w:sz="4" w:space="0" w:color="auto"/>
              <w:left w:val="single" w:sz="4" w:space="0" w:color="auto"/>
              <w:bottom w:val="single" w:sz="4" w:space="0" w:color="auto"/>
              <w:right w:val="single" w:sz="4" w:space="0" w:color="auto"/>
            </w:tcBorders>
            <w:vAlign w:val="center"/>
          </w:tcPr>
          <w:p w14:paraId="07137D18" w14:textId="77777777" w:rsidR="001D259C" w:rsidRDefault="001D259C">
            <w:pPr>
              <w:spacing w:after="0" w:line="240" w:lineRule="auto"/>
            </w:pPr>
            <w:r>
              <w:rPr>
                <w:rFonts w:ascii="Arial" w:hAnsi="Arial"/>
              </w:rPr>
              <w:t>Lawrence Public Schools is in the second year of the two-year SLT waiver granted in 2025 for the RISE Academy Night School Program. The waiver remains in effect through June 2027 and supports a flexible program combining in-person evening classes with asynchronous learning and work/volunteer requirements for up to 40 students.</w:t>
            </w:r>
          </w:p>
        </w:tc>
      </w:tr>
    </w:tbl>
    <w:p w14:paraId="0F00BACC" w14:textId="77777777" w:rsidR="001D259C" w:rsidRPr="003042B6" w:rsidRDefault="001D259C" w:rsidP="001D259C">
      <w:pPr>
        <w:spacing w:line="240" w:lineRule="auto"/>
        <w:rPr>
          <w:rFonts w:ascii="Arial" w:eastAsia="Aptos" w:hAnsi="Arial" w:cs="Arial"/>
          <w:color w:val="000000"/>
        </w:rPr>
      </w:pPr>
      <w:bookmarkStart w:id="6" w:name="_Hlk208481453"/>
    </w:p>
    <w:bookmarkEnd w:id="6"/>
    <w:p w14:paraId="20C40517" w14:textId="67F430A2" w:rsidR="00E63E19" w:rsidRPr="00482BA2" w:rsidRDefault="001D259C" w:rsidP="00566065">
      <w:pPr>
        <w:spacing w:after="0" w:line="240" w:lineRule="auto"/>
        <w:rPr>
          <w:rFonts w:ascii="Arial" w:hAnsi="Arial" w:cs="Arial"/>
        </w:rPr>
      </w:pPr>
      <w:r w:rsidRPr="000E3EA8">
        <w:rPr>
          <w:rFonts w:ascii="Arial" w:hAnsi="Arial" w:cs="Arial"/>
        </w:rPr>
        <w:lastRenderedPageBreak/>
        <w:t xml:space="preserve">If you have any questions regarding this matter or require additional information, please contact Lauren </w:t>
      </w:r>
      <w:r>
        <w:rPr>
          <w:rFonts w:ascii="Arial" w:hAnsi="Arial" w:cs="Arial"/>
        </w:rPr>
        <w:t xml:space="preserve">Woo, Deputy Commissioner at </w:t>
      </w:r>
      <w:hyperlink r:id="rId17" w:history="1">
        <w:r w:rsidRPr="002401CD">
          <w:rPr>
            <w:rStyle w:val="Hyperlink"/>
            <w:rFonts w:ascii="Arial" w:hAnsi="Arial" w:cs="Arial"/>
          </w:rPr>
          <w:t>lauren.woo@mass.gov</w:t>
        </w:r>
      </w:hyperlink>
      <w:r>
        <w:rPr>
          <w:rFonts w:ascii="Arial" w:hAnsi="Arial" w:cs="Arial"/>
        </w:rPr>
        <w:t xml:space="preserve"> </w:t>
      </w:r>
      <w:r w:rsidRPr="000E3EA8">
        <w:rPr>
          <w:rFonts w:ascii="Arial" w:hAnsi="Arial" w:cs="Arial"/>
        </w:rPr>
        <w:t>or me. </w:t>
      </w:r>
    </w:p>
    <w:sectPr w:rsidR="00E63E19" w:rsidRPr="00482BA2" w:rsidSect="00725BB6">
      <w:foot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65D60" w14:textId="77777777" w:rsidR="002427AA" w:rsidRDefault="002427AA" w:rsidP="00C84EE3">
      <w:pPr>
        <w:spacing w:after="0" w:line="240" w:lineRule="auto"/>
      </w:pPr>
      <w:r>
        <w:separator/>
      </w:r>
    </w:p>
  </w:endnote>
  <w:endnote w:type="continuationSeparator" w:id="0">
    <w:p w14:paraId="6D751147" w14:textId="77777777" w:rsidR="002427AA" w:rsidRDefault="002427AA"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6B1DA" w14:textId="77777777" w:rsidR="004C1644" w:rsidRDefault="004C1644">
    <w:pPr>
      <w:pStyle w:val="Footer"/>
    </w:pPr>
    <w:r>
      <w:rPr>
        <w:noProof/>
      </w:rPr>
      <w:drawing>
        <wp:anchor distT="0" distB="0" distL="114300" distR="114300" simplePos="0" relativeHeight="251658240" behindDoc="1" locked="0" layoutInCell="1" allowOverlap="1" wp14:anchorId="1B5E6DA5" wp14:editId="10A119D4">
          <wp:simplePos x="0" y="0"/>
          <wp:positionH relativeFrom="margin">
            <wp:align>center</wp:align>
          </wp:positionH>
          <wp:positionV relativeFrom="paragraph">
            <wp:posOffset>-22225</wp:posOffset>
          </wp:positionV>
          <wp:extent cx="7472567" cy="495510"/>
          <wp:effectExtent l="0" t="0" r="0" b="0"/>
          <wp:wrapNone/>
          <wp:docPr id="16300800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870D" w14:textId="77777777" w:rsidR="004C1644" w:rsidRDefault="004C1644">
    <w:pPr>
      <w:pStyle w:val="Footer"/>
      <w:jc w:val="right"/>
    </w:pPr>
  </w:p>
  <w:p w14:paraId="3811B791" w14:textId="77777777" w:rsidR="004C1644" w:rsidRPr="009600D2" w:rsidRDefault="004C1644">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21782074"/>
      <w:docPartObj>
        <w:docPartGallery w:val="Page Numbers (Bottom of Page)"/>
        <w:docPartUnique/>
      </w:docPartObj>
    </w:sdtPr>
    <w:sdtEndPr>
      <w:rPr>
        <w:noProof/>
      </w:rPr>
    </w:sdtEndPr>
    <w:sdtContent>
      <w:p w14:paraId="3CF97DA0" w14:textId="77777777" w:rsidR="004C1644" w:rsidRPr="00C95D04" w:rsidRDefault="004C1644">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4A552AD5" w14:textId="77777777" w:rsidR="004C1644" w:rsidRPr="00C95D04" w:rsidRDefault="004C1644">
    <w:pPr>
      <w:pStyle w:val="Footer"/>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51D32" w14:textId="77777777" w:rsidR="002427AA" w:rsidRDefault="002427AA" w:rsidP="00C84EE3">
      <w:pPr>
        <w:spacing w:after="0" w:line="240" w:lineRule="auto"/>
      </w:pPr>
      <w:r>
        <w:separator/>
      </w:r>
    </w:p>
  </w:footnote>
  <w:footnote w:type="continuationSeparator" w:id="0">
    <w:p w14:paraId="7AF2E7D7" w14:textId="77777777" w:rsidR="002427AA" w:rsidRDefault="002427AA" w:rsidP="00C84EE3">
      <w:pPr>
        <w:spacing w:after="0" w:line="240" w:lineRule="auto"/>
      </w:pPr>
      <w:r>
        <w:continuationSeparator/>
      </w:r>
    </w:p>
  </w:footnote>
  <w:footnote w:id="1">
    <w:p w14:paraId="5C98904A" w14:textId="77777777" w:rsidR="007B09F8" w:rsidRPr="005C04D2" w:rsidRDefault="007B09F8" w:rsidP="007B09F8">
      <w:pPr>
        <w:pStyle w:val="FootnoteText"/>
        <w:rPr>
          <w:rFonts w:ascii="Arial" w:hAnsi="Arial" w:cs="Arial"/>
        </w:rPr>
      </w:pPr>
      <w:r w:rsidRPr="0016122E">
        <w:rPr>
          <w:rStyle w:val="FootnoteReference"/>
          <w:rFonts w:asciiTheme="minorHAnsi" w:hAnsiTheme="minorHAnsi"/>
          <w:vertAlign w:val="superscript"/>
        </w:rPr>
        <w:footnoteRef/>
      </w:r>
      <w:r w:rsidRPr="0016122E">
        <w:rPr>
          <w:rFonts w:asciiTheme="minorHAnsi" w:hAnsiTheme="minorHAnsi"/>
        </w:rPr>
        <w:t xml:space="preserve"> The </w:t>
      </w:r>
      <w:r w:rsidRPr="005C04D2">
        <w:rPr>
          <w:rFonts w:ascii="Arial" w:hAnsi="Arial" w:cs="Arial"/>
        </w:rPr>
        <w:t>regulations, at 603 CMR 27.02, define “structured learning time” as follows.</w:t>
      </w:r>
    </w:p>
    <w:p w14:paraId="63E45507" w14:textId="77777777" w:rsidR="007B09F8" w:rsidRPr="005C04D2" w:rsidRDefault="007B09F8" w:rsidP="007B09F8">
      <w:pPr>
        <w:pStyle w:val="FootnoteText"/>
        <w:ind w:left="720"/>
        <w:rPr>
          <w:rFonts w:ascii="Arial" w:hAnsi="Arial" w:cs="Arial"/>
        </w:rPr>
      </w:pPr>
      <w:r w:rsidRPr="005C04D2">
        <w:rPr>
          <w:rFonts w:ascii="Arial" w:hAnsi="Arial" w:cs="Arial"/>
        </w:rPr>
        <w:t>[T]</w:t>
      </w:r>
      <w:proofErr w:type="spellStart"/>
      <w:r w:rsidRPr="005C04D2">
        <w:rPr>
          <w:rFonts w:ascii="Arial" w:hAnsi="Arial" w:cs="Arial"/>
        </w:rPr>
        <w:t>ime</w:t>
      </w:r>
      <w:proofErr w:type="spellEnd"/>
      <w:r w:rsidRPr="005C04D2">
        <w:rPr>
          <w:rFonts w:ascii="Arial" w:hAnsi="Arial" w:cs="Arial"/>
        </w:rPr>
        <w:t xml:space="preserve"> during which students are engaged in regularly scheduled instruction, learning activities, or learning assessments within the curriculum for study of the "core subjects" and "other subjects." In addition to classroom time where both teachers and students are present, structured learning time may include directed study, independent study, technology-assisted learning, presentations by </w:t>
      </w:r>
      <w:proofErr w:type="gramStart"/>
      <w:r w:rsidRPr="005C04D2">
        <w:rPr>
          <w:rFonts w:ascii="Arial" w:hAnsi="Arial" w:cs="Arial"/>
        </w:rPr>
        <w:t>persons</w:t>
      </w:r>
      <w:proofErr w:type="gramEnd"/>
      <w:r w:rsidRPr="005C04D2">
        <w:rPr>
          <w:rFonts w:ascii="Arial" w:hAnsi="Arial" w:cs="Arial"/>
        </w:rPr>
        <w:t xml:space="preserve"> other than teachers, school-to-work programs, and statewide student performance</w:t>
      </w:r>
      <w:r w:rsidRPr="0016122E">
        <w:rPr>
          <w:rFonts w:asciiTheme="minorHAnsi" w:hAnsiTheme="minorHAnsi"/>
        </w:rPr>
        <w:t xml:space="preserve"> </w:t>
      </w:r>
      <w:r w:rsidRPr="005C04D2">
        <w:rPr>
          <w:rFonts w:ascii="Arial" w:hAnsi="Arial" w:cs="Arial"/>
        </w:rPr>
        <w:t>assessments. Hybrid learning may constitute structured learning time if a district's hybrid learning model is consistent with the requirements of 603 CMR 27.08(3)(a) [addressing hybrid learning during a public health emergency]. Remote learning may constitute structured learning time if a district's remote learning model is consistent with the requirements of 603 CMR 27.08(3)(b) [addressing remote learning during a public health emergency].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32C6B"/>
    <w:rsid w:val="00081752"/>
    <w:rsid w:val="000A37AB"/>
    <w:rsid w:val="000B7084"/>
    <w:rsid w:val="000D2B38"/>
    <w:rsid w:val="000E55CC"/>
    <w:rsid w:val="000F11A7"/>
    <w:rsid w:val="000F7C36"/>
    <w:rsid w:val="001068F1"/>
    <w:rsid w:val="00131EF4"/>
    <w:rsid w:val="001536F3"/>
    <w:rsid w:val="0019412F"/>
    <w:rsid w:val="001A5F2E"/>
    <w:rsid w:val="001B1FD9"/>
    <w:rsid w:val="001B3D3D"/>
    <w:rsid w:val="001C6976"/>
    <w:rsid w:val="001D259C"/>
    <w:rsid w:val="001F1D3E"/>
    <w:rsid w:val="0021555D"/>
    <w:rsid w:val="002427AA"/>
    <w:rsid w:val="002A069D"/>
    <w:rsid w:val="002B0172"/>
    <w:rsid w:val="002D447E"/>
    <w:rsid w:val="002E4BDE"/>
    <w:rsid w:val="0030119A"/>
    <w:rsid w:val="00311A71"/>
    <w:rsid w:val="00332A74"/>
    <w:rsid w:val="00337C6A"/>
    <w:rsid w:val="00345537"/>
    <w:rsid w:val="0035280C"/>
    <w:rsid w:val="0036060D"/>
    <w:rsid w:val="003875A2"/>
    <w:rsid w:val="0039604D"/>
    <w:rsid w:val="003C7719"/>
    <w:rsid w:val="003E2FDF"/>
    <w:rsid w:val="003E52A9"/>
    <w:rsid w:val="003F034F"/>
    <w:rsid w:val="004633FC"/>
    <w:rsid w:val="00482BA2"/>
    <w:rsid w:val="00490D13"/>
    <w:rsid w:val="004A291D"/>
    <w:rsid w:val="004C1644"/>
    <w:rsid w:val="004C24E4"/>
    <w:rsid w:val="004C46FB"/>
    <w:rsid w:val="004D6D28"/>
    <w:rsid w:val="00502F05"/>
    <w:rsid w:val="005178CE"/>
    <w:rsid w:val="005274DA"/>
    <w:rsid w:val="0054751E"/>
    <w:rsid w:val="00560D69"/>
    <w:rsid w:val="00566065"/>
    <w:rsid w:val="00594F24"/>
    <w:rsid w:val="005A00CE"/>
    <w:rsid w:val="005B58D4"/>
    <w:rsid w:val="00624906"/>
    <w:rsid w:val="006738A6"/>
    <w:rsid w:val="006E1302"/>
    <w:rsid w:val="006F27F5"/>
    <w:rsid w:val="006F4B1B"/>
    <w:rsid w:val="0070593C"/>
    <w:rsid w:val="00725BB6"/>
    <w:rsid w:val="007415A4"/>
    <w:rsid w:val="00747A87"/>
    <w:rsid w:val="007519FC"/>
    <w:rsid w:val="007628BB"/>
    <w:rsid w:val="007647E2"/>
    <w:rsid w:val="0079511B"/>
    <w:rsid w:val="007A4226"/>
    <w:rsid w:val="007B09F8"/>
    <w:rsid w:val="007C2E84"/>
    <w:rsid w:val="007E1E2B"/>
    <w:rsid w:val="00820FAB"/>
    <w:rsid w:val="00825558"/>
    <w:rsid w:val="0083306A"/>
    <w:rsid w:val="008354F1"/>
    <w:rsid w:val="00864969"/>
    <w:rsid w:val="00896D66"/>
    <w:rsid w:val="008C1078"/>
    <w:rsid w:val="008D3A83"/>
    <w:rsid w:val="008F75C1"/>
    <w:rsid w:val="00922FD3"/>
    <w:rsid w:val="00932874"/>
    <w:rsid w:val="00932C77"/>
    <w:rsid w:val="009600D2"/>
    <w:rsid w:val="00985BFF"/>
    <w:rsid w:val="009A28ED"/>
    <w:rsid w:val="009A5E14"/>
    <w:rsid w:val="009AA0B4"/>
    <w:rsid w:val="009C25A3"/>
    <w:rsid w:val="009D566C"/>
    <w:rsid w:val="009E136F"/>
    <w:rsid w:val="009E3DA8"/>
    <w:rsid w:val="00A466F0"/>
    <w:rsid w:val="00A47614"/>
    <w:rsid w:val="00A51813"/>
    <w:rsid w:val="00A60B21"/>
    <w:rsid w:val="00A85478"/>
    <w:rsid w:val="00AB547A"/>
    <w:rsid w:val="00AB72E8"/>
    <w:rsid w:val="00AC2A7B"/>
    <w:rsid w:val="00B04EB4"/>
    <w:rsid w:val="00B11006"/>
    <w:rsid w:val="00B11223"/>
    <w:rsid w:val="00B150A1"/>
    <w:rsid w:val="00B35E0D"/>
    <w:rsid w:val="00B52A57"/>
    <w:rsid w:val="00B708AB"/>
    <w:rsid w:val="00B86C3D"/>
    <w:rsid w:val="00B97439"/>
    <w:rsid w:val="00BC0BEF"/>
    <w:rsid w:val="00BE0EFA"/>
    <w:rsid w:val="00BE5695"/>
    <w:rsid w:val="00C31524"/>
    <w:rsid w:val="00C3665B"/>
    <w:rsid w:val="00C52B3C"/>
    <w:rsid w:val="00C824D2"/>
    <w:rsid w:val="00C84EE3"/>
    <w:rsid w:val="00C95D04"/>
    <w:rsid w:val="00CA078C"/>
    <w:rsid w:val="00CC00B8"/>
    <w:rsid w:val="00D17C6D"/>
    <w:rsid w:val="00D537D7"/>
    <w:rsid w:val="00D933C2"/>
    <w:rsid w:val="00D94D2B"/>
    <w:rsid w:val="00DD4986"/>
    <w:rsid w:val="00DF2EB7"/>
    <w:rsid w:val="00E022D0"/>
    <w:rsid w:val="00E0707D"/>
    <w:rsid w:val="00E07C1A"/>
    <w:rsid w:val="00E21FED"/>
    <w:rsid w:val="00E60944"/>
    <w:rsid w:val="00E63E19"/>
    <w:rsid w:val="00E76720"/>
    <w:rsid w:val="00E85535"/>
    <w:rsid w:val="00EB300E"/>
    <w:rsid w:val="00EE5499"/>
    <w:rsid w:val="00EE7A23"/>
    <w:rsid w:val="00F00022"/>
    <w:rsid w:val="00F06293"/>
    <w:rsid w:val="00F1669D"/>
    <w:rsid w:val="00F23E0A"/>
    <w:rsid w:val="00F24E91"/>
    <w:rsid w:val="00F934AA"/>
    <w:rsid w:val="00F93DAF"/>
    <w:rsid w:val="00FB2575"/>
    <w:rsid w:val="082EBCB8"/>
    <w:rsid w:val="0B23F0C0"/>
    <w:rsid w:val="0B7587BC"/>
    <w:rsid w:val="0E2BA764"/>
    <w:rsid w:val="0F9DD448"/>
    <w:rsid w:val="11796D47"/>
    <w:rsid w:val="19D3E564"/>
    <w:rsid w:val="1B6A65CE"/>
    <w:rsid w:val="20551977"/>
    <w:rsid w:val="22243345"/>
    <w:rsid w:val="2959159D"/>
    <w:rsid w:val="29610792"/>
    <w:rsid w:val="2E982946"/>
    <w:rsid w:val="45A980F8"/>
    <w:rsid w:val="46A8C622"/>
    <w:rsid w:val="46ECD4FB"/>
    <w:rsid w:val="4A994ED6"/>
    <w:rsid w:val="4AFC7FE8"/>
    <w:rsid w:val="54537A78"/>
    <w:rsid w:val="55B73D35"/>
    <w:rsid w:val="576581F6"/>
    <w:rsid w:val="5A7A3B2E"/>
    <w:rsid w:val="5AF585BB"/>
    <w:rsid w:val="5B69D71A"/>
    <w:rsid w:val="5BEF9C21"/>
    <w:rsid w:val="61C8C201"/>
    <w:rsid w:val="6799B0E3"/>
    <w:rsid w:val="6C7F4CC6"/>
    <w:rsid w:val="7490E63A"/>
    <w:rsid w:val="78653D6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12CE23AB-2F39-4496-AEE4-A086EE10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link w:val="ListParagraphChar"/>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uiPriority w:val="1"/>
    <w:rsid w:val="7490E63A"/>
    <w:rPr>
      <w:rFonts w:asciiTheme="minorHAnsi" w:eastAsiaTheme="minorEastAsia" w:hAnsiTheme="minorHAnsi" w:cstheme="minorBidi"/>
      <w:sz w:val="24"/>
      <w:szCs w:val="24"/>
    </w:rPr>
  </w:style>
  <w:style w:type="character" w:styleId="FootnoteReference">
    <w:name w:val="footnote reference"/>
    <w:rsid w:val="007B09F8"/>
  </w:style>
  <w:style w:type="paragraph" w:styleId="FootnoteText">
    <w:name w:val="footnote text"/>
    <w:basedOn w:val="Normal"/>
    <w:link w:val="FootnoteTextChar"/>
    <w:unhideWhenUsed/>
    <w:rsid w:val="007B09F8"/>
    <w:pPr>
      <w:widowControl w:val="0"/>
      <w:spacing w:after="0" w:line="240" w:lineRule="auto"/>
    </w:pPr>
    <w:rPr>
      <w:rFonts w:ascii="Times New Roman" w:eastAsia="Times New Roman" w:hAnsi="Times New Roman" w:cs="Times New Roman"/>
      <w:snapToGrid w:val="0"/>
      <w:kern w:val="0"/>
      <w:sz w:val="20"/>
      <w:szCs w:val="20"/>
      <w14:ligatures w14:val="none"/>
    </w:rPr>
  </w:style>
  <w:style w:type="character" w:customStyle="1" w:styleId="FootnoteTextChar">
    <w:name w:val="Footnote Text Char"/>
    <w:basedOn w:val="DefaultParagraphFont"/>
    <w:link w:val="FootnoteText"/>
    <w:rsid w:val="007B09F8"/>
    <w:rPr>
      <w:rFonts w:ascii="Times New Roman" w:eastAsia="Times New Roman" w:hAnsi="Times New Roman" w:cs="Times New Roman"/>
      <w:snapToGrid w:val="0"/>
      <w:kern w:val="0"/>
      <w:sz w:val="20"/>
      <w:szCs w:val="20"/>
      <w14:ligatures w14:val="none"/>
    </w:rPr>
  </w:style>
  <w:style w:type="character" w:styleId="Hyperlink">
    <w:name w:val="Hyperlink"/>
    <w:basedOn w:val="DefaultParagraphFont"/>
    <w:uiPriority w:val="99"/>
    <w:unhideWhenUsed/>
    <w:rsid w:val="007B09F8"/>
    <w:rPr>
      <w:color w:val="467886" w:themeColor="hyperlink"/>
      <w:u w:val="single"/>
    </w:rPr>
  </w:style>
  <w:style w:type="character" w:styleId="CommentReference">
    <w:name w:val="annotation reference"/>
    <w:basedOn w:val="DefaultParagraphFont"/>
    <w:uiPriority w:val="99"/>
    <w:semiHidden/>
    <w:unhideWhenUsed/>
    <w:rsid w:val="00081752"/>
    <w:rPr>
      <w:sz w:val="16"/>
      <w:szCs w:val="16"/>
    </w:rPr>
  </w:style>
  <w:style w:type="paragraph" w:styleId="CommentText">
    <w:name w:val="annotation text"/>
    <w:basedOn w:val="Normal"/>
    <w:link w:val="CommentTextChar"/>
    <w:uiPriority w:val="99"/>
    <w:unhideWhenUsed/>
    <w:rsid w:val="00081752"/>
    <w:pPr>
      <w:spacing w:line="240" w:lineRule="auto"/>
    </w:pPr>
    <w:rPr>
      <w:sz w:val="20"/>
      <w:szCs w:val="20"/>
    </w:rPr>
  </w:style>
  <w:style w:type="character" w:customStyle="1" w:styleId="CommentTextChar">
    <w:name w:val="Comment Text Char"/>
    <w:basedOn w:val="DefaultParagraphFont"/>
    <w:link w:val="CommentText"/>
    <w:uiPriority w:val="99"/>
    <w:rsid w:val="00081752"/>
    <w:rPr>
      <w:sz w:val="20"/>
      <w:szCs w:val="20"/>
    </w:rPr>
  </w:style>
  <w:style w:type="table" w:customStyle="1" w:styleId="TableGrid1">
    <w:name w:val="Table Grid1"/>
    <w:basedOn w:val="TableNormal"/>
    <w:next w:val="TableGrid"/>
    <w:uiPriority w:val="39"/>
    <w:rsid w:val="001D259C"/>
    <w:pPr>
      <w:spacing w:after="0" w:line="240" w:lineRule="auto"/>
    </w:pPr>
    <w:rPr>
      <w:rFonts w:ascii="Aptos" w:eastAsia="Aptos" w:hAnsi="Aptos" w:cs="Cordia Ne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D259C"/>
  </w:style>
  <w:style w:type="table" w:styleId="TableGrid">
    <w:name w:val="Table Grid"/>
    <w:basedOn w:val="TableNormal"/>
    <w:uiPriority w:val="39"/>
    <w:rsid w:val="001D2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47A87"/>
    <w:pPr>
      <w:spacing w:after="0" w:line="240" w:lineRule="auto"/>
    </w:pPr>
  </w:style>
  <w:style w:type="paragraph" w:styleId="CommentSubject">
    <w:name w:val="annotation subject"/>
    <w:basedOn w:val="CommentText"/>
    <w:next w:val="CommentText"/>
    <w:link w:val="CommentSubjectChar"/>
    <w:uiPriority w:val="99"/>
    <w:semiHidden/>
    <w:unhideWhenUsed/>
    <w:rsid w:val="00DD4986"/>
    <w:rPr>
      <w:b/>
      <w:bCs/>
    </w:rPr>
  </w:style>
  <w:style w:type="character" w:customStyle="1" w:styleId="CommentSubjectChar">
    <w:name w:val="Comment Subject Char"/>
    <w:basedOn w:val="CommentTextChar"/>
    <w:link w:val="CommentSubject"/>
    <w:uiPriority w:val="99"/>
    <w:semiHidden/>
    <w:rsid w:val="00DD49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mailto:lauren.woo@mass.gov" TargetMode="External"/><Relationship Id="rId2" Type="http://schemas.openxmlformats.org/officeDocument/2006/relationships/customXml" Target="../customXml/item2.xml"/><Relationship Id="rId16" Type="http://schemas.openxmlformats.org/officeDocument/2006/relationships/hyperlink" Target="https://www.doe.mass.edu/redesign/SLTwaiver.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doe.mass.edu/lawsregs/603cmr27.html?section=all"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doe.mass.edu/lawsregs/603cmr27.html?section=al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SharedWithUsers xmlns="7a12eb2f-f040-4639-9fb2-5a6588dc803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A5805-5DB0-4291-A7B2-AD47719A9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customXml/itemProps3.xml><?xml version="1.0" encoding="utf-8"?>
<ds:datastoreItem xmlns:ds="http://schemas.openxmlformats.org/officeDocument/2006/customXml" ds:itemID="{4AD325ED-7097-414D-B256-89444740C533}">
  <ds:schemaRefs>
    <ds:schemaRef ds:uri="http://schemas.openxmlformats.org/officeDocument/2006/bibliography"/>
  </ds:schemaRefs>
</ds:datastoreItem>
</file>

<file path=customXml/itemProps4.xml><?xml version="1.0" encoding="utf-8"?>
<ds:datastoreItem xmlns:ds="http://schemas.openxmlformats.org/officeDocument/2006/customXml" ds:itemID="{78782DF4-49BE-4D3A-A96E-00B3464CBADD}">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2</TotalTime>
  <Pages>6</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OCT26 BESE Memo Report on Student Learning Time Waivers for Innovative Programs</vt:lpstr>
    </vt:vector>
  </TitlesOfParts>
  <Company/>
  <LinksUpToDate>false</LinksUpToDate>
  <CharactersWithSpaces>11717</CharactersWithSpaces>
  <SharedDoc>false</SharedDoc>
  <HLinks>
    <vt:vector size="24" baseType="variant">
      <vt:variant>
        <vt:i4>1835120</vt:i4>
      </vt:variant>
      <vt:variant>
        <vt:i4>9</vt:i4>
      </vt:variant>
      <vt:variant>
        <vt:i4>0</vt:i4>
      </vt:variant>
      <vt:variant>
        <vt:i4>5</vt:i4>
      </vt:variant>
      <vt:variant>
        <vt:lpwstr>mailto:lauren.woo@mass.gov</vt:lpwstr>
      </vt:variant>
      <vt:variant>
        <vt:lpwstr/>
      </vt:variant>
      <vt:variant>
        <vt:i4>458842</vt:i4>
      </vt:variant>
      <vt:variant>
        <vt:i4>6</vt:i4>
      </vt:variant>
      <vt:variant>
        <vt:i4>0</vt:i4>
      </vt:variant>
      <vt:variant>
        <vt:i4>5</vt:i4>
      </vt:variant>
      <vt:variant>
        <vt:lpwstr>https://www.doe.mass.edu/redesign/SLTwaiver.html</vt:lpwstr>
      </vt:variant>
      <vt:variant>
        <vt:lpwstr/>
      </vt:variant>
      <vt:variant>
        <vt:i4>2687012</vt:i4>
      </vt:variant>
      <vt:variant>
        <vt:i4>3</vt:i4>
      </vt:variant>
      <vt:variant>
        <vt:i4>0</vt:i4>
      </vt:variant>
      <vt:variant>
        <vt:i4>5</vt:i4>
      </vt:variant>
      <vt:variant>
        <vt:lpwstr>https://www.doe.mass.edu/lawsregs/603cmr27.html?section=all</vt:lpwstr>
      </vt:variant>
      <vt:variant>
        <vt:lpwstr/>
      </vt:variant>
      <vt:variant>
        <vt:i4>2687012</vt:i4>
      </vt:variant>
      <vt:variant>
        <vt:i4>0</vt:i4>
      </vt:variant>
      <vt:variant>
        <vt:i4>0</vt:i4>
      </vt:variant>
      <vt:variant>
        <vt:i4>5</vt:i4>
      </vt:variant>
      <vt:variant>
        <vt:lpwstr>https://www.doe.mass.edu/lawsregs/603cmr27.html?section=all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7: Report on Student Learning Time Waivers for Innovative Programs</dc:title>
  <dc:subject/>
  <dc:creator>DESE</dc:creator>
  <cp:keywords/>
  <dc:description/>
  <cp:lastModifiedBy>Zou, Dong (EOE)</cp:lastModifiedBy>
  <cp:revision>5</cp:revision>
  <dcterms:created xsi:type="dcterms:W3CDTF">2026-10-26T20:37:00Z</dcterms:created>
  <dcterms:modified xsi:type="dcterms:W3CDTF">2026-10-26T21:33:00Z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