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285B" w:rsidRDefault="00A6285B">
      <w:pPr>
        <w:pStyle w:val="Heading1"/>
      </w:pPr>
      <w:bookmarkStart w:id="0" w:name="_GoBack"/>
      <w:bookmarkEnd w:id="0"/>
      <w:r>
        <w:t xml:space="preserve">Minutes of the Regular Meeting </w:t>
      </w:r>
    </w:p>
    <w:p w:rsidR="00A6285B" w:rsidRDefault="00A6285B">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rsidR="00A6285B" w:rsidRDefault="00A6285B">
      <w:pPr>
        <w:jc w:val="center"/>
        <w:rPr>
          <w:b/>
        </w:rPr>
      </w:pPr>
    </w:p>
    <w:p w:rsidR="00A6285B" w:rsidRDefault="00A6285B">
      <w:pPr>
        <w:pStyle w:val="Heading1"/>
      </w:pPr>
      <w:r>
        <w:t>July 28, 2005</w:t>
      </w:r>
    </w:p>
    <w:p w:rsidR="00A6285B" w:rsidRDefault="00A6285B">
      <w:pPr>
        <w:jc w:val="center"/>
        <w:rPr>
          <w:b/>
        </w:rPr>
      </w:pPr>
      <w:r>
        <w:rPr>
          <w:b/>
        </w:rPr>
        <w:t>10:15 a.m. - 12:00 noon</w:t>
      </w:r>
    </w:p>
    <w:p w:rsidR="00A6285B" w:rsidRDefault="00A6285B">
      <w:pPr>
        <w:jc w:val="center"/>
        <w:rPr>
          <w:b/>
        </w:rPr>
      </w:pPr>
    </w:p>
    <w:p w:rsidR="00A6285B" w:rsidRDefault="00A6285B">
      <w:pPr>
        <w:jc w:val="center"/>
        <w:rPr>
          <w:b/>
        </w:rPr>
      </w:pPr>
      <w:r>
        <w:rPr>
          <w:b/>
        </w:rPr>
        <w:t>Massachusetts Department of Education</w:t>
      </w:r>
    </w:p>
    <w:p w:rsidR="00A6285B" w:rsidRDefault="00A6285B">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r>
        <w:rPr>
          <w:b/>
        </w:rPr>
        <w:t xml:space="preserve"> </w:t>
      </w:r>
    </w:p>
    <w:p w:rsidR="00A6285B" w:rsidRDefault="00A6285B">
      <w:pPr>
        <w:jc w:val="center"/>
        <w:rPr>
          <w:b/>
        </w:rPr>
      </w:pPr>
    </w:p>
    <w:p w:rsidR="00A6285B" w:rsidRDefault="00A6285B">
      <w:pPr>
        <w:jc w:val="center"/>
        <w:rPr>
          <w:b/>
        </w:rPr>
      </w:pPr>
    </w:p>
    <w:p w:rsidR="00A6285B" w:rsidRDefault="00A6285B">
      <w:pPr>
        <w:rPr>
          <w:b/>
        </w:rPr>
      </w:pPr>
      <w:r>
        <w:rPr>
          <w:b/>
        </w:rPr>
        <w:t>Members of the Board of Education Present:</w:t>
      </w:r>
    </w:p>
    <w:p w:rsidR="00A6285B" w:rsidRDefault="00A6285B">
      <w:pPr>
        <w:ind w:left="720"/>
        <w:rPr>
          <w:b/>
        </w:rPr>
      </w:pPr>
    </w:p>
    <w:p w:rsidR="00A6285B" w:rsidRDefault="00A6285B">
      <w:pPr>
        <w:ind w:left="720"/>
      </w:pPr>
      <w:r>
        <w:rPr>
          <w:b/>
        </w:rPr>
        <w:t>James A. Peyser</w:t>
      </w:r>
      <w:r>
        <w:t>,</w:t>
      </w:r>
      <w:r>
        <w:rPr>
          <w:b/>
        </w:rPr>
        <w:t xml:space="preserve"> </w:t>
      </w:r>
      <w:r>
        <w:t>Chairman, Milton</w:t>
      </w:r>
    </w:p>
    <w:p w:rsidR="00A6285B" w:rsidRDefault="00A6285B">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rsidR="00A6285B" w:rsidRDefault="00A6285B">
      <w:pPr>
        <w:ind w:left="720"/>
      </w:pPr>
      <w:r>
        <w:rPr>
          <w:b/>
        </w:rPr>
        <w:t>Judith Gill</w:t>
      </w:r>
      <w:r>
        <w:t>, Chancellor, Board of Higher Education</w:t>
      </w:r>
    </w:p>
    <w:p w:rsidR="00A6285B" w:rsidRDefault="00A6285B">
      <w:pPr>
        <w:ind w:left="720"/>
        <w:rPr>
          <w:bCs/>
        </w:rPr>
      </w:pPr>
      <w:r>
        <w:rPr>
          <w:b/>
        </w:rPr>
        <w:t>Ann Reale</w:t>
      </w:r>
      <w:r>
        <w:rPr>
          <w:bCs/>
        </w:rPr>
        <w:t>, Commissioner of Early Education and Care</w:t>
      </w:r>
    </w:p>
    <w:p w:rsidR="00A6285B" w:rsidRDefault="00A6285B">
      <w:pPr>
        <w:ind w:left="720"/>
      </w:pPr>
      <w:r>
        <w:rPr>
          <w:b/>
        </w:rPr>
        <w:t>Roberta Schaefer</w:t>
      </w:r>
      <w:r>
        <w:t>, Worcester</w:t>
      </w:r>
    </w:p>
    <w:p w:rsidR="00A6285B" w:rsidRDefault="00A6285B">
      <w:pPr>
        <w:ind w:left="720"/>
        <w:rPr>
          <w:bCs/>
        </w:rPr>
      </w:pPr>
      <w:r>
        <w:rPr>
          <w:b/>
        </w:rPr>
        <w:t xml:space="preserve">Abigail Thernstrom, </w:t>
      </w:r>
      <w:smartTag w:uri="urn:schemas-microsoft-com:office:smarttags" w:element="City">
        <w:smartTag w:uri="urn:schemas-microsoft-com:office:smarttags" w:element="place">
          <w:r>
            <w:rPr>
              <w:bCs/>
            </w:rPr>
            <w:t>Lexington</w:t>
          </w:r>
        </w:smartTag>
      </w:smartTag>
    </w:p>
    <w:p w:rsidR="00A6285B" w:rsidRDefault="00A6285B">
      <w:pPr>
        <w:ind w:left="720"/>
      </w:pPr>
      <w:r>
        <w:rPr>
          <w:b/>
        </w:rPr>
        <w:t>Jonathon Urbach</w:t>
      </w:r>
      <w:r>
        <w:t xml:space="preserve">, Chair, Student Advisory Council, </w:t>
      </w:r>
      <w:smartTag w:uri="urn:schemas-microsoft-com:office:smarttags" w:element="City">
        <w:smartTag w:uri="urn:schemas-microsoft-com:office:smarttags" w:element="place">
          <w:r>
            <w:t>Falmouth</w:t>
          </w:r>
        </w:smartTag>
      </w:smartTag>
    </w:p>
    <w:p w:rsidR="00A6285B" w:rsidRDefault="00A6285B">
      <w:pPr>
        <w:ind w:left="720"/>
      </w:pPr>
    </w:p>
    <w:p w:rsidR="00A6285B" w:rsidRDefault="00A6285B">
      <w:pPr>
        <w:ind w:left="720"/>
      </w:pPr>
      <w:r>
        <w:rPr>
          <w:b/>
        </w:rPr>
        <w:t xml:space="preserve">David P. Driscoll, </w:t>
      </w:r>
      <w:r>
        <w:t>Commissioner of Education, Secretary to the Board</w:t>
      </w:r>
    </w:p>
    <w:p w:rsidR="00A6285B" w:rsidRDefault="00A6285B">
      <w:pPr>
        <w:ind w:left="720"/>
      </w:pPr>
    </w:p>
    <w:p w:rsidR="00A6285B" w:rsidRDefault="00A6285B">
      <w:pPr>
        <w:pStyle w:val="BodyText2"/>
        <w:rPr>
          <w:b/>
          <w:bCs/>
          <w:color w:val="auto"/>
        </w:rPr>
      </w:pPr>
      <w:r>
        <w:rPr>
          <w:b/>
          <w:bCs/>
          <w:color w:val="auto"/>
        </w:rPr>
        <w:t>Members of the Board of Education Absent:</w:t>
      </w:r>
    </w:p>
    <w:p w:rsidR="00A6285B" w:rsidRDefault="00A6285B">
      <w:pPr>
        <w:ind w:left="720"/>
        <w:rPr>
          <w:bCs/>
        </w:rPr>
      </w:pPr>
      <w:r>
        <w:rPr>
          <w:b/>
        </w:rPr>
        <w:t xml:space="preserve">J. Richard Crowley, </w:t>
      </w:r>
      <w:r>
        <w:rPr>
          <w:bCs/>
        </w:rPr>
        <w:t xml:space="preserve">Vice-Chairman, </w:t>
      </w:r>
      <w:smartTag w:uri="urn:schemas-microsoft-com:office:smarttags" w:element="City">
        <w:smartTag w:uri="urn:schemas-microsoft-com:office:smarttags" w:element="place">
          <w:r>
            <w:rPr>
              <w:bCs/>
            </w:rPr>
            <w:t>Andover</w:t>
          </w:r>
        </w:smartTag>
      </w:smartTag>
    </w:p>
    <w:p w:rsidR="00A6285B" w:rsidRDefault="00A6285B">
      <w:pPr>
        <w:ind w:left="720"/>
      </w:pPr>
      <w:r>
        <w:rPr>
          <w:b/>
        </w:rPr>
        <w:t xml:space="preserve">Henry M. Thomas, III, </w:t>
      </w:r>
      <w:smartTag w:uri="urn:schemas-microsoft-com:office:smarttags" w:element="City">
        <w:smartTag w:uri="urn:schemas-microsoft-com:office:smarttags" w:element="place">
          <w:r>
            <w:t>Springfield</w:t>
          </w:r>
        </w:smartTag>
      </w:smartTag>
    </w:p>
    <w:p w:rsidR="00A6285B" w:rsidRDefault="00A6285B">
      <w:pPr>
        <w:ind w:left="720"/>
        <w:rPr>
          <w:bCs/>
        </w:rPr>
      </w:pPr>
    </w:p>
    <w:p w:rsidR="00A6285B" w:rsidRDefault="00A6285B">
      <w:pPr>
        <w:pStyle w:val="Heading3"/>
        <w:rPr>
          <w:rFonts w:ascii="Times New Roman" w:hAnsi="Times New Roman" w:cs="Times New Roman"/>
          <w:b w:val="0"/>
          <w:bCs w:val="0"/>
          <w:sz w:val="24"/>
        </w:rPr>
      </w:pPr>
      <w:r>
        <w:rPr>
          <w:rFonts w:ascii="Times New Roman" w:hAnsi="Times New Roman" w:cs="Times New Roman"/>
          <w:b w:val="0"/>
          <w:bCs w:val="0"/>
          <w:sz w:val="24"/>
        </w:rPr>
        <w:t>Chairman James A. Peyser called the meeting to order at 10:15 a.m.</w:t>
      </w:r>
    </w:p>
    <w:p w:rsidR="00A6285B" w:rsidRDefault="00A6285B">
      <w:pPr>
        <w:pStyle w:val="Heading3"/>
        <w:rPr>
          <w:rFonts w:ascii="Times New Roman" w:hAnsi="Times New Roman" w:cs="Times New Roman"/>
          <w:sz w:val="24"/>
        </w:rPr>
      </w:pPr>
      <w:r>
        <w:rPr>
          <w:rFonts w:ascii="Times New Roman" w:hAnsi="Times New Roman" w:cs="Times New Roman"/>
          <w:sz w:val="24"/>
        </w:rPr>
        <w:t>Comments from the Chairman</w:t>
      </w:r>
    </w:p>
    <w:p w:rsidR="00A6285B" w:rsidRDefault="00A6285B">
      <w:r>
        <w:t>Chairman James A. Peyser opened the meeting by welcoming Board member Harneen Chernow back, after a maternity leave.  The Chairman also noted that Roberta Schaefer, whose term expires in August 2005, will remain as a full voting member of the Board until a replacement has been appointed.  Chairman Peyser also welcomed new members Ann Reale, Commissioner of Early Education and Care, and Jonathan Urbach, Chair of the State Student Advisory Council.</w:t>
      </w:r>
    </w:p>
    <w:p w:rsidR="00A6285B" w:rsidRDefault="00A6285B">
      <w:pPr>
        <w:pStyle w:val="Heading3"/>
        <w:rPr>
          <w:rFonts w:ascii="Times New Roman" w:hAnsi="Times New Roman" w:cs="Times New Roman"/>
          <w:sz w:val="24"/>
        </w:rPr>
      </w:pPr>
      <w:r>
        <w:rPr>
          <w:rFonts w:ascii="Times New Roman" w:hAnsi="Times New Roman" w:cs="Times New Roman"/>
          <w:sz w:val="24"/>
        </w:rPr>
        <w:t>Comments from the Commissioner</w:t>
      </w:r>
    </w:p>
    <w:p w:rsidR="00A6285B" w:rsidRDefault="00A6285B">
      <w:r>
        <w:t xml:space="preserve">Commissioner Driscoll announced that </w:t>
      </w:r>
      <w:smartTag w:uri="urn:schemas-microsoft-com:office:smarttags" w:element="State">
        <w:r>
          <w:t>Massachusetts</w:t>
        </w:r>
      </w:smartTag>
      <w:r>
        <w:t xml:space="preserve"> is one of ten states to receive a Redesigning the </w:t>
      </w:r>
      <w:smartTag w:uri="urn:schemas-microsoft-com:office:smarttags" w:element="place">
        <w:smartTag w:uri="urn:schemas-microsoft-com:office:smarttags" w:element="PlaceName">
          <w:r>
            <w:t>American</w:t>
          </w:r>
        </w:smartTag>
        <w:r>
          <w:t xml:space="preserve"> </w:t>
        </w:r>
        <w:smartTag w:uri="urn:schemas-microsoft-com:office:smarttags" w:element="PlaceType">
          <w:r>
            <w:t>High School</w:t>
          </w:r>
        </w:smartTag>
      </w:smartTag>
      <w:r>
        <w:t xml:space="preserve"> grant through the National Governors Association.  The $2 million grant will focus the Commonwealth’s work on high school reform around three key strategies: (1) strengthen the value of the high school diploma for all students; (2) close the achievement gap; and (3) develop an effective K-16 approach and use data to hold ourselves accountable.  The Commissioner thanked the many state leaders who contributed to our successful proposal, including Board member Judy Gill and Pat Plummer of the Board of Higher Education.</w:t>
      </w:r>
    </w:p>
    <w:p w:rsidR="00A6285B" w:rsidRDefault="00A6285B">
      <w:pPr>
        <w:pStyle w:val="Heading3"/>
        <w:rPr>
          <w:rFonts w:ascii="Times New Roman" w:hAnsi="Times New Roman" w:cs="Times New Roman"/>
          <w:sz w:val="24"/>
        </w:rPr>
      </w:pPr>
      <w:r>
        <w:rPr>
          <w:rFonts w:ascii="Times New Roman" w:hAnsi="Times New Roman" w:cs="Times New Roman"/>
          <w:sz w:val="24"/>
        </w:rPr>
        <w:lastRenderedPageBreak/>
        <w:t>Statements from the Public</w:t>
      </w:r>
    </w:p>
    <w:p w:rsidR="00A6285B" w:rsidRDefault="00A6285B">
      <w:pPr>
        <w:numPr>
          <w:ilvl w:val="0"/>
          <w:numId w:val="10"/>
        </w:numPr>
      </w:pPr>
      <w:r>
        <w:t>Dr. Theodora Capalbo, President of the Ethical Science and Education Coalition, addressed the Board on the proposed policy on dissection and dissection alternative activities.</w:t>
      </w:r>
    </w:p>
    <w:p w:rsidR="00A6285B" w:rsidRDefault="00A6285B">
      <w:pPr>
        <w:numPr>
          <w:ilvl w:val="0"/>
          <w:numId w:val="10"/>
        </w:numPr>
      </w:pPr>
      <w:r>
        <w:t>Alan Dietrich, President of the Massachusetts Society for Medical Research, addressed the Board on the proposed policy on dissection and dissection alternative activities.</w:t>
      </w:r>
    </w:p>
    <w:p w:rsidR="00A6285B" w:rsidRDefault="00A6285B">
      <w:pPr>
        <w:numPr>
          <w:ilvl w:val="0"/>
          <w:numId w:val="10"/>
        </w:numPr>
      </w:pPr>
      <w:r>
        <w:t>Jessica Almy of the Humane Society addressed the Board in regard to the proposed policy on dissection and dissection alternative activities.</w:t>
      </w:r>
    </w:p>
    <w:p w:rsidR="00A6285B" w:rsidRDefault="00A6285B">
      <w:pPr>
        <w:pStyle w:val="Title"/>
        <w:ind w:left="720"/>
        <w:jc w:val="left"/>
        <w:rPr>
          <w:bCs/>
          <w:sz w:val="24"/>
        </w:rPr>
      </w:pPr>
    </w:p>
    <w:p w:rsidR="00A6285B" w:rsidRDefault="00A6285B">
      <w:pPr>
        <w:pStyle w:val="Title"/>
        <w:ind w:left="720"/>
        <w:jc w:val="left"/>
        <w:rPr>
          <w:bCs/>
          <w:sz w:val="24"/>
        </w:rPr>
      </w:pPr>
    </w:p>
    <w:p w:rsidR="00A6285B" w:rsidRDefault="00A6285B">
      <w:pPr>
        <w:pStyle w:val="Title"/>
        <w:jc w:val="left"/>
        <w:rPr>
          <w:bCs/>
          <w:sz w:val="24"/>
        </w:rPr>
      </w:pPr>
      <w:r>
        <w:rPr>
          <w:bCs/>
          <w:sz w:val="24"/>
        </w:rPr>
        <w:t>Approval of the Minutes</w:t>
      </w:r>
    </w:p>
    <w:p w:rsidR="00A6285B" w:rsidRDefault="00A6285B">
      <w:pPr>
        <w:pStyle w:val="Title"/>
        <w:jc w:val="left"/>
        <w:rPr>
          <w:bCs/>
          <w:sz w:val="24"/>
        </w:rPr>
      </w:pPr>
    </w:p>
    <w:p w:rsidR="00A6285B" w:rsidRDefault="00A6285B">
      <w:pPr>
        <w:pStyle w:val="Title"/>
        <w:jc w:val="left"/>
        <w:rPr>
          <w:bCs/>
          <w:sz w:val="24"/>
        </w:rPr>
      </w:pPr>
      <w:r>
        <w:rPr>
          <w:bCs/>
          <w:sz w:val="24"/>
        </w:rPr>
        <w:t>On a motion duly made and seconded, it was:</w:t>
      </w:r>
    </w:p>
    <w:p w:rsidR="00A6285B" w:rsidRDefault="00A6285B">
      <w:pPr>
        <w:pStyle w:val="Title"/>
        <w:jc w:val="left"/>
        <w:rPr>
          <w:bCs/>
          <w:sz w:val="24"/>
        </w:rPr>
      </w:pPr>
    </w:p>
    <w:p w:rsidR="00A6285B" w:rsidRDefault="00A6285B">
      <w:pPr>
        <w:pStyle w:val="Title"/>
        <w:ind w:left="1440" w:hanging="1440"/>
        <w:jc w:val="left"/>
        <w:rPr>
          <w:bCs/>
          <w:sz w:val="24"/>
        </w:rPr>
      </w:pPr>
      <w:r>
        <w:rPr>
          <w:bCs/>
          <w:sz w:val="24"/>
        </w:rPr>
        <w:t>VOTED:</w:t>
      </w:r>
      <w:r>
        <w:rPr>
          <w:bCs/>
          <w:sz w:val="24"/>
        </w:rPr>
        <w:tab/>
        <w:t>that the Board of Education approve the minutes of the June 28, 2005 regular meeting as presented by the Commissioner.</w:t>
      </w:r>
    </w:p>
    <w:p w:rsidR="00A6285B" w:rsidRDefault="00A6285B">
      <w:pPr>
        <w:pStyle w:val="Title"/>
        <w:ind w:left="1440" w:hanging="1440"/>
        <w:jc w:val="left"/>
        <w:rPr>
          <w:bCs/>
          <w:sz w:val="24"/>
        </w:rPr>
      </w:pPr>
    </w:p>
    <w:p w:rsidR="00A6285B" w:rsidRDefault="00A6285B">
      <w:pPr>
        <w:pStyle w:val="Title"/>
        <w:ind w:left="1440" w:hanging="1440"/>
        <w:jc w:val="left"/>
        <w:rPr>
          <w:b w:val="0"/>
          <w:sz w:val="24"/>
        </w:rPr>
      </w:pPr>
      <w:r>
        <w:rPr>
          <w:b w:val="0"/>
          <w:sz w:val="24"/>
        </w:rPr>
        <w:t>The vote was unanimous.</w:t>
      </w:r>
    </w:p>
    <w:p w:rsidR="00A6285B" w:rsidRDefault="00A6285B">
      <w:pPr>
        <w:pStyle w:val="Title"/>
        <w:ind w:left="1440" w:hanging="1440"/>
        <w:jc w:val="left"/>
        <w:rPr>
          <w:b w:val="0"/>
          <w:sz w:val="24"/>
        </w:rPr>
      </w:pPr>
    </w:p>
    <w:p w:rsidR="00A6285B" w:rsidRDefault="00A6285B">
      <w:pPr>
        <w:pStyle w:val="Heading3"/>
        <w:numPr>
          <w:ilvl w:val="0"/>
          <w:numId w:val="11"/>
        </w:numPr>
        <w:rPr>
          <w:rFonts w:ascii="Times New Roman" w:hAnsi="Times New Roman" w:cs="Times New Roman"/>
          <w:sz w:val="24"/>
        </w:rPr>
      </w:pPr>
      <w:r>
        <w:rPr>
          <w:rFonts w:ascii="Times New Roman" w:hAnsi="Times New Roman" w:cs="Times New Roman"/>
          <w:sz w:val="24"/>
        </w:rPr>
        <w:t xml:space="preserve">Final Decision on </w:t>
      </w:r>
      <w:smartTag w:uri="urn:schemas-microsoft-com:office:smarttags" w:element="place">
        <w:smartTag w:uri="urn:schemas-microsoft-com:office:smarttags" w:element="PlaceName">
          <w:r>
            <w:rPr>
              <w:rFonts w:ascii="Times New Roman" w:hAnsi="Times New Roman" w:cs="Times New Roman"/>
              <w:sz w:val="24"/>
            </w:rPr>
            <w:t>Frederick</w:t>
          </w:r>
        </w:smartTag>
        <w:r>
          <w:rPr>
            <w:rFonts w:ascii="Times New Roman" w:hAnsi="Times New Roman" w:cs="Times New Roman"/>
            <w:sz w:val="24"/>
          </w:rPr>
          <w:t xml:space="preserve"> </w:t>
        </w:r>
        <w:smartTag w:uri="urn:schemas-microsoft-com:office:smarttags" w:element="PlaceName">
          <w:r>
            <w:rPr>
              <w:rFonts w:ascii="Times New Roman" w:hAnsi="Times New Roman" w:cs="Times New Roman"/>
              <w:sz w:val="24"/>
            </w:rPr>
            <w:t>Douglass</w:t>
          </w:r>
        </w:smartTag>
        <w:r>
          <w:rPr>
            <w:rFonts w:ascii="Times New Roman" w:hAnsi="Times New Roman" w:cs="Times New Roman"/>
            <w:sz w:val="24"/>
          </w:rPr>
          <w:t xml:space="preserve"> </w:t>
        </w:r>
        <w:smartTag w:uri="urn:schemas-microsoft-com:office:smarttags" w:element="PlaceName">
          <w:r>
            <w:rPr>
              <w:rFonts w:ascii="Times New Roman" w:hAnsi="Times New Roman" w:cs="Times New Roman"/>
              <w:sz w:val="24"/>
            </w:rPr>
            <w:t>Charter</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School</w:t>
          </w:r>
        </w:smartTag>
      </w:smartTag>
    </w:p>
    <w:p w:rsidR="00A6285B" w:rsidRDefault="00A6285B">
      <w:pPr>
        <w:pStyle w:val="BodyText"/>
      </w:pPr>
      <w:r>
        <w:t xml:space="preserve">The Board discussed the final decision on the renewal of the </w:t>
      </w:r>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in </w:t>
      </w:r>
      <w:smartTag w:uri="urn:schemas-microsoft-com:office:smarttags" w:element="City">
        <w:smartTag w:uri="urn:schemas-microsoft-com:office:smarttags" w:element="place">
          <w:r>
            <w:t>Boston</w:t>
          </w:r>
        </w:smartTag>
      </w:smartTag>
      <w:r>
        <w:t xml:space="preserve">.  In February 2005, the Board voted conditionally not to renew the charter for the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subject to the school’s right to request an adjudicatory hearing. The school did request a hearing and the Board appointed Attorney Edward J. DeAngelo as its hearing officer for this matter. The hearing officer presided over an adjudicatory hearing that was held over the course of seven days from May 19</w:t>
      </w:r>
      <w:r>
        <w:rPr>
          <w:vertAlign w:val="superscript"/>
        </w:rPr>
        <w:t>th</w:t>
      </w:r>
      <w:r>
        <w:t xml:space="preserve"> to June 2</w:t>
      </w:r>
      <w:r>
        <w:rPr>
          <w:vertAlign w:val="superscript"/>
        </w:rPr>
        <w:t>nd</w:t>
      </w:r>
      <w:r>
        <w:t>. He issued a 61-page initial decision, dated July 18, 2005, that concludes as follows:</w:t>
      </w:r>
    </w:p>
    <w:p w:rsidR="00A6285B" w:rsidRDefault="00A6285B">
      <w:pPr>
        <w:pStyle w:val="BodyText"/>
      </w:pPr>
    </w:p>
    <w:p w:rsidR="00A6285B" w:rsidRDefault="00A628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tLeast"/>
        <w:ind w:left="360"/>
        <w:rPr>
          <w:rFonts w:eastAsia="Arial Unicode MS"/>
          <w:color w:val="000000"/>
        </w:rPr>
      </w:pPr>
      <w:r>
        <w:rPr>
          <w:color w:val="000000"/>
        </w:rPr>
        <w:t>After full consideration of the evidence received, I find and conclude that the School has failed to establish by a preponderance of the credible evidence that its academic program is a success, that it is a viable organization, or that it has been faithful to the terms of its charter.  Accordingly the School has failed to demonstrate that it has satisfied the criteria for renewal of its Charter.  Moreover, the School has failed to establish any other legal or factual claim that would entitle it to charter renewal.   Accordingly, I decide and recommend that the School's charter not be renewed.</w:t>
      </w:r>
    </w:p>
    <w:p w:rsidR="00A6285B" w:rsidRDefault="00A6285B">
      <w:pPr>
        <w:autoSpaceDE w:val="0"/>
        <w:autoSpaceDN w:val="0"/>
        <w:adjustRightInd w:val="0"/>
        <w:rPr>
          <w:rFonts w:eastAsia="Arial Unicode MS"/>
          <w:color w:val="000000"/>
        </w:rPr>
      </w:pPr>
    </w:p>
    <w:p w:rsidR="00A6285B" w:rsidRDefault="00A6285B">
      <w:pPr>
        <w:autoSpaceDE w:val="0"/>
        <w:autoSpaceDN w:val="0"/>
        <w:adjustRightInd w:val="0"/>
        <w:rPr>
          <w:rFonts w:eastAsia="Arial Unicode MS"/>
          <w:color w:val="000000"/>
        </w:rPr>
      </w:pPr>
      <w:r>
        <w:rPr>
          <w:rFonts w:eastAsia="Arial Unicode MS"/>
          <w:color w:val="000000"/>
        </w:rPr>
        <w:t xml:space="preserve">Commissioner Driscoll expressed his disappointment in closing the </w:t>
      </w:r>
      <w:smartTag w:uri="urn:schemas-microsoft-com:office:smarttags" w:element="place">
        <w:smartTag w:uri="urn:schemas-microsoft-com:office:smarttags" w:element="PlaceName">
          <w:r>
            <w:rPr>
              <w:rFonts w:eastAsia="Arial Unicode MS"/>
              <w:color w:val="000000"/>
            </w:rPr>
            <w:t>Frederick</w:t>
          </w:r>
        </w:smartTag>
        <w:r>
          <w:rPr>
            <w:rFonts w:eastAsia="Arial Unicode MS"/>
            <w:color w:val="000000"/>
          </w:rPr>
          <w:t xml:space="preserve"> </w:t>
        </w:r>
        <w:smartTag w:uri="urn:schemas-microsoft-com:office:smarttags" w:element="PlaceName">
          <w:r>
            <w:rPr>
              <w:rFonts w:eastAsia="Arial Unicode MS"/>
              <w:color w:val="000000"/>
            </w:rPr>
            <w:t>Douglass</w:t>
          </w:r>
        </w:smartTag>
        <w:r>
          <w:rPr>
            <w:rFonts w:eastAsia="Arial Unicode MS"/>
            <w:color w:val="000000"/>
          </w:rPr>
          <w:t xml:space="preserve"> </w:t>
        </w:r>
        <w:smartTag w:uri="urn:schemas-microsoft-com:office:smarttags" w:element="PlaceName">
          <w:r>
            <w:rPr>
              <w:rFonts w:eastAsia="Arial Unicode MS"/>
              <w:color w:val="000000"/>
            </w:rPr>
            <w:t>Charter</w:t>
          </w:r>
        </w:smartTag>
        <w:r>
          <w:rPr>
            <w:rFonts w:eastAsia="Arial Unicode MS"/>
            <w:color w:val="000000"/>
          </w:rPr>
          <w:t xml:space="preserve"> </w:t>
        </w:r>
        <w:smartTag w:uri="urn:schemas-microsoft-com:office:smarttags" w:element="PlaceType">
          <w:r>
            <w:rPr>
              <w:rFonts w:eastAsia="Arial Unicode MS"/>
              <w:color w:val="000000"/>
            </w:rPr>
            <w:t>School</w:t>
          </w:r>
        </w:smartTag>
      </w:smartTag>
      <w:r>
        <w:rPr>
          <w:rFonts w:eastAsia="Arial Unicode MS"/>
          <w:color w:val="000000"/>
        </w:rPr>
        <w:t>, because the school's focus on research, writing and public speaking and its mission of serving urban students were promising.  However, the Commissioner stated, the school clearly has not met the standards for renewal of the charter.  Chairman Peyser explained that the hearing officer heard the testimony and reviewed the evidence, and the hearing officer’s initial decision is essentially a recommendation to the Board. The Board makes the final decision on the matter of the charter renewal.</w:t>
      </w:r>
    </w:p>
    <w:p w:rsidR="00A6285B" w:rsidRDefault="00A6285B">
      <w:pPr>
        <w:autoSpaceDE w:val="0"/>
        <w:autoSpaceDN w:val="0"/>
        <w:adjustRightInd w:val="0"/>
        <w:rPr>
          <w:rFonts w:eastAsia="Arial Unicode MS"/>
          <w:color w:val="000000"/>
        </w:rPr>
      </w:pPr>
    </w:p>
    <w:p w:rsidR="00A6285B" w:rsidRDefault="00A6285B">
      <w:pPr>
        <w:autoSpaceDE w:val="0"/>
        <w:autoSpaceDN w:val="0"/>
        <w:adjustRightInd w:val="0"/>
        <w:rPr>
          <w:rFonts w:eastAsia="Arial Unicode MS"/>
          <w:b/>
          <w:bCs/>
          <w:color w:val="000000"/>
        </w:rPr>
      </w:pPr>
      <w:r>
        <w:rPr>
          <w:rFonts w:eastAsia="Arial Unicode MS"/>
          <w:b/>
          <w:bCs/>
          <w:color w:val="000000"/>
        </w:rPr>
        <w:t>On a motion duly made and seconded, it was:</w:t>
      </w:r>
    </w:p>
    <w:p w:rsidR="00A6285B" w:rsidRDefault="00A6285B">
      <w:pPr>
        <w:autoSpaceDE w:val="0"/>
        <w:autoSpaceDN w:val="0"/>
        <w:adjustRightInd w:val="0"/>
        <w:rPr>
          <w:rFonts w:eastAsia="Arial Unicode MS"/>
          <w:b/>
          <w:bCs/>
          <w:color w:val="000000"/>
        </w:rPr>
      </w:pPr>
    </w:p>
    <w:p w:rsidR="00A6285B" w:rsidRDefault="00A6285B">
      <w:pPr>
        <w:widowControl w:val="0"/>
        <w:autoSpaceDE w:val="0"/>
        <w:autoSpaceDN w:val="0"/>
        <w:adjustRightInd w:val="0"/>
        <w:ind w:left="1440" w:hanging="1440"/>
        <w:rPr>
          <w:rFonts w:eastAsia="Arial Unicode MS"/>
          <w:b/>
          <w:bCs/>
        </w:rPr>
      </w:pPr>
      <w:r>
        <w:rPr>
          <w:rFonts w:eastAsia="Arial Unicode MS"/>
          <w:b/>
          <w:bCs/>
        </w:rPr>
        <w:t>VOTED:</w:t>
      </w:r>
      <w:r>
        <w:rPr>
          <w:rFonts w:eastAsia="Arial Unicode MS"/>
          <w:b/>
          <w:bCs/>
        </w:rPr>
        <w:tab/>
        <w:t xml:space="preserve">that the Board of Education, </w:t>
      </w:r>
    </w:p>
    <w:p w:rsidR="00A6285B" w:rsidRDefault="00A6285B">
      <w:pPr>
        <w:widowControl w:val="0"/>
        <w:autoSpaceDE w:val="0"/>
        <w:autoSpaceDN w:val="0"/>
        <w:adjustRightInd w:val="0"/>
        <w:ind w:left="1440" w:hanging="1440"/>
        <w:rPr>
          <w:rFonts w:eastAsia="Arial Unicode MS"/>
          <w:b/>
          <w:bCs/>
        </w:rPr>
      </w:pPr>
    </w:p>
    <w:p w:rsidR="00A6285B" w:rsidRDefault="00A6285B">
      <w:pPr>
        <w:widowControl w:val="0"/>
        <w:autoSpaceDE w:val="0"/>
        <w:autoSpaceDN w:val="0"/>
        <w:adjustRightInd w:val="0"/>
        <w:ind w:left="1440"/>
        <w:rPr>
          <w:rFonts w:eastAsia="Arial Unicode MS"/>
          <w:b/>
          <w:bCs/>
        </w:rPr>
      </w:pPr>
      <w:r>
        <w:rPr>
          <w:rFonts w:eastAsia="Arial Unicode MS"/>
          <w:b/>
          <w:bCs/>
        </w:rPr>
        <w:t>having provided the Frederick Douglass Charter School with a full and fair administrative hearing in accordance with General Laws chapter 30A, section 13 and 801 CMR 1.00 on the question whether the School’s charter shall be renewed; and</w:t>
      </w:r>
    </w:p>
    <w:p w:rsidR="00A6285B" w:rsidRDefault="00A6285B">
      <w:pPr>
        <w:widowControl w:val="0"/>
        <w:autoSpaceDE w:val="0"/>
        <w:autoSpaceDN w:val="0"/>
        <w:adjustRightInd w:val="0"/>
        <w:ind w:left="1440" w:hanging="1440"/>
        <w:rPr>
          <w:rFonts w:eastAsia="Arial Unicode MS"/>
          <w:b/>
          <w:bCs/>
        </w:rPr>
      </w:pPr>
    </w:p>
    <w:p w:rsidR="00A6285B" w:rsidRDefault="00A6285B">
      <w:pPr>
        <w:widowControl w:val="0"/>
        <w:autoSpaceDE w:val="0"/>
        <w:autoSpaceDN w:val="0"/>
        <w:adjustRightInd w:val="0"/>
        <w:ind w:left="1440"/>
        <w:rPr>
          <w:rFonts w:eastAsia="Arial Unicode MS"/>
          <w:b/>
          <w:bCs/>
        </w:rPr>
      </w:pPr>
      <w:r>
        <w:rPr>
          <w:rFonts w:eastAsia="Arial Unicode MS"/>
          <w:b/>
          <w:bCs/>
        </w:rPr>
        <w:t>having carefully considered the Hearing Officer’s Initial Decision, the School’s Objections to the Hearing Officer’s Initial Decision, and the Department’s Response to the School’s Objections;</w:t>
      </w:r>
    </w:p>
    <w:p w:rsidR="00A6285B" w:rsidRDefault="00A6285B">
      <w:pPr>
        <w:widowControl w:val="0"/>
        <w:autoSpaceDE w:val="0"/>
        <w:autoSpaceDN w:val="0"/>
        <w:adjustRightInd w:val="0"/>
        <w:ind w:left="1440"/>
        <w:rPr>
          <w:rFonts w:eastAsia="Arial Unicode MS"/>
          <w:b/>
          <w:bCs/>
        </w:rPr>
      </w:pPr>
    </w:p>
    <w:p w:rsidR="00A6285B" w:rsidRDefault="00A6285B">
      <w:pPr>
        <w:widowControl w:val="0"/>
        <w:autoSpaceDE w:val="0"/>
        <w:autoSpaceDN w:val="0"/>
        <w:adjustRightInd w:val="0"/>
        <w:ind w:left="1440"/>
        <w:rPr>
          <w:rFonts w:eastAsia="Arial Unicode MS"/>
          <w:b/>
          <w:bCs/>
        </w:rPr>
      </w:pPr>
      <w:r>
        <w:rPr>
          <w:rFonts w:eastAsia="Arial Unicode MS"/>
          <w:b/>
          <w:bCs/>
        </w:rPr>
        <w:t xml:space="preserve">hereby affirm and adopt the Hearing Officer’s Initial Decision, including the findings of fact and conclusions of law therein; and </w:t>
      </w:r>
    </w:p>
    <w:p w:rsidR="00A6285B" w:rsidRDefault="00A6285B">
      <w:pPr>
        <w:widowControl w:val="0"/>
        <w:autoSpaceDE w:val="0"/>
        <w:autoSpaceDN w:val="0"/>
        <w:adjustRightInd w:val="0"/>
        <w:ind w:left="1440" w:hanging="1440"/>
        <w:rPr>
          <w:rFonts w:eastAsia="Arial Unicode MS"/>
          <w:b/>
          <w:bCs/>
        </w:rPr>
      </w:pPr>
    </w:p>
    <w:p w:rsidR="00A6285B" w:rsidRDefault="00A6285B">
      <w:pPr>
        <w:widowControl w:val="0"/>
        <w:autoSpaceDE w:val="0"/>
        <w:autoSpaceDN w:val="0"/>
        <w:adjustRightInd w:val="0"/>
        <w:ind w:left="1440"/>
        <w:rPr>
          <w:rFonts w:eastAsia="Arial Unicode MS"/>
          <w:b/>
          <w:bCs/>
        </w:rPr>
      </w:pPr>
      <w:r>
        <w:rPr>
          <w:rFonts w:eastAsia="Arial Unicode MS"/>
          <w:b/>
          <w:bCs/>
        </w:rPr>
        <w:t xml:space="preserve">in accordance with General Laws chapter 71, section 89, and 603 CMR 1.00, hereby decline to renew the public school charter granted to the </w:t>
      </w:r>
      <w:smartTag w:uri="urn:schemas-microsoft-com:office:smarttags" w:element="place">
        <w:smartTag w:uri="urn:schemas-microsoft-com:office:smarttags" w:element="PlaceName">
          <w:r>
            <w:rPr>
              <w:rFonts w:eastAsia="Arial Unicode MS"/>
              <w:b/>
              <w:bCs/>
            </w:rPr>
            <w:t>Frederick</w:t>
          </w:r>
        </w:smartTag>
        <w:r>
          <w:rPr>
            <w:rFonts w:eastAsia="Arial Unicode MS"/>
            <w:b/>
            <w:bCs/>
          </w:rPr>
          <w:t xml:space="preserve"> </w:t>
        </w:r>
        <w:smartTag w:uri="urn:schemas-microsoft-com:office:smarttags" w:element="PlaceName">
          <w:r>
            <w:rPr>
              <w:rFonts w:eastAsia="Arial Unicode MS"/>
              <w:b/>
              <w:bCs/>
            </w:rPr>
            <w:t>Douglass</w:t>
          </w:r>
        </w:smartTag>
        <w:r>
          <w:rPr>
            <w:rFonts w:eastAsia="Arial Unicode MS"/>
            <w:b/>
            <w:bCs/>
          </w:rPr>
          <w:t xml:space="preserve"> </w:t>
        </w:r>
        <w:smartTag w:uri="urn:schemas-microsoft-com:office:smarttags" w:element="PlaceName">
          <w:r>
            <w:rPr>
              <w:rFonts w:eastAsia="Arial Unicode MS"/>
              <w:b/>
              <w:bCs/>
            </w:rPr>
            <w:t>Charter</w:t>
          </w:r>
        </w:smartTag>
        <w:r>
          <w:rPr>
            <w:rFonts w:eastAsia="Arial Unicode MS"/>
            <w:b/>
            <w:bCs/>
          </w:rPr>
          <w:t xml:space="preserve"> </w:t>
        </w:r>
        <w:smartTag w:uri="urn:schemas-microsoft-com:office:smarttags" w:element="PlaceType">
          <w:r>
            <w:rPr>
              <w:rFonts w:eastAsia="Arial Unicode MS"/>
              <w:b/>
              <w:bCs/>
            </w:rPr>
            <w:t>School</w:t>
          </w:r>
        </w:smartTag>
      </w:smartTag>
      <w:r>
        <w:rPr>
          <w:rFonts w:eastAsia="Arial Unicode MS"/>
          <w:b/>
          <w:bCs/>
        </w:rPr>
        <w:t xml:space="preserve">.  </w:t>
      </w:r>
    </w:p>
    <w:p w:rsidR="00A6285B" w:rsidRDefault="00A6285B">
      <w:pPr>
        <w:widowControl w:val="0"/>
        <w:autoSpaceDE w:val="0"/>
        <w:autoSpaceDN w:val="0"/>
        <w:adjustRightInd w:val="0"/>
        <w:ind w:left="1440"/>
        <w:rPr>
          <w:rFonts w:eastAsia="Arial Unicode MS"/>
          <w:b/>
          <w:bCs/>
        </w:rPr>
      </w:pPr>
    </w:p>
    <w:p w:rsidR="00A6285B" w:rsidRDefault="00A6285B">
      <w:pPr>
        <w:widowControl w:val="0"/>
        <w:autoSpaceDE w:val="0"/>
        <w:autoSpaceDN w:val="0"/>
        <w:adjustRightInd w:val="0"/>
        <w:ind w:left="1440"/>
        <w:rPr>
          <w:rFonts w:eastAsia="Arial Unicode MS"/>
          <w:b/>
          <w:bCs/>
        </w:rPr>
      </w:pPr>
      <w:r>
        <w:rPr>
          <w:rFonts w:eastAsia="Arial Unicode MS"/>
          <w:b/>
          <w:bCs/>
        </w:rPr>
        <w:t xml:space="preserve">The Chairman shall communicate this decision to the </w:t>
      </w:r>
      <w:smartTag w:uri="urn:schemas-microsoft-com:office:smarttags" w:element="place">
        <w:smartTag w:uri="urn:schemas-microsoft-com:office:smarttags" w:element="PlaceName">
          <w:r>
            <w:rPr>
              <w:rFonts w:eastAsia="Arial Unicode MS"/>
              <w:b/>
              <w:bCs/>
            </w:rPr>
            <w:t>Frederick</w:t>
          </w:r>
        </w:smartTag>
        <w:r>
          <w:rPr>
            <w:rFonts w:eastAsia="Arial Unicode MS"/>
            <w:b/>
            <w:bCs/>
          </w:rPr>
          <w:t xml:space="preserve"> </w:t>
        </w:r>
        <w:smartTag w:uri="urn:schemas-microsoft-com:office:smarttags" w:element="PlaceName">
          <w:r>
            <w:rPr>
              <w:rFonts w:eastAsia="Arial Unicode MS"/>
              <w:b/>
              <w:bCs/>
            </w:rPr>
            <w:t>Douglass</w:t>
          </w:r>
        </w:smartTag>
        <w:r>
          <w:rPr>
            <w:rFonts w:eastAsia="Arial Unicode MS"/>
            <w:b/>
            <w:bCs/>
          </w:rPr>
          <w:t xml:space="preserve"> </w:t>
        </w:r>
        <w:smartTag w:uri="urn:schemas-microsoft-com:office:smarttags" w:element="PlaceName">
          <w:r>
            <w:rPr>
              <w:rFonts w:eastAsia="Arial Unicode MS"/>
              <w:b/>
              <w:bCs/>
            </w:rPr>
            <w:t>Charter</w:t>
          </w:r>
        </w:smartTag>
        <w:r>
          <w:rPr>
            <w:rFonts w:eastAsia="Arial Unicode MS"/>
            <w:b/>
            <w:bCs/>
          </w:rPr>
          <w:t xml:space="preserve"> </w:t>
        </w:r>
        <w:smartTag w:uri="urn:schemas-microsoft-com:office:smarttags" w:element="PlaceType">
          <w:r>
            <w:rPr>
              <w:rFonts w:eastAsia="Arial Unicode MS"/>
              <w:b/>
              <w:bCs/>
            </w:rPr>
            <w:t>School</w:t>
          </w:r>
        </w:smartTag>
      </w:smartTag>
      <w:r>
        <w:rPr>
          <w:rFonts w:eastAsia="Arial Unicode MS"/>
          <w:b/>
          <w:bCs/>
        </w:rPr>
        <w:t xml:space="preserve"> as the final decision of the Board.</w:t>
      </w:r>
    </w:p>
    <w:p w:rsidR="00A6285B" w:rsidRDefault="00A6285B">
      <w:pPr>
        <w:autoSpaceDE w:val="0"/>
        <w:autoSpaceDN w:val="0"/>
        <w:adjustRightInd w:val="0"/>
        <w:rPr>
          <w:rFonts w:eastAsia="Arial Unicode MS"/>
          <w:b/>
          <w:bCs/>
          <w:szCs w:val="20"/>
        </w:rPr>
      </w:pPr>
    </w:p>
    <w:p w:rsidR="00A6285B" w:rsidRDefault="00A6285B">
      <w:pPr>
        <w:autoSpaceDE w:val="0"/>
        <w:autoSpaceDN w:val="0"/>
        <w:adjustRightInd w:val="0"/>
        <w:rPr>
          <w:rFonts w:eastAsia="Arial Unicode MS"/>
          <w:color w:val="000000"/>
        </w:rPr>
      </w:pPr>
    </w:p>
    <w:p w:rsidR="00A6285B" w:rsidRDefault="00A6285B">
      <w:pPr>
        <w:autoSpaceDE w:val="0"/>
        <w:autoSpaceDN w:val="0"/>
        <w:adjustRightInd w:val="0"/>
        <w:rPr>
          <w:rFonts w:eastAsia="Arial Unicode MS"/>
          <w:color w:val="000000"/>
        </w:rPr>
      </w:pPr>
      <w:r>
        <w:rPr>
          <w:rFonts w:eastAsia="Arial Unicode MS"/>
          <w:color w:val="000000"/>
        </w:rPr>
        <w:t>The vote was unanimous.</w:t>
      </w:r>
    </w:p>
    <w:p w:rsidR="00A6285B" w:rsidRDefault="00A6285B">
      <w:pPr>
        <w:pStyle w:val="BodyText"/>
      </w:pPr>
    </w:p>
    <w:p w:rsidR="00A6285B" w:rsidRDefault="00A6285B">
      <w:pPr>
        <w:pStyle w:val="Heading3"/>
        <w:numPr>
          <w:ilvl w:val="0"/>
          <w:numId w:val="11"/>
        </w:numPr>
        <w:rPr>
          <w:rFonts w:ascii="Times New Roman" w:hAnsi="Times New Roman" w:cs="Times New Roman"/>
          <w:sz w:val="24"/>
        </w:rPr>
      </w:pPr>
      <w:r>
        <w:rPr>
          <w:rFonts w:ascii="Times New Roman" w:hAnsi="Times New Roman" w:cs="Times New Roman"/>
          <w:sz w:val="24"/>
        </w:rPr>
        <w:t>Proposed Policy on Dissection and Dissection Alternative Activities under Science and Technology/Engineering Curriculum Framework</w:t>
      </w:r>
    </w:p>
    <w:p w:rsidR="00A6285B" w:rsidRDefault="00A6285B">
      <w:r>
        <w:t>The Board had an initial discussion about the Commissioner’s proposed policy on  dissection and dissection alternative activities. In September 2004, the Governor vetoed legislation that would have mandated alternatives to dissection in public school science classes, for students who choose not to participate in dissection. In vetoing the legislation, the Governor said this matter is more appropriately addressed by the Board through its curriculum standards rather than by the Legislature. At the November 2004 meeting, the Board asked the Department to collect information about dissection and dissection alternatives and present findings and recommendations at a future meeting</w:t>
      </w:r>
      <w:r>
        <w:rPr>
          <w:i/>
          <w:iCs/>
        </w:rPr>
        <w:t>.</w:t>
      </w:r>
      <w:r>
        <w:t xml:space="preserve">  </w:t>
      </w:r>
    </w:p>
    <w:p w:rsidR="00A6285B" w:rsidRDefault="00A6285B"/>
    <w:p w:rsidR="00A6285B" w:rsidRDefault="00A6285B">
      <w:r>
        <w:t>The Commissioner recommended that the Department provide guidance on this policy through a supplement to the science and technology/engineering curriculum framework, directing schools that offer dissection as a learning activity to permit students who choose not to participate in dissection to demonstrate competency through an alternative method.  The Commissioner will bring this issue back to the Board for action at a future meeting.</w:t>
      </w:r>
    </w:p>
    <w:p w:rsidR="00A6285B" w:rsidRDefault="00A6285B">
      <w:r>
        <w:t xml:space="preserve"> </w:t>
      </w:r>
    </w:p>
    <w:p w:rsidR="00A6285B" w:rsidRDefault="00A6285B">
      <w:pPr>
        <w:autoSpaceDE w:val="0"/>
        <w:autoSpaceDN w:val="0"/>
        <w:adjustRightInd w:val="0"/>
        <w:rPr>
          <w:color w:val="000000"/>
        </w:rPr>
      </w:pPr>
    </w:p>
    <w:p w:rsidR="00A6285B" w:rsidRDefault="00A6285B">
      <w:pPr>
        <w:pStyle w:val="Heading3"/>
        <w:numPr>
          <w:ilvl w:val="0"/>
          <w:numId w:val="11"/>
        </w:numPr>
        <w:rPr>
          <w:rFonts w:ascii="Times New Roman" w:hAnsi="Times New Roman" w:cs="Times New Roman"/>
          <w:sz w:val="24"/>
        </w:rPr>
      </w:pPr>
      <w:r>
        <w:rPr>
          <w:rFonts w:ascii="Times New Roman" w:hAnsi="Times New Roman" w:cs="Times New Roman"/>
          <w:sz w:val="24"/>
        </w:rPr>
        <w:lastRenderedPageBreak/>
        <w:t>Student Records Regulations (603 CMR 23.00)</w:t>
      </w:r>
    </w:p>
    <w:p w:rsidR="00A6285B" w:rsidRDefault="00A6285B">
      <w:r>
        <w:t>The Board discussed amendments to the Student Records Regulations concerning access to records by non-custodial parents.  The amendments make the state regulations consistent with federal law (the Family Educational Rights and Privacy Act, or FERPA), which provides that non-custodial parents retain full rights of access to their children’s student records unless the school has been provided with evidence that these rights have been specifically revoked. Based on the directive the Department received from the U.S. Department of Education on this matter, the Legislature is also considering amending the state statute on access to student records by non-custodial parents.</w:t>
      </w:r>
    </w:p>
    <w:p w:rsidR="00A6285B" w:rsidRDefault="00A6285B">
      <w:pPr>
        <w:pStyle w:val="BodyText"/>
        <w:rPr>
          <w:rFonts w:ascii="Times New Roman" w:hAnsi="Times New Roman"/>
        </w:rPr>
      </w:pPr>
    </w:p>
    <w:p w:rsidR="00A6285B" w:rsidRDefault="00A6285B">
      <w:pPr>
        <w:pStyle w:val="BodyText"/>
        <w:rPr>
          <w:rFonts w:ascii="Times New Roman" w:hAnsi="Times New Roman"/>
          <w:b/>
          <w:bCs/>
        </w:rPr>
      </w:pPr>
      <w:r>
        <w:rPr>
          <w:rFonts w:ascii="Times New Roman" w:hAnsi="Times New Roman"/>
          <w:b/>
          <w:bCs/>
        </w:rPr>
        <w:t>On a motion duly made and seconded, it was:</w:t>
      </w:r>
    </w:p>
    <w:p w:rsidR="00A6285B" w:rsidRDefault="00A6285B">
      <w:pPr>
        <w:pStyle w:val="BodyText"/>
        <w:rPr>
          <w:rFonts w:ascii="Times New Roman" w:hAnsi="Times New Roman"/>
        </w:rPr>
      </w:pPr>
    </w:p>
    <w:p w:rsidR="00A6285B" w:rsidRDefault="00A6285B">
      <w:pPr>
        <w:pStyle w:val="BodyTextIndent3"/>
      </w:pPr>
      <w:r>
        <w:t>VOTED:</w:t>
      </w:r>
      <w:r>
        <w:tab/>
        <w:t xml:space="preserve">that the Board of Education, in accordance with G.L. chapter 69, § 1B and chapter 71, §§ 34D and 34H, hereby adopt the amendments to the Student Records Regulations, 603 CMR 23.07(5)), as presented by the Commissioner. The amendments concern access to student records by non-custodial parents.  </w:t>
      </w:r>
    </w:p>
    <w:p w:rsidR="00A6285B" w:rsidRDefault="00A6285B">
      <w:pPr>
        <w:pStyle w:val="BodyTextIndent3"/>
      </w:pPr>
    </w:p>
    <w:p w:rsidR="00A6285B" w:rsidRDefault="00A6285B">
      <w:pPr>
        <w:pStyle w:val="BodyText"/>
        <w:ind w:left="1440"/>
        <w:rPr>
          <w:rFonts w:ascii="Times New Roman" w:hAnsi="Times New Roman"/>
          <w:b/>
          <w:bCs/>
        </w:rPr>
      </w:pPr>
      <w:r>
        <w:rPr>
          <w:rFonts w:ascii="Times New Roman" w:hAnsi="Times New Roman"/>
          <w:b/>
          <w:bCs/>
        </w:rPr>
        <w:t xml:space="preserve">Further, in accordance with the Administrative Procedure Act, G.L. c. 30A, § 3, the Board finds that the immediate adoption of these regulations is necessary for the preservation of the public welfare, in order to comply with federal law, and that observance of the requirements of prior notice and public comment would be contrary to the public interest.  The Board directs the Commissioner to provide notice and an opportunity for public comment on the emergency regulations, in accordance with the requirements of G.L. c. 30A, § 3, within the next three months. </w:t>
      </w:r>
    </w:p>
    <w:p w:rsidR="00A6285B" w:rsidRDefault="00A6285B">
      <w:pPr>
        <w:pStyle w:val="BodyText"/>
        <w:ind w:left="1440"/>
        <w:rPr>
          <w:rFonts w:ascii="Times New Roman" w:hAnsi="Times New Roman"/>
          <w:b/>
          <w:bCs/>
        </w:rPr>
      </w:pPr>
    </w:p>
    <w:p w:rsidR="00A6285B" w:rsidRDefault="00A6285B">
      <w:pPr>
        <w:pStyle w:val="BodyText"/>
        <w:rPr>
          <w:rFonts w:ascii="Times New Roman" w:hAnsi="Times New Roman"/>
        </w:rPr>
      </w:pPr>
      <w:r>
        <w:rPr>
          <w:rFonts w:ascii="Times New Roman" w:hAnsi="Times New Roman"/>
        </w:rPr>
        <w:t xml:space="preserve">The vote was unanimous.  The emergency regulations will be effective for three months while the Department solicits public comment and allows time for the Legislature to amend the statute. After the public comment period and review of any legislative changes, the regulations will be brought back to the Board in October for final action.  </w:t>
      </w:r>
    </w:p>
    <w:p w:rsidR="00A6285B" w:rsidRDefault="00A6285B">
      <w:pPr>
        <w:pStyle w:val="Heading3"/>
        <w:numPr>
          <w:ilvl w:val="0"/>
          <w:numId w:val="11"/>
        </w:numPr>
        <w:rPr>
          <w:rFonts w:ascii="Times New Roman" w:hAnsi="Times New Roman" w:cs="Times New Roman"/>
          <w:sz w:val="24"/>
        </w:rPr>
      </w:pPr>
      <w:r>
        <w:rPr>
          <w:rFonts w:ascii="Times New Roman" w:hAnsi="Times New Roman" w:cs="Times New Roman"/>
          <w:sz w:val="24"/>
        </w:rPr>
        <w:t>Charter Schools</w:t>
      </w:r>
    </w:p>
    <w:p w:rsidR="00A6285B" w:rsidRDefault="00A6285B">
      <w:r>
        <w:t xml:space="preserve">The Board discussed extended loan terms for Boston Collegiate and </w:t>
      </w:r>
      <w:smartTag w:uri="urn:schemas-microsoft-com:office:smarttags" w:element="place">
        <w:smartTag w:uri="urn:schemas-microsoft-com:office:smarttags" w:element="PlaceName">
          <w:r>
            <w:t>Edward</w:t>
          </w:r>
        </w:smartTag>
        <w:r>
          <w:t xml:space="preserve"> </w:t>
        </w:r>
        <w:smartTag w:uri="urn:schemas-microsoft-com:office:smarttags" w:element="PlaceName">
          <w:r>
            <w:t>Brooke</w:t>
          </w:r>
        </w:smartTag>
        <w:r>
          <w:t xml:space="preserve"> </w:t>
        </w:r>
        <w:smartTag w:uri="urn:schemas-microsoft-com:office:smarttags" w:element="PlaceName">
          <w:r>
            <w:t>Charter</w:t>
          </w:r>
        </w:smartTag>
        <w:r>
          <w:t xml:space="preserve"> </w:t>
        </w:r>
        <w:smartTag w:uri="urn:schemas-microsoft-com:office:smarttags" w:element="PlaceType">
          <w:r>
            <w:t>Schools</w:t>
          </w:r>
        </w:smartTag>
      </w:smartTag>
      <w:r>
        <w:t>.  Under the charter school statute, a charter school may incur temporary debt in anticipation of receipt of funds but requires approval of the Board of Education if it wishes to agree to repayment terms that exceed the duration of the school’s charter.</w:t>
      </w:r>
    </w:p>
    <w:p w:rsidR="00A6285B" w:rsidRDefault="00A6285B"/>
    <w:p w:rsidR="00A6285B" w:rsidRDefault="00A6285B">
      <w:pPr>
        <w:pStyle w:val="BodyText3"/>
        <w:ind w:left="1440" w:hanging="1440"/>
      </w:pPr>
      <w:r>
        <w:t>On a motion duly made and seconded, it was:</w:t>
      </w:r>
    </w:p>
    <w:p w:rsidR="00A6285B" w:rsidRDefault="00A6285B">
      <w:pPr>
        <w:pStyle w:val="BodyText3"/>
        <w:ind w:left="1440" w:hanging="1440"/>
      </w:pPr>
    </w:p>
    <w:p w:rsidR="00A6285B" w:rsidRDefault="00A6285B">
      <w:pPr>
        <w:pStyle w:val="BodyText3"/>
        <w:ind w:left="1440" w:hanging="1440"/>
      </w:pPr>
      <w:r>
        <w:t>VOTED:</w:t>
      </w:r>
      <w:r>
        <w:tab/>
        <w:t xml:space="preserve">that the Board of Education, in accordance with General Laws chapter 71, section 89(j)(6), approve the request of the Boards of Trustees of Boston Collegiate Charter School and Edward Brooke Charter School to enter into proposed loan agreements that extend beyond the terms of the schools’ current charters and are not to </w:t>
      </w:r>
      <w:r>
        <w:lastRenderedPageBreak/>
        <w:t>exceed thirty-five years. The Board’s approval is conditioned upon the acknowledgement and agreement of the parties to the loans that the Commonwealth, including but not limited to the Board and the Department of Education, has no liability for any portion of the loans and provides no representations or guarantees with respect to these loans. Specifically and without limitation, the Board’s approval has no impact on any action the Board may choose to take in the future with respect to probation, revocation, or renewal of the schools’ charters.</w:t>
      </w:r>
    </w:p>
    <w:p w:rsidR="00A6285B" w:rsidRDefault="00A6285B">
      <w:pPr>
        <w:rPr>
          <w:b/>
          <w:bCs/>
        </w:rPr>
      </w:pPr>
    </w:p>
    <w:p w:rsidR="00A6285B" w:rsidRDefault="00A6285B">
      <w:r>
        <w:t>The vote was unanimous.</w:t>
      </w:r>
    </w:p>
    <w:p w:rsidR="00A6285B" w:rsidRDefault="00A6285B"/>
    <w:p w:rsidR="00A6285B" w:rsidRDefault="00A6285B">
      <w:pPr>
        <w:pStyle w:val="Heading3"/>
        <w:numPr>
          <w:ilvl w:val="0"/>
          <w:numId w:val="11"/>
        </w:numPr>
        <w:rPr>
          <w:rFonts w:ascii="Times New Roman" w:hAnsi="Times New Roman" w:cs="Times New Roman"/>
          <w:b w:val="0"/>
          <w:bCs w:val="0"/>
          <w:i/>
          <w:iCs/>
          <w:sz w:val="24"/>
        </w:rPr>
      </w:pPr>
      <w:r>
        <w:rPr>
          <w:rFonts w:ascii="Times New Roman" w:hAnsi="Times New Roman" w:cs="Times New Roman"/>
          <w:sz w:val="24"/>
        </w:rPr>
        <w:t>Approval of Grants</w:t>
      </w:r>
    </w:p>
    <w:p w:rsidR="00A6285B" w:rsidRDefault="00A6285B">
      <w:pPr>
        <w:tabs>
          <w:tab w:val="left" w:pos="0"/>
        </w:tabs>
        <w:autoSpaceDE w:val="0"/>
        <w:autoSpaceDN w:val="0"/>
        <w:adjustRightInd w:val="0"/>
        <w:rPr>
          <w:snapToGrid w:val="0"/>
        </w:rPr>
      </w:pPr>
      <w:r>
        <w:t xml:space="preserve">The Board discussed </w:t>
      </w:r>
      <w:r>
        <w:rPr>
          <w:snapToGrid w:val="0"/>
        </w:rPr>
        <w:t xml:space="preserve">grants totaling $3,549,193 under the following programs: Even Start Family Literacy (federal funds); Perkins vocational technical education nontraditional-by-gender (federal funds); and Massachusetts Early Literacy Intervention (state funds).  </w:t>
      </w:r>
    </w:p>
    <w:p w:rsidR="00A6285B" w:rsidRDefault="00A6285B">
      <w:pPr>
        <w:tabs>
          <w:tab w:val="left" w:pos="0"/>
        </w:tabs>
        <w:autoSpaceDE w:val="0"/>
        <w:autoSpaceDN w:val="0"/>
        <w:adjustRightInd w:val="0"/>
        <w:rPr>
          <w:snapToGrid w:val="0"/>
        </w:rPr>
      </w:pPr>
    </w:p>
    <w:p w:rsidR="00A6285B" w:rsidRDefault="00A6285B">
      <w:pPr>
        <w:pStyle w:val="BodyText3"/>
        <w:tabs>
          <w:tab w:val="left" w:pos="0"/>
        </w:tabs>
        <w:autoSpaceDE w:val="0"/>
        <w:autoSpaceDN w:val="0"/>
        <w:adjustRightInd w:val="0"/>
        <w:rPr>
          <w:snapToGrid w:val="0"/>
        </w:rPr>
      </w:pPr>
      <w:r>
        <w:rPr>
          <w:snapToGrid w:val="0"/>
        </w:rPr>
        <w:t>On a motion duly made and seconded, it was:</w:t>
      </w:r>
    </w:p>
    <w:p w:rsidR="00A6285B" w:rsidRDefault="00A6285B">
      <w:pPr>
        <w:tabs>
          <w:tab w:val="left" w:pos="0"/>
        </w:tabs>
        <w:autoSpaceDE w:val="0"/>
        <w:autoSpaceDN w:val="0"/>
        <w:adjustRightInd w:val="0"/>
        <w:rPr>
          <w:b/>
          <w:bCs/>
          <w:i/>
          <w:iCs/>
        </w:rPr>
      </w:pPr>
    </w:p>
    <w:p w:rsidR="00A6285B" w:rsidRDefault="00A6285B">
      <w:pPr>
        <w:pStyle w:val="BodyText3"/>
        <w:ind w:left="1440" w:hanging="1440"/>
      </w:pPr>
      <w:r>
        <w:t xml:space="preserve">VOTED:   </w:t>
      </w:r>
      <w:r>
        <w:tab/>
        <w:t>that the Board of Education approve the grants as presented by the        Commissioner.</w:t>
      </w:r>
    </w:p>
    <w:p w:rsidR="00A6285B" w:rsidRDefault="00A6285B">
      <w:pPr>
        <w:tabs>
          <w:tab w:val="left" w:pos="360"/>
        </w:tabs>
        <w:autoSpaceDE w:val="0"/>
        <w:autoSpaceDN w:val="0"/>
        <w:adjustRightInd w:val="0"/>
        <w:rPr>
          <w:b/>
          <w:bCs/>
        </w:rPr>
      </w:pPr>
    </w:p>
    <w:p w:rsidR="00A6285B" w:rsidRDefault="00A6285B">
      <w:pPr>
        <w:tabs>
          <w:tab w:val="left" w:pos="360"/>
        </w:tabs>
        <w:autoSpaceDE w:val="0"/>
        <w:autoSpaceDN w:val="0"/>
        <w:adjustRightInd w:val="0"/>
      </w:pPr>
      <w:r>
        <w:t>The vote was unanimous.</w:t>
      </w:r>
    </w:p>
    <w:p w:rsidR="00A6285B" w:rsidRDefault="00A6285B">
      <w:pPr>
        <w:tabs>
          <w:tab w:val="left" w:pos="360"/>
        </w:tabs>
        <w:autoSpaceDE w:val="0"/>
        <w:autoSpaceDN w:val="0"/>
        <w:adjustRightInd w:val="0"/>
      </w:pPr>
    </w:p>
    <w:p w:rsidR="00A6285B" w:rsidRDefault="00A6285B">
      <w:pPr>
        <w:tabs>
          <w:tab w:val="left" w:pos="360"/>
        </w:tabs>
        <w:autoSpaceDE w:val="0"/>
        <w:autoSpaceDN w:val="0"/>
        <w:adjustRightInd w:val="0"/>
      </w:pPr>
      <w:r>
        <w:t>The Board also discussed continuing the authorization of the Commissioner, in consultation with the Chairman and members of the Board, to approve grants and any other matters that require action until the next regular Board meeting in September.</w:t>
      </w:r>
    </w:p>
    <w:p w:rsidR="00A6285B" w:rsidRDefault="00A6285B">
      <w:pPr>
        <w:tabs>
          <w:tab w:val="left" w:pos="360"/>
        </w:tabs>
        <w:autoSpaceDE w:val="0"/>
        <w:autoSpaceDN w:val="0"/>
        <w:adjustRightInd w:val="0"/>
      </w:pPr>
    </w:p>
    <w:p w:rsidR="00A6285B" w:rsidRDefault="00A6285B">
      <w:pPr>
        <w:pStyle w:val="BodyTextIndent3"/>
        <w:tabs>
          <w:tab w:val="clear" w:pos="-1440"/>
          <w:tab w:val="left" w:pos="360"/>
        </w:tabs>
        <w:autoSpaceDE w:val="0"/>
        <w:autoSpaceDN w:val="0"/>
        <w:adjustRightInd w:val="0"/>
      </w:pPr>
      <w:r>
        <w:t>On a motion duly made and seconded, it was:</w:t>
      </w:r>
    </w:p>
    <w:p w:rsidR="00A6285B" w:rsidRDefault="00A6285B">
      <w:pPr>
        <w:pStyle w:val="BodyTextIndent3"/>
        <w:tabs>
          <w:tab w:val="clear" w:pos="-1440"/>
          <w:tab w:val="left" w:pos="360"/>
        </w:tabs>
        <w:autoSpaceDE w:val="0"/>
        <w:autoSpaceDN w:val="0"/>
        <w:adjustRightInd w:val="0"/>
      </w:pPr>
    </w:p>
    <w:p w:rsidR="00A6285B" w:rsidRDefault="00A6285B">
      <w:pPr>
        <w:pStyle w:val="BodyTextIndent3"/>
        <w:tabs>
          <w:tab w:val="clear" w:pos="-1440"/>
          <w:tab w:val="left" w:pos="360"/>
        </w:tabs>
        <w:autoSpaceDE w:val="0"/>
        <w:autoSpaceDN w:val="0"/>
        <w:adjustRightInd w:val="0"/>
      </w:pPr>
      <w:r>
        <w:t>VOTED:</w:t>
      </w:r>
      <w:r>
        <w:tab/>
        <w:t xml:space="preserve">that the Board of Education authorize the Commissioner, in consultation with the Chairman, to act on behalf of the Board in approving grants between July 28, 2005 and the next regular meeting of the Board in September 2005; provided that the Commissioner shall report to the Board at the September regular meeting on any grants that have been so approved.   </w:t>
      </w:r>
    </w:p>
    <w:p w:rsidR="00A6285B" w:rsidRDefault="00A6285B">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360"/>
        </w:tabs>
        <w:autoSpaceDE w:val="0"/>
        <w:autoSpaceDN w:val="0"/>
        <w:adjustRightInd w:val="0"/>
        <w:rPr>
          <w:rFonts w:ascii="Times New Roman" w:hAnsi="Times New Roman"/>
          <w:szCs w:val="24"/>
        </w:rPr>
      </w:pPr>
    </w:p>
    <w:p w:rsidR="00A6285B" w:rsidRDefault="00A6285B">
      <w:pPr>
        <w:tabs>
          <w:tab w:val="left" w:pos="360"/>
        </w:tabs>
        <w:autoSpaceDE w:val="0"/>
        <w:autoSpaceDN w:val="0"/>
        <w:adjustRightInd w:val="0"/>
      </w:pPr>
      <w:r>
        <w:t>The vote was unanimous.</w:t>
      </w:r>
    </w:p>
    <w:p w:rsidR="00A6285B" w:rsidRDefault="00A6285B">
      <w:pPr>
        <w:tabs>
          <w:tab w:val="left" w:pos="360"/>
        </w:tabs>
        <w:autoSpaceDE w:val="0"/>
        <w:autoSpaceDN w:val="0"/>
        <w:adjustRightInd w:val="0"/>
      </w:pPr>
    </w:p>
    <w:p w:rsidR="00A6285B" w:rsidRDefault="00A6285B">
      <w:pPr>
        <w:pStyle w:val="BodyText3"/>
        <w:tabs>
          <w:tab w:val="left" w:pos="360"/>
        </w:tabs>
        <w:autoSpaceDE w:val="0"/>
        <w:autoSpaceDN w:val="0"/>
        <w:adjustRightInd w:val="0"/>
      </w:pPr>
      <w:r>
        <w:t>On a motion duly made and seconded, it was:</w:t>
      </w:r>
    </w:p>
    <w:p w:rsidR="00A6285B" w:rsidRDefault="00A6285B">
      <w:pPr>
        <w:tabs>
          <w:tab w:val="left" w:pos="360"/>
        </w:tabs>
        <w:autoSpaceDE w:val="0"/>
        <w:autoSpaceDN w:val="0"/>
        <w:adjustRightInd w:val="0"/>
        <w:rPr>
          <w:b/>
          <w:bCs/>
        </w:rPr>
      </w:pPr>
    </w:p>
    <w:p w:rsidR="00A6285B" w:rsidRDefault="00A6285B">
      <w:pPr>
        <w:tabs>
          <w:tab w:val="left" w:pos="360"/>
        </w:tabs>
        <w:autoSpaceDE w:val="0"/>
        <w:autoSpaceDN w:val="0"/>
        <w:adjustRightInd w:val="0"/>
        <w:ind w:left="1440" w:hanging="1440"/>
        <w:rPr>
          <w:b/>
          <w:bCs/>
        </w:rPr>
      </w:pPr>
      <w:r>
        <w:rPr>
          <w:b/>
          <w:bCs/>
        </w:rPr>
        <w:t>VOTED:</w:t>
      </w:r>
      <w:r>
        <w:rPr>
          <w:b/>
          <w:bCs/>
        </w:rPr>
        <w:tab/>
        <w:t>that the meeting adjourn at 12:00 noon, subject to the call of the Chairman.</w:t>
      </w:r>
    </w:p>
    <w:p w:rsidR="00A6285B" w:rsidRDefault="00A6285B">
      <w:pPr>
        <w:tabs>
          <w:tab w:val="left" w:pos="360"/>
        </w:tabs>
        <w:autoSpaceDE w:val="0"/>
        <w:autoSpaceDN w:val="0"/>
        <w:adjustRightInd w:val="0"/>
        <w:rPr>
          <w:b/>
          <w:bCs/>
        </w:rPr>
      </w:pPr>
    </w:p>
    <w:p w:rsidR="00A6285B" w:rsidRDefault="00A6285B">
      <w:pPr>
        <w:tabs>
          <w:tab w:val="left" w:pos="360"/>
        </w:tabs>
        <w:autoSpaceDE w:val="0"/>
        <w:autoSpaceDN w:val="0"/>
        <w:adjustRightInd w:val="0"/>
        <w:jc w:val="right"/>
      </w:pPr>
      <w:r>
        <w:t>Respectfully submitted,</w:t>
      </w:r>
    </w:p>
    <w:p w:rsidR="00A6285B" w:rsidRDefault="00A6285B">
      <w:pPr>
        <w:tabs>
          <w:tab w:val="left" w:pos="360"/>
        </w:tabs>
        <w:autoSpaceDE w:val="0"/>
        <w:autoSpaceDN w:val="0"/>
        <w:adjustRightInd w:val="0"/>
        <w:jc w:val="right"/>
      </w:pPr>
    </w:p>
    <w:p w:rsidR="00A6285B" w:rsidRDefault="00A6285B">
      <w:pPr>
        <w:tabs>
          <w:tab w:val="left" w:pos="360"/>
        </w:tabs>
        <w:autoSpaceDE w:val="0"/>
        <w:autoSpaceDN w:val="0"/>
        <w:adjustRightInd w:val="0"/>
        <w:jc w:val="right"/>
      </w:pPr>
      <w:r>
        <w:lastRenderedPageBreak/>
        <w:t>David P. Driscoll</w:t>
      </w:r>
    </w:p>
    <w:p w:rsidR="00A6285B" w:rsidRDefault="00A6285B">
      <w:pPr>
        <w:tabs>
          <w:tab w:val="left" w:pos="360"/>
        </w:tabs>
        <w:autoSpaceDE w:val="0"/>
        <w:autoSpaceDN w:val="0"/>
        <w:adjustRightInd w:val="0"/>
        <w:jc w:val="right"/>
      </w:pPr>
      <w:r>
        <w:t>Commissioner of Education</w:t>
      </w:r>
    </w:p>
    <w:p w:rsidR="00A6285B" w:rsidRDefault="00A6285B">
      <w:pPr>
        <w:tabs>
          <w:tab w:val="left" w:pos="360"/>
        </w:tabs>
        <w:autoSpaceDE w:val="0"/>
        <w:autoSpaceDN w:val="0"/>
        <w:adjustRightInd w:val="0"/>
        <w:jc w:val="right"/>
      </w:pPr>
      <w:r>
        <w:t>and Secretary of the Board</w:t>
      </w:r>
    </w:p>
    <w:p w:rsidR="00A6285B" w:rsidRDefault="00A6285B">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360"/>
        </w:tabs>
        <w:autoSpaceDE w:val="0"/>
        <w:autoSpaceDN w:val="0"/>
        <w:adjustRightInd w:val="0"/>
        <w:rPr>
          <w:rFonts w:ascii="Times New Roman" w:hAnsi="Times New Roman"/>
          <w:szCs w:val="24"/>
        </w:rPr>
      </w:pPr>
    </w:p>
    <w:sectPr w:rsidR="00A6285B">
      <w:footerReference w:type="even" r:id="rId7"/>
      <w:footerReference w:type="default" r:id="rId8"/>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D6F" w:rsidRDefault="00F35D6F">
      <w:r>
        <w:separator/>
      </w:r>
    </w:p>
  </w:endnote>
  <w:endnote w:type="continuationSeparator" w:id="0">
    <w:p w:rsidR="00F35D6F" w:rsidRDefault="00F3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85B" w:rsidRDefault="00A628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285B" w:rsidRDefault="00A628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85B" w:rsidRDefault="00A628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84EA1">
      <w:rPr>
        <w:rStyle w:val="PageNumber"/>
        <w:noProof/>
      </w:rPr>
      <w:t>6</w:t>
    </w:r>
    <w:r>
      <w:rPr>
        <w:rStyle w:val="PageNumber"/>
      </w:rPr>
      <w:fldChar w:fldCharType="end"/>
    </w:r>
  </w:p>
  <w:p w:rsidR="00A6285B" w:rsidRDefault="00A628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D6F" w:rsidRDefault="00F35D6F">
      <w:r>
        <w:separator/>
      </w:r>
    </w:p>
  </w:footnote>
  <w:footnote w:type="continuationSeparator" w:id="0">
    <w:p w:rsidR="00F35D6F" w:rsidRDefault="00F35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F1CA7"/>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16922341"/>
    <w:multiLevelType w:val="hybridMultilevel"/>
    <w:tmpl w:val="102606A4"/>
    <w:lvl w:ilvl="0" w:tplc="0409000F">
      <w:start w:val="1"/>
      <w:numFmt w:val="decimal"/>
      <w:lvlText w:val="%1."/>
      <w:lvlJc w:val="left"/>
      <w:pPr>
        <w:tabs>
          <w:tab w:val="num" w:pos="720"/>
        </w:tabs>
        <w:ind w:left="720" w:hanging="360"/>
      </w:pPr>
      <w:rPr>
        <w:rFonts w:hint="default"/>
      </w:rPr>
    </w:lvl>
    <w:lvl w:ilvl="1" w:tplc="033449B0">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1B0EDB"/>
    <w:multiLevelType w:val="hybridMultilevel"/>
    <w:tmpl w:val="D9066716"/>
    <w:lvl w:ilvl="0" w:tplc="9B3CBBD8">
      <w:start w:val="1"/>
      <w:numFmt w:val="lowerLetter"/>
      <w:lvlText w:val="%1."/>
      <w:lvlJc w:val="left"/>
      <w:pPr>
        <w:tabs>
          <w:tab w:val="num" w:pos="1445"/>
        </w:tabs>
        <w:ind w:left="1445" w:hanging="705"/>
      </w:pPr>
      <w:rPr>
        <w:rFonts w:hint="default"/>
        <w:i w:val="0"/>
      </w:rPr>
    </w:lvl>
    <w:lvl w:ilvl="1" w:tplc="04090019" w:tentative="1">
      <w:start w:val="1"/>
      <w:numFmt w:val="lowerLetter"/>
      <w:lvlText w:val="%2."/>
      <w:lvlJc w:val="left"/>
      <w:pPr>
        <w:tabs>
          <w:tab w:val="num" w:pos="1820"/>
        </w:tabs>
        <w:ind w:left="1820" w:hanging="360"/>
      </w:pPr>
    </w:lvl>
    <w:lvl w:ilvl="2" w:tplc="0409001B" w:tentative="1">
      <w:start w:val="1"/>
      <w:numFmt w:val="lowerRoman"/>
      <w:lvlText w:val="%3."/>
      <w:lvlJc w:val="right"/>
      <w:pPr>
        <w:tabs>
          <w:tab w:val="num" w:pos="2540"/>
        </w:tabs>
        <w:ind w:left="2540" w:hanging="180"/>
      </w:pPr>
    </w:lvl>
    <w:lvl w:ilvl="3" w:tplc="0409000F" w:tentative="1">
      <w:start w:val="1"/>
      <w:numFmt w:val="decimal"/>
      <w:lvlText w:val="%4."/>
      <w:lvlJc w:val="left"/>
      <w:pPr>
        <w:tabs>
          <w:tab w:val="num" w:pos="3260"/>
        </w:tabs>
        <w:ind w:left="3260" w:hanging="360"/>
      </w:pPr>
    </w:lvl>
    <w:lvl w:ilvl="4" w:tplc="04090019" w:tentative="1">
      <w:start w:val="1"/>
      <w:numFmt w:val="lowerLetter"/>
      <w:lvlText w:val="%5."/>
      <w:lvlJc w:val="left"/>
      <w:pPr>
        <w:tabs>
          <w:tab w:val="num" w:pos="3980"/>
        </w:tabs>
        <w:ind w:left="3980" w:hanging="360"/>
      </w:pPr>
    </w:lvl>
    <w:lvl w:ilvl="5" w:tplc="0409001B" w:tentative="1">
      <w:start w:val="1"/>
      <w:numFmt w:val="lowerRoman"/>
      <w:lvlText w:val="%6."/>
      <w:lvlJc w:val="right"/>
      <w:pPr>
        <w:tabs>
          <w:tab w:val="num" w:pos="4700"/>
        </w:tabs>
        <w:ind w:left="4700" w:hanging="180"/>
      </w:pPr>
    </w:lvl>
    <w:lvl w:ilvl="6" w:tplc="0409000F" w:tentative="1">
      <w:start w:val="1"/>
      <w:numFmt w:val="decimal"/>
      <w:lvlText w:val="%7."/>
      <w:lvlJc w:val="left"/>
      <w:pPr>
        <w:tabs>
          <w:tab w:val="num" w:pos="5420"/>
        </w:tabs>
        <w:ind w:left="5420" w:hanging="360"/>
      </w:pPr>
    </w:lvl>
    <w:lvl w:ilvl="7" w:tplc="04090019" w:tentative="1">
      <w:start w:val="1"/>
      <w:numFmt w:val="lowerLetter"/>
      <w:lvlText w:val="%8."/>
      <w:lvlJc w:val="left"/>
      <w:pPr>
        <w:tabs>
          <w:tab w:val="num" w:pos="6140"/>
        </w:tabs>
        <w:ind w:left="6140" w:hanging="360"/>
      </w:pPr>
    </w:lvl>
    <w:lvl w:ilvl="8" w:tplc="0409001B" w:tentative="1">
      <w:start w:val="1"/>
      <w:numFmt w:val="lowerRoman"/>
      <w:lvlText w:val="%9."/>
      <w:lvlJc w:val="right"/>
      <w:pPr>
        <w:tabs>
          <w:tab w:val="num" w:pos="6860"/>
        </w:tabs>
        <w:ind w:left="6860" w:hanging="180"/>
      </w:pPr>
    </w:lvl>
  </w:abstractNum>
  <w:abstractNum w:abstractNumId="3" w15:restartNumberingAfterBreak="0">
    <w:nsid w:val="383056F2"/>
    <w:multiLevelType w:val="hybridMultilevel"/>
    <w:tmpl w:val="CFFA3C14"/>
    <w:lvl w:ilvl="0" w:tplc="0409000F">
      <w:start w:val="3"/>
      <w:numFmt w:val="decimal"/>
      <w:lvlText w:val="%1."/>
      <w:lvlJc w:val="left"/>
      <w:pPr>
        <w:tabs>
          <w:tab w:val="num" w:pos="360"/>
        </w:tabs>
        <w:ind w:left="360" w:hanging="360"/>
      </w:pPr>
      <w:rPr>
        <w:rFonts w:hint="default"/>
      </w:rPr>
    </w:lvl>
    <w:lvl w:ilvl="1" w:tplc="5BFAE108">
      <w:start w:val="2"/>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171A46"/>
    <w:multiLevelType w:val="hybridMultilevel"/>
    <w:tmpl w:val="DE642D2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3250031"/>
    <w:multiLevelType w:val="hybridMultilevel"/>
    <w:tmpl w:val="F784372A"/>
    <w:lvl w:ilvl="0" w:tplc="A404C390">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E442291"/>
    <w:multiLevelType w:val="hybridMultilevel"/>
    <w:tmpl w:val="8AFC853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3176CF"/>
    <w:multiLevelType w:val="hybridMultilevel"/>
    <w:tmpl w:val="8AFC853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176778"/>
    <w:multiLevelType w:val="hybridMultilevel"/>
    <w:tmpl w:val="A5869668"/>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7452425F"/>
    <w:multiLevelType w:val="hybridMultilevel"/>
    <w:tmpl w:val="12360764"/>
    <w:lvl w:ilvl="0" w:tplc="04090019">
      <w:start w:val="1"/>
      <w:numFmt w:val="lowerLetter"/>
      <w:lvlText w:val="%1."/>
      <w:lvlJc w:val="left"/>
      <w:pPr>
        <w:tabs>
          <w:tab w:val="num" w:pos="720"/>
        </w:tabs>
        <w:ind w:left="720" w:hanging="360"/>
      </w:pPr>
      <w:rPr>
        <w:rFonts w:hint="default"/>
      </w:rPr>
    </w:lvl>
    <w:lvl w:ilvl="1" w:tplc="08D8A44C">
      <w:start w:val="9"/>
      <w:numFmt w:val="decimal"/>
      <w:lvlText w:val="%2."/>
      <w:lvlJc w:val="left"/>
      <w:pPr>
        <w:tabs>
          <w:tab w:val="num" w:pos="1440"/>
        </w:tabs>
        <w:ind w:left="144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4757B29"/>
    <w:multiLevelType w:val="singleLevel"/>
    <w:tmpl w:val="5E0ECA04"/>
    <w:lvl w:ilvl="0">
      <w:start w:val="1"/>
      <w:numFmt w:val="decimal"/>
      <w:lvlText w:val="%1."/>
      <w:lvlJc w:val="left"/>
      <w:pPr>
        <w:tabs>
          <w:tab w:val="num" w:pos="720"/>
        </w:tabs>
        <w:ind w:left="720" w:hanging="720"/>
      </w:pPr>
      <w:rPr>
        <w:rFonts w:hint="default"/>
      </w:rPr>
    </w:lvl>
  </w:abstractNum>
  <w:num w:numId="1">
    <w:abstractNumId w:val="4"/>
  </w:num>
  <w:num w:numId="2">
    <w:abstractNumId w:val="3"/>
  </w:num>
  <w:num w:numId="3">
    <w:abstractNumId w:val="0"/>
  </w:num>
  <w:num w:numId="4">
    <w:abstractNumId w:val="8"/>
  </w:num>
  <w:num w:numId="5">
    <w:abstractNumId w:val="9"/>
  </w:num>
  <w:num w:numId="6">
    <w:abstractNumId w:val="2"/>
  </w:num>
  <w:num w:numId="7">
    <w:abstractNumId w:val="1"/>
  </w:num>
  <w:num w:numId="8">
    <w:abstractNumId w:val="7"/>
  </w:num>
  <w:num w:numId="9">
    <w:abstractNumId w:val="10"/>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EA1"/>
    <w:rsid w:val="004C50F0"/>
    <w:rsid w:val="007E1499"/>
    <w:rsid w:val="00A6285B"/>
    <w:rsid w:val="00A908B3"/>
    <w:rsid w:val="00D0635C"/>
    <w:rsid w:val="00D84EA1"/>
    <w:rsid w:val="00F35D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06BC6E4-E676-4259-B2CA-67CE5C6F6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qFormat/>
    <w:pPr>
      <w:spacing w:before="100" w:beforeAutospacing="1" w:after="100" w:afterAutospacing="1"/>
      <w:outlineLvl w:val="1"/>
    </w:pPr>
    <w:rPr>
      <w:rFonts w:ascii="Verdana" w:hAnsi="Verdana"/>
      <w:b/>
      <w:bCs/>
      <w:color w:val="000000"/>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Georgia" w:hAnsi="Georgia"/>
      <w:sz w:val="20"/>
      <w:szCs w:val="20"/>
    </w:rPr>
  </w:style>
  <w:style w:type="character" w:customStyle="1" w:styleId="lg1">
    <w:name w:val="lg1"/>
    <w:rPr>
      <w:rFonts w:ascii="Verdana" w:hAnsi="Verdana" w:hint="default"/>
      <w:b/>
      <w:bCs/>
      <w:sz w:val="24"/>
      <w:szCs w:val="24"/>
    </w:rPr>
  </w:style>
  <w:style w:type="character" w:customStyle="1" w:styleId="em1">
    <w:name w:val="em1"/>
    <w:rPr>
      <w:i/>
      <w:iCs/>
    </w:rPr>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2">
    <w:name w:val="Body Text 2"/>
    <w:basedOn w:val="Normal"/>
    <w:rPr>
      <w:snapToGrid w:val="0"/>
      <w:color w:val="0000FF"/>
      <w:szCs w:val="20"/>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1763</Words>
  <Characters>9685</Characters>
  <Application>Microsoft Office Word</Application>
  <DocSecurity>0</DocSecurity>
  <Lines>230</Lines>
  <Paragraphs>85</Paragraphs>
  <ScaleCrop>false</ScaleCrop>
  <HeadingPairs>
    <vt:vector size="2" baseType="variant">
      <vt:variant>
        <vt:lpstr>Title</vt:lpstr>
      </vt:variant>
      <vt:variant>
        <vt:i4>1</vt:i4>
      </vt:variant>
    </vt:vector>
  </HeadingPairs>
  <TitlesOfParts>
    <vt:vector size="1" baseType="lpstr">
      <vt:lpstr>Minutes of the MA Board of Education Regular Meeting July 28, 2005</vt:lpstr>
    </vt:vector>
  </TitlesOfParts>
  <Company>Massachusetts Department of Education</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July 28, 2005</dc:title>
  <dc:subject/>
  <dc:creator>DESE</dc:creator>
  <cp:keywords/>
  <dc:description/>
  <cp:lastModifiedBy>Zou, Dong (EOE)</cp:lastModifiedBy>
  <cp:revision>3</cp:revision>
  <dcterms:created xsi:type="dcterms:W3CDTF">2020-04-08T17:53:00Z</dcterms:created>
  <dcterms:modified xsi:type="dcterms:W3CDTF">2020-04-08T18:17:00Z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30 2005</vt:lpwstr>
  </property>
</Properties>
</file>