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D59C9" w14:textId="77777777" w:rsidR="00EB5E76" w:rsidRDefault="00EB5E76">
      <w:pPr>
        <w:pStyle w:val="Heading1"/>
      </w:pPr>
      <w:bookmarkStart w:id="0" w:name="_GoBack"/>
      <w:bookmarkEnd w:id="0"/>
      <w:r>
        <w:t xml:space="preserve">Minutes of the Regular Meeting </w:t>
      </w:r>
    </w:p>
    <w:p w14:paraId="059A3DAE" w14:textId="77777777" w:rsidR="00EB5E76" w:rsidRDefault="00EB5E76">
      <w:pPr>
        <w:jc w:val="center"/>
        <w:rPr>
          <w:b/>
        </w:rPr>
      </w:pPr>
      <w:r>
        <w:rPr>
          <w:b/>
        </w:rPr>
        <w:t xml:space="preserve">of the </w:t>
      </w:r>
      <w:smartTag w:uri="urn:schemas-microsoft-com:office:smarttags" w:element="place">
        <w:smartTag w:uri="urn:schemas-microsoft-com:office:smarttags" w:element="State">
          <w:r>
            <w:rPr>
              <w:b/>
            </w:rPr>
            <w:t>Massachusetts</w:t>
          </w:r>
        </w:smartTag>
      </w:smartTag>
      <w:r>
        <w:rPr>
          <w:b/>
        </w:rPr>
        <w:t xml:space="preserve"> Board of Education</w:t>
      </w:r>
    </w:p>
    <w:p w14:paraId="093CDE88" w14:textId="77777777" w:rsidR="00EB5E76" w:rsidRDefault="00EB5E76">
      <w:pPr>
        <w:jc w:val="center"/>
        <w:rPr>
          <w:b/>
        </w:rPr>
      </w:pPr>
    </w:p>
    <w:p w14:paraId="7F31C239" w14:textId="77777777" w:rsidR="00EB5E76" w:rsidRDefault="00EB5E76">
      <w:pPr>
        <w:pStyle w:val="Heading1"/>
      </w:pPr>
      <w:r>
        <w:t>June 27, 2006</w:t>
      </w:r>
    </w:p>
    <w:p w14:paraId="32F4F51A" w14:textId="77777777" w:rsidR="00EB5E76" w:rsidRDefault="00EB5E76">
      <w:pPr>
        <w:jc w:val="center"/>
        <w:rPr>
          <w:b/>
        </w:rPr>
      </w:pPr>
      <w:r>
        <w:rPr>
          <w:b/>
        </w:rPr>
        <w:t>9:10 a.m. – 11:15 a.m.</w:t>
      </w:r>
    </w:p>
    <w:p w14:paraId="7A6BAB9A" w14:textId="77777777" w:rsidR="00EB5E76" w:rsidRDefault="00EB5E76">
      <w:pPr>
        <w:jc w:val="center"/>
        <w:rPr>
          <w:b/>
        </w:rPr>
      </w:pPr>
    </w:p>
    <w:p w14:paraId="0FA325E3" w14:textId="77777777" w:rsidR="00EB5E76" w:rsidRDefault="00EB5E76">
      <w:pPr>
        <w:jc w:val="center"/>
        <w:rPr>
          <w:b/>
        </w:rPr>
      </w:pPr>
      <w:r>
        <w:rPr>
          <w:b/>
        </w:rPr>
        <w:t>Department of Education</w:t>
      </w:r>
    </w:p>
    <w:p w14:paraId="00F14185" w14:textId="77777777" w:rsidR="00EB5E76" w:rsidRDefault="00EB5E76">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p>
    <w:p w14:paraId="426B4CCE" w14:textId="77777777" w:rsidR="00EB5E76" w:rsidRDefault="00EB5E76">
      <w:pPr>
        <w:jc w:val="center"/>
        <w:rPr>
          <w:b/>
        </w:rPr>
      </w:pPr>
    </w:p>
    <w:p w14:paraId="296E4B3D" w14:textId="77777777" w:rsidR="00EB5E76" w:rsidRDefault="00EB5E76">
      <w:pPr>
        <w:jc w:val="center"/>
        <w:rPr>
          <w:b/>
        </w:rPr>
      </w:pPr>
    </w:p>
    <w:p w14:paraId="07491E48" w14:textId="77777777" w:rsidR="00EB5E76" w:rsidRDefault="00EB5E76">
      <w:pPr>
        <w:pStyle w:val="BodyText3"/>
        <w:rPr>
          <w:bCs w:val="0"/>
        </w:rPr>
      </w:pPr>
      <w:r>
        <w:rPr>
          <w:bCs w:val="0"/>
        </w:rPr>
        <w:t>Members of the Board of Education Present:</w:t>
      </w:r>
    </w:p>
    <w:p w14:paraId="1B1B6FB3" w14:textId="77777777" w:rsidR="00EB5E76" w:rsidRDefault="00EB5E76">
      <w:pPr>
        <w:ind w:left="720"/>
        <w:rPr>
          <w:b/>
        </w:rPr>
      </w:pPr>
    </w:p>
    <w:p w14:paraId="0698DAB5" w14:textId="77777777" w:rsidR="00EB5E76" w:rsidRDefault="00EB5E76">
      <w:pPr>
        <w:ind w:left="540"/>
      </w:pPr>
      <w:r>
        <w:rPr>
          <w:b/>
        </w:rPr>
        <w:t>James A. Peyser</w:t>
      </w:r>
      <w:r>
        <w:t>,</w:t>
      </w:r>
      <w:r>
        <w:rPr>
          <w:b/>
        </w:rPr>
        <w:t xml:space="preserve"> </w:t>
      </w:r>
      <w:r>
        <w:t>Chairman, Milton</w:t>
      </w:r>
    </w:p>
    <w:p w14:paraId="310AF978" w14:textId="77777777" w:rsidR="00EB5E76" w:rsidRDefault="00EB5E76">
      <w:pPr>
        <w:ind w:left="540"/>
        <w:rPr>
          <w:b/>
        </w:rPr>
      </w:pPr>
      <w:r>
        <w:rPr>
          <w:b/>
        </w:rPr>
        <w:t>Ann Reale</w:t>
      </w:r>
      <w:r>
        <w:rPr>
          <w:bCs/>
        </w:rPr>
        <w:t>, Vice-Chair, Commissioner of Early Education and Care, by Catherine Otis, designee</w:t>
      </w:r>
    </w:p>
    <w:p w14:paraId="0D112E6A" w14:textId="77777777" w:rsidR="00EB5E76" w:rsidRDefault="00EB5E76">
      <w:pPr>
        <w:ind w:left="540"/>
      </w:pPr>
      <w:r>
        <w:rPr>
          <w:b/>
        </w:rPr>
        <w:t>Christopher Anderson</w:t>
      </w:r>
      <w:r>
        <w:rPr>
          <w:bCs/>
        </w:rPr>
        <w:t>, Westford</w:t>
      </w:r>
    </w:p>
    <w:p w14:paraId="672E465D" w14:textId="77777777" w:rsidR="00EB5E76" w:rsidRDefault="00EB5E76">
      <w:pPr>
        <w:ind w:left="54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754E3DEA" w14:textId="77777777" w:rsidR="00EB5E76" w:rsidRDefault="00EB5E76">
      <w:pPr>
        <w:ind w:firstLine="540"/>
        <w:rPr>
          <w:bCs/>
        </w:rPr>
      </w:pPr>
      <w:r>
        <w:rPr>
          <w:b/>
        </w:rPr>
        <w:t>Judith Gill</w:t>
      </w:r>
      <w:r>
        <w:t>, Chancellor, Board of Higher Education, by Patricia Plummer, designee</w:t>
      </w:r>
    </w:p>
    <w:p w14:paraId="55AA3BEF" w14:textId="77777777" w:rsidR="00EB5E76" w:rsidRDefault="00EB5E76">
      <w:pPr>
        <w:pStyle w:val="BodyText2"/>
        <w:ind w:firstLine="540"/>
        <w:rPr>
          <w:b w:val="0"/>
          <w:bCs/>
        </w:rPr>
      </w:pPr>
      <w:r>
        <w:rPr>
          <w:bCs/>
        </w:rPr>
        <w:t>Abigail Thernstrom</w:t>
      </w:r>
      <w:r>
        <w:rPr>
          <w:b w:val="0"/>
        </w:rPr>
        <w:t>,</w:t>
      </w:r>
      <w:r>
        <w:t xml:space="preserve"> </w:t>
      </w:r>
      <w:smartTag w:uri="urn:schemas-microsoft-com:office:smarttags" w:element="place">
        <w:smartTag w:uri="urn:schemas-microsoft-com:office:smarttags" w:element="City">
          <w:r>
            <w:rPr>
              <w:b w:val="0"/>
              <w:bCs/>
            </w:rPr>
            <w:t>Lexington</w:t>
          </w:r>
        </w:smartTag>
      </w:smartTag>
    </w:p>
    <w:p w14:paraId="7ECA1876" w14:textId="77777777" w:rsidR="00EB5E76" w:rsidRDefault="00EB5E76">
      <w:pPr>
        <w:ind w:left="540" w:right="-180"/>
      </w:pPr>
      <w:r>
        <w:rPr>
          <w:b/>
        </w:rPr>
        <w:t xml:space="preserve">Henry M. Thomas, III, </w:t>
      </w:r>
      <w:smartTag w:uri="urn:schemas-microsoft-com:office:smarttags" w:element="City">
        <w:smartTag w:uri="urn:schemas-microsoft-com:office:smarttags" w:element="place">
          <w:r>
            <w:t>Springfield</w:t>
          </w:r>
        </w:smartTag>
      </w:smartTag>
    </w:p>
    <w:p w14:paraId="2A196280" w14:textId="77777777" w:rsidR="00EB5E76" w:rsidRDefault="00EB5E76">
      <w:pPr>
        <w:ind w:left="54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14:paraId="2AE49740" w14:textId="77777777" w:rsidR="00EB5E76" w:rsidRDefault="00EB5E76">
      <w:pPr>
        <w:ind w:left="540"/>
      </w:pPr>
    </w:p>
    <w:p w14:paraId="1E8B486B" w14:textId="77777777" w:rsidR="00EB5E76" w:rsidRDefault="00EB5E76">
      <w:pPr>
        <w:ind w:left="540"/>
      </w:pPr>
      <w:r>
        <w:rPr>
          <w:b/>
        </w:rPr>
        <w:t xml:space="preserve">David P. Driscoll, </w:t>
      </w:r>
      <w:r>
        <w:t>Commissioner of Education, Secretary to the Board</w:t>
      </w:r>
    </w:p>
    <w:p w14:paraId="6066065D" w14:textId="77777777" w:rsidR="00EB5E76" w:rsidRDefault="00EB5E76">
      <w:pPr>
        <w:ind w:left="540"/>
        <w:rPr>
          <w:b/>
        </w:rPr>
      </w:pPr>
    </w:p>
    <w:p w14:paraId="450F014A" w14:textId="77777777" w:rsidR="00EB5E76" w:rsidRDefault="00EB5E76">
      <w:pPr>
        <w:pStyle w:val="BodyText2"/>
      </w:pPr>
      <w:r>
        <w:t>Member of the Board of Education Absent:</w:t>
      </w:r>
    </w:p>
    <w:p w14:paraId="6BB1561D" w14:textId="77777777" w:rsidR="00EB5E76" w:rsidRDefault="00EB5E76">
      <w:pPr>
        <w:pStyle w:val="BodyText2"/>
      </w:pPr>
    </w:p>
    <w:p w14:paraId="0D417566" w14:textId="77777777" w:rsidR="00EB5E76" w:rsidRDefault="00EB5E76">
      <w:pPr>
        <w:ind w:left="540"/>
      </w:pPr>
      <w:r>
        <w:rPr>
          <w:b/>
        </w:rPr>
        <w:t>Roberta Schaefer</w:t>
      </w:r>
      <w:r>
        <w:t>, Worcester</w:t>
      </w:r>
    </w:p>
    <w:p w14:paraId="23417C09" w14:textId="77777777" w:rsidR="00EB5E76" w:rsidRDefault="00EB5E76">
      <w:pPr>
        <w:ind w:left="540"/>
        <w:rPr>
          <w:b/>
        </w:rPr>
      </w:pPr>
    </w:p>
    <w:p w14:paraId="22401EAB" w14:textId="77777777" w:rsidR="00EB5E76" w:rsidRDefault="00EB5E76">
      <w:pPr>
        <w:pStyle w:val="BodyText3"/>
        <w:rPr>
          <w:bCs w:val="0"/>
        </w:rPr>
      </w:pPr>
    </w:p>
    <w:p w14:paraId="10E53ED8" w14:textId="77777777" w:rsidR="00EB5E76" w:rsidRDefault="00EB5E76">
      <w:r>
        <w:t>Chairman James A. Peyser called the meeting to order at 9:10 a.m.</w:t>
      </w:r>
    </w:p>
    <w:p w14:paraId="45A8AB33" w14:textId="77777777" w:rsidR="00EB5E76" w:rsidRDefault="00EB5E76"/>
    <w:p w14:paraId="72BCAF59" w14:textId="77777777" w:rsidR="00EB5E76" w:rsidRDefault="00EB5E76"/>
    <w:p w14:paraId="4B9FD1C8" w14:textId="77777777" w:rsidR="00EB5E76" w:rsidRDefault="00EB5E76">
      <w:pPr>
        <w:pStyle w:val="Heading2"/>
        <w:rPr>
          <w:sz w:val="24"/>
        </w:rPr>
      </w:pPr>
      <w:r>
        <w:rPr>
          <w:sz w:val="24"/>
        </w:rPr>
        <w:t>Statements from the Public</w:t>
      </w:r>
    </w:p>
    <w:p w14:paraId="4D3FC796" w14:textId="77777777" w:rsidR="00EB5E76" w:rsidRDefault="00EB5E76">
      <w:pPr>
        <w:rPr>
          <w:b/>
          <w:bCs/>
        </w:rPr>
      </w:pPr>
    </w:p>
    <w:p w14:paraId="22D8AED8" w14:textId="77777777" w:rsidR="00EB5E76" w:rsidRDefault="00EB5E76">
      <w:pPr>
        <w:numPr>
          <w:ilvl w:val="0"/>
          <w:numId w:val="1"/>
        </w:numPr>
      </w:pPr>
      <w:r>
        <w:t>Alison Fraser, of Mass Insight Education/ The Great Schools Campaign, addressed the Board on the accountability system for under-performing schools.</w:t>
      </w:r>
    </w:p>
    <w:p w14:paraId="6DB856C7" w14:textId="77777777" w:rsidR="00EB5E76" w:rsidRDefault="00EB5E76">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Chairman</w:t>
      </w:r>
    </w:p>
    <w:p w14:paraId="53E606FA" w14:textId="77777777" w:rsidR="00EB5E76" w:rsidRDefault="00EB5E76">
      <w:pPr>
        <w:pStyle w:val="Heading4"/>
      </w:pPr>
    </w:p>
    <w:p w14:paraId="3AA69A3C" w14:textId="77777777" w:rsidR="00EB5E76" w:rsidRDefault="00EB5E76">
      <w:pPr>
        <w:rPr>
          <w:rFonts w:ascii="Georgia" w:hAnsi="Georgia"/>
          <w:sz w:val="20"/>
          <w:szCs w:val="20"/>
        </w:rPr>
      </w:pPr>
      <w:r>
        <w:t xml:space="preserve">Chairman James A. Peyser opened the meeting by thanking the outgoing student Board member, Jonathan Urbach of </w:t>
      </w:r>
      <w:smartTag w:uri="urn:schemas-microsoft-com:office:smarttags" w:element="City">
        <w:smartTag w:uri="urn:schemas-microsoft-com:office:smarttags" w:element="place">
          <w:r>
            <w:t>Falmouth</w:t>
          </w:r>
        </w:smartTag>
      </w:smartTag>
      <w:r>
        <w:t xml:space="preserve">, for his year of service to the Board and to the students of the Commonwealth. Mr. Urbach thanked Board members for their support of the student voice over the past year and introduced his successor, Trevor Frederick of Ipswich, who is entering his senior year at </w:t>
      </w:r>
      <w:smartTag w:uri="urn:schemas-microsoft-com:office:smarttags" w:element="place">
        <w:smartTag w:uri="urn:schemas-microsoft-com:office:smarttags" w:element="PlaceName">
          <w:r>
            <w:t>Ipswich</w:t>
          </w:r>
        </w:smartTag>
        <w:r>
          <w:t xml:space="preserve"> </w:t>
        </w:r>
        <w:smartTag w:uri="urn:schemas-microsoft-com:office:smarttags" w:element="PlaceType">
          <w:r>
            <w:t>High School</w:t>
          </w:r>
        </w:smartTag>
      </w:smartTag>
      <w:r>
        <w:t xml:space="preserve"> and was recently elected as the 2006-07 Chair of the State Student Advisory Council. Mr. Frederick's term as a member of the Board will commence at the next Board meeting.</w:t>
      </w:r>
    </w:p>
    <w:p w14:paraId="2477BB7A" w14:textId="77777777" w:rsidR="00EB5E76" w:rsidRDefault="00EB5E76"/>
    <w:p w14:paraId="205FFC55" w14:textId="77777777" w:rsidR="00EB5E76" w:rsidRDefault="00EB5E76"/>
    <w:p w14:paraId="1D600785" w14:textId="77777777" w:rsidR="00EB5E76" w:rsidRDefault="00EB5E76">
      <w:pPr>
        <w:pStyle w:val="Heading4"/>
      </w:pPr>
      <w:r>
        <w:lastRenderedPageBreak/>
        <w:t>Comments from the Commissioner</w:t>
      </w:r>
    </w:p>
    <w:p w14:paraId="080D4D77" w14:textId="77777777" w:rsidR="00EB5E76" w:rsidRDefault="00EB5E76"/>
    <w:p w14:paraId="01618109" w14:textId="77777777" w:rsidR="00EB5E76" w:rsidRDefault="00EB5E76">
      <w:r>
        <w:t xml:space="preserve">Commissioner David P. Driscoll said he is very pleased to report that Massachusetts received straight A's on the rating of "Strength of State Proficiency Standards, 2005" in the recent report published in </w:t>
      </w:r>
      <w:r>
        <w:rPr>
          <w:i/>
        </w:rPr>
        <w:t>Education Next</w:t>
      </w:r>
      <w:r>
        <w:t xml:space="preserve">, "Keeping an Eye on State Standards" by Paul Peterson and Frederick Hess. The researchers based their analysis on the National Assessment of Educational Progress (NAEP), the "nation's report card," which they note is still the only metric that allows strict comparisons among the states. </w:t>
      </w:r>
      <w:smartTag w:uri="urn:schemas-microsoft-com:office:smarttags" w:element="State">
        <w:smartTag w:uri="urn:schemas-microsoft-com:office:smarttags" w:element="place">
          <w:r>
            <w:t>Massachusetts</w:t>
          </w:r>
        </w:smartTag>
      </w:smartTag>
      <w:r>
        <w:t xml:space="preserve"> is at the top of the list. The article is available online at </w:t>
      </w:r>
      <w:hyperlink r:id="rId7" w:tgtFrame="_blank" w:history="1">
        <w:r>
          <w:rPr>
            <w:rStyle w:val="Hyperlink"/>
          </w:rPr>
          <w:t>http://www.educationnext.org/20063/28.html</w:t>
        </w:r>
      </w:hyperlink>
    </w:p>
    <w:p w14:paraId="149FEF98" w14:textId="77777777" w:rsidR="00EB5E76" w:rsidRDefault="00EB5E76">
      <w:pPr>
        <w:pStyle w:val="Heading4"/>
        <w:rPr>
          <w:rFonts w:ascii="New York" w:hAnsi="New York"/>
        </w:rPr>
      </w:pPr>
    </w:p>
    <w:p w14:paraId="56B74BF9" w14:textId="77777777" w:rsidR="00EB5E76" w:rsidRDefault="00EB5E76"/>
    <w:p w14:paraId="50EA65D0" w14:textId="77777777" w:rsidR="00EB5E76" w:rsidRDefault="00EB5E76">
      <w:pPr>
        <w:pStyle w:val="Heading4"/>
        <w:rPr>
          <w:rFonts w:ascii="New York" w:hAnsi="New York"/>
        </w:rPr>
      </w:pPr>
      <w:r>
        <w:rPr>
          <w:rFonts w:ascii="New York" w:hAnsi="New York"/>
        </w:rPr>
        <w:t>Approval of the Minutes</w:t>
      </w:r>
    </w:p>
    <w:p w14:paraId="4B50B055" w14:textId="77777777" w:rsidR="00EB5E76" w:rsidRDefault="00EB5E76">
      <w:pPr>
        <w:rPr>
          <w:rFonts w:ascii="New York" w:hAnsi="New York"/>
          <w:b/>
          <w:bCs/>
        </w:rPr>
      </w:pPr>
    </w:p>
    <w:p w14:paraId="71898990" w14:textId="77777777" w:rsidR="00EB5E76" w:rsidRDefault="00EB5E76">
      <w:pPr>
        <w:rPr>
          <w:rFonts w:ascii="New York" w:hAnsi="New York"/>
          <w:b/>
          <w:bCs/>
        </w:rPr>
      </w:pPr>
      <w:r>
        <w:rPr>
          <w:rFonts w:ascii="New York" w:hAnsi="New York"/>
          <w:b/>
          <w:bCs/>
        </w:rPr>
        <w:t>On a motion duly made and seconded, it was:</w:t>
      </w:r>
    </w:p>
    <w:p w14:paraId="446F4D9A" w14:textId="77777777" w:rsidR="00EB5E76" w:rsidRDefault="00EB5E76">
      <w:pPr>
        <w:rPr>
          <w:rFonts w:ascii="New York" w:hAnsi="New York"/>
          <w:b/>
          <w:bCs/>
        </w:rPr>
      </w:pPr>
    </w:p>
    <w:p w14:paraId="7D00E32F" w14:textId="77777777" w:rsidR="00EB5E76" w:rsidRDefault="00EB5E76">
      <w:pPr>
        <w:ind w:left="1440" w:hanging="1440"/>
        <w:rPr>
          <w:rFonts w:ascii="New York" w:hAnsi="New York"/>
        </w:rPr>
      </w:pPr>
      <w:r>
        <w:rPr>
          <w:rFonts w:ascii="New York" w:hAnsi="New York"/>
          <w:b/>
          <w:bCs/>
        </w:rPr>
        <w:t>VOTED:</w:t>
      </w:r>
      <w:r>
        <w:rPr>
          <w:rFonts w:ascii="New York" w:hAnsi="New York"/>
          <w:b/>
          <w:bCs/>
        </w:rPr>
        <w:tab/>
        <w:t>that the Board of Education approve the minutes of the May 22,</w:t>
      </w:r>
      <w:r>
        <w:rPr>
          <w:rFonts w:ascii="New York" w:hAnsi="New York"/>
          <w:b/>
          <w:bCs/>
          <w:vertAlign w:val="superscript"/>
        </w:rPr>
        <w:t xml:space="preserve"> </w:t>
      </w:r>
      <w:r>
        <w:rPr>
          <w:rFonts w:ascii="New York" w:hAnsi="New York"/>
          <w:b/>
          <w:bCs/>
        </w:rPr>
        <w:t>2006 special meeting and of the May 23, 2006 regular meeting, as presented by the Commissioner.</w:t>
      </w:r>
    </w:p>
    <w:p w14:paraId="261884E7" w14:textId="77777777" w:rsidR="00EB5E76" w:rsidRDefault="00EB5E76">
      <w:pPr>
        <w:rPr>
          <w:b/>
          <w:bCs/>
        </w:rPr>
      </w:pPr>
    </w:p>
    <w:p w14:paraId="15AF4B17" w14:textId="77777777" w:rsidR="00EB5E76" w:rsidRDefault="00EB5E76">
      <w:r>
        <w:t>The vote was unanimous.</w:t>
      </w:r>
    </w:p>
    <w:p w14:paraId="00E07B8A" w14:textId="77777777" w:rsidR="00EB5E76" w:rsidRDefault="00EB5E76"/>
    <w:p w14:paraId="3EF009DE" w14:textId="77777777" w:rsidR="00EB5E76" w:rsidRDefault="00EB5E76"/>
    <w:p w14:paraId="19B74DFD" w14:textId="77777777" w:rsidR="00EB5E76" w:rsidRDefault="00EB5E76">
      <w:pPr>
        <w:pStyle w:val="Heading1"/>
        <w:jc w:val="left"/>
        <w:rPr>
          <w:bCs/>
        </w:rPr>
      </w:pPr>
      <w:r>
        <w:rPr>
          <w:bCs/>
          <w:snapToGrid w:val="0"/>
        </w:rPr>
        <w:t>1.  Amendments to Vocational-Technical Education Regulations (603 CMR 4.00: Certificate of Occupational Proficiency)</w:t>
      </w:r>
    </w:p>
    <w:p w14:paraId="283794AA" w14:textId="77777777" w:rsidR="00EB5E76" w:rsidRDefault="00EB5E76">
      <w:pPr>
        <w:tabs>
          <w:tab w:val="left" w:pos="360"/>
        </w:tabs>
        <w:rPr>
          <w:b/>
          <w:bCs/>
        </w:rPr>
      </w:pPr>
    </w:p>
    <w:p w14:paraId="774F089C" w14:textId="77777777" w:rsidR="00EB5E76" w:rsidRDefault="00EB5E76">
      <w:r>
        <w:t>In March the Board voted to solicit public comment on proposed amendments to the Vocational Technical Education Regulations that will make two significant changes. First, the proposed amendments establish standards for students to earn the Certificate of Occupational Proficiency. Second, the proposed amendments set rigorous standards for programs of study and methods of instruction, by referencing Vocational Technical Education frameworks in 43 occupational areas. The Department will use the frameworks as one component of program approval. These Vocational Technical Education frameworks reflect the knowledge and skills associated with all aspects of the industry that the students in the program are preparing to enter. The Department developed the frameworks in collaboration with representatives of business, industry and labor; educators; and other experts in each occupational field. The Department plans to publish the frameworks and update them periodically to reflect industry standards.</w:t>
      </w:r>
    </w:p>
    <w:p w14:paraId="2E0A341F" w14:textId="77777777" w:rsidR="00EB5E76" w:rsidRDefault="00EB5E76">
      <w:pPr>
        <w:rPr>
          <w:rFonts w:ascii="Georgia" w:hAnsi="Georgia"/>
          <w:sz w:val="20"/>
          <w:szCs w:val="20"/>
        </w:rPr>
      </w:pPr>
    </w:p>
    <w:p w14:paraId="587E4F05" w14:textId="77777777" w:rsidR="00EB5E76" w:rsidRDefault="00EB5E76">
      <w:r>
        <w:t xml:space="preserve">The Commissioner reported that the proposed amendments to the regulations as well as the draft frameworks have been well received. Chairman Peyser said he hopes all students in vocational technical education programs will aspire to earn the Certificate of Occupational Proficiency. Jeff Wheeler, State Director of Career/Vocational Technical Education, reported that schools are preparing to implement the new standards as of September 2006. </w:t>
      </w:r>
    </w:p>
    <w:p w14:paraId="00AA50C8" w14:textId="77777777" w:rsidR="00EB5E76" w:rsidRDefault="00EB5E76"/>
    <w:p w14:paraId="20E9B398" w14:textId="77777777" w:rsidR="00EB5E76" w:rsidRDefault="00EB5E76">
      <w:pPr>
        <w:rPr>
          <w:rFonts w:ascii="New York" w:hAnsi="New York"/>
          <w:b/>
          <w:bCs/>
        </w:rPr>
      </w:pPr>
      <w:r>
        <w:rPr>
          <w:rFonts w:ascii="New York" w:hAnsi="New York"/>
          <w:b/>
          <w:bCs/>
        </w:rPr>
        <w:t>On a motion duly made and seconded, it was:</w:t>
      </w:r>
    </w:p>
    <w:p w14:paraId="409B84C5" w14:textId="77777777" w:rsidR="00EB5E76" w:rsidRDefault="00EB5E76">
      <w:pPr>
        <w:rPr>
          <w:rFonts w:ascii="New York" w:hAnsi="New York"/>
          <w:b/>
          <w:bCs/>
        </w:rPr>
      </w:pPr>
    </w:p>
    <w:p w14:paraId="29414189" w14:textId="77777777" w:rsidR="00EB5E76" w:rsidRDefault="00EB5E76">
      <w:pPr>
        <w:tabs>
          <w:tab w:val="left" w:pos="-1440"/>
        </w:tabs>
        <w:ind w:left="1440" w:hanging="1440"/>
      </w:pPr>
      <w:r>
        <w:rPr>
          <w:rFonts w:ascii="New York" w:hAnsi="New York"/>
          <w:b/>
          <w:bCs/>
        </w:rPr>
        <w:lastRenderedPageBreak/>
        <w:t xml:space="preserve">VOTED: </w:t>
      </w:r>
      <w:r>
        <w:rPr>
          <w:rFonts w:ascii="New York" w:hAnsi="New York"/>
          <w:b/>
          <w:bCs/>
        </w:rPr>
        <w:tab/>
      </w:r>
      <w:r>
        <w:rPr>
          <w:b/>
        </w:rPr>
        <w:t>that the Board of Education, in accordance with G.L. chapter 69, §§ 1B, 1D and 1F and chapter 74, § 2, and having solicited and reviewed public comment in accordance with the Administrative Procedure Act, G.L. chapter 30A, § 3, hereby adopt the amendments to the Vocational Technical Education Regulations, 603 CMR 4.00, as presented by the Commissioner.</w:t>
      </w:r>
      <w:r>
        <w:t xml:space="preserve">  </w:t>
      </w:r>
    </w:p>
    <w:p w14:paraId="477BFD56" w14:textId="77777777" w:rsidR="00EB5E76" w:rsidRDefault="00EB5E76">
      <w:pPr>
        <w:tabs>
          <w:tab w:val="left" w:pos="-1440"/>
        </w:tabs>
        <w:ind w:left="1440" w:hanging="1440"/>
        <w:rPr>
          <w:b/>
        </w:rPr>
      </w:pPr>
    </w:p>
    <w:p w14:paraId="7AB29A8A" w14:textId="77777777" w:rsidR="00EB5E76" w:rsidRDefault="00EB5E76">
      <w:pPr>
        <w:ind w:left="1440"/>
        <w:rPr>
          <w:b/>
        </w:rPr>
      </w:pPr>
      <w:r>
        <w:rPr>
          <w:b/>
        </w:rPr>
        <w:t>Further, that the Board of Education authorize the Commissioner to publish the final Vocational Technical Education Frameworks in 43 occupational areas as a companion document to the Vocational Technical Education Regulations, and to update the frameworks periodically as needed to reflect industry standards.</w:t>
      </w:r>
    </w:p>
    <w:p w14:paraId="30DF9938" w14:textId="77777777" w:rsidR="00EB5E76" w:rsidRDefault="00EB5E76"/>
    <w:p w14:paraId="0D05C134" w14:textId="77777777" w:rsidR="00EB5E76" w:rsidRDefault="00EB5E76">
      <w:r>
        <w:t>The vote was unanimous.</w:t>
      </w:r>
    </w:p>
    <w:p w14:paraId="30D1A2C9" w14:textId="77777777" w:rsidR="00EB5E76" w:rsidRDefault="00EB5E76"/>
    <w:p w14:paraId="755ECA04" w14:textId="77777777" w:rsidR="00EB5E76" w:rsidRDefault="00EB5E76"/>
    <w:p w14:paraId="5078E2DA" w14:textId="77777777" w:rsidR="00EB5E76" w:rsidRDefault="00EB5E76">
      <w:pPr>
        <w:pStyle w:val="Heading1"/>
        <w:jc w:val="left"/>
      </w:pPr>
      <w:r>
        <w:t xml:space="preserve">2.  </w:t>
      </w:r>
      <w:r>
        <w:rPr>
          <w:bCs/>
          <w:snapToGrid w:val="0"/>
        </w:rPr>
        <w:t>Proposed Amendments to Regulations on Competency Determination and Certificate of Mastery (603 CMR 30.00 and 31.00)</w:t>
      </w:r>
    </w:p>
    <w:p w14:paraId="48A3B882" w14:textId="77777777" w:rsidR="00EB5E76" w:rsidRDefault="00EB5E76">
      <w:pPr>
        <w:rPr>
          <w:snapToGrid w:val="0"/>
        </w:rPr>
      </w:pPr>
    </w:p>
    <w:p w14:paraId="4BEA41F8" w14:textId="77777777" w:rsidR="00EB5E76" w:rsidRDefault="00EB5E76">
      <w:r>
        <w:t xml:space="preserve">In May the Board had the latest in a series of discussions about ways to move all </w:t>
      </w:r>
      <w:smartTag w:uri="urn:schemas-microsoft-com:office:smarttags" w:element="State">
        <w:r>
          <w:t>Massachusetts</w:t>
        </w:r>
      </w:smartTag>
      <w:r>
        <w:t xml:space="preserve"> high school students toward proficiency on the tenth grade standards in English language arts and mathematics, and to increase the proportion of </w:t>
      </w:r>
      <w:smartTag w:uri="urn:schemas-microsoft-com:office:smarttags" w:element="State">
        <w:smartTag w:uri="urn:schemas-microsoft-com:office:smarttags" w:element="place">
          <w:r>
            <w:t>Massachusetts</w:t>
          </w:r>
        </w:smartTag>
      </w:smartTag>
      <w:r>
        <w:t xml:space="preserve"> public high school graduates prepared for college, careers, and citizenship. The initiatives that were discussed included an enhancement of the Competency Determination standard for high school graduation and a revised Certificate of Mastery. </w:t>
      </w:r>
    </w:p>
    <w:p w14:paraId="74F1B2C3" w14:textId="77777777" w:rsidR="00EB5E76" w:rsidRDefault="00EB5E76"/>
    <w:p w14:paraId="7763E3B7" w14:textId="77777777" w:rsidR="00EB5E76" w:rsidRDefault="00EB5E76">
      <w:r>
        <w:t>Based on the Board's direction, at this month's meeting the Commissioner presented proposed amendments to the regulations on the Competency Determination (603 CMR 30.00) and Certificate of Mastery (603 CMR 31.00). Among other things, the proposed amendments to the Competency Determination regulations state that: (1) starting with the class of 2009, a student must either score 240 or higher (</w:t>
      </w:r>
      <w:r>
        <w:rPr>
          <w:i/>
        </w:rPr>
        <w:t>Proficient</w:t>
      </w:r>
      <w:r>
        <w:t xml:space="preserve">) on the grade 10 English language arts and mathematics MCAS tests, or score at least 220 and complete an Educational Proficiency Plan for the content area(s) in which the student did not attain proficiency, and (2) starting with the class of 2012, a student must meet or exceed the </w:t>
      </w:r>
      <w:r>
        <w:rPr>
          <w:i/>
          <w:iCs/>
        </w:rPr>
        <w:t>Needs Improvement</w:t>
      </w:r>
      <w:r>
        <w:t xml:space="preserve"> threshold score of 220 on the high school history and social science MCAS test. </w:t>
      </w:r>
    </w:p>
    <w:p w14:paraId="4E23CD81" w14:textId="77777777" w:rsidR="00EB5E76" w:rsidRDefault="00EB5E76"/>
    <w:p w14:paraId="4E8FA89A" w14:textId="77777777" w:rsidR="00EB5E76" w:rsidRDefault="00EB5E76">
      <w:r>
        <w:t xml:space="preserve">The proposed amendments to the regulations on the Certificate of Mastery change the current criteria for the certificate to indicate that the recipient is prepared for college or for employment opportunities that require many of the same skills and knowledge as beginning college students. The proposed amendments also establish a new honor, the Certificate of Mastery with Distinction. </w:t>
      </w:r>
    </w:p>
    <w:p w14:paraId="7843F482" w14:textId="77777777" w:rsidR="00EB5E76" w:rsidRDefault="00EB5E76"/>
    <w:p w14:paraId="620813E3" w14:textId="77777777" w:rsidR="00EB5E76" w:rsidRDefault="00EB5E76">
      <w:r>
        <w:t xml:space="preserve">Commissioner Driscoll said that the proposal’s emphasis on proficiency and raising the content level of high school courses is the right approach and strikes a good balance.  Chairman Peyser said that the changes will upgrade curriculum and instruction for all students, pushing up the “floor” through the Competency Determination and the “ceiling” through the Certificate of Mastery with Distinction. </w:t>
      </w:r>
    </w:p>
    <w:p w14:paraId="6AEFE49F" w14:textId="77777777" w:rsidR="00EB5E76" w:rsidRDefault="00EB5E76"/>
    <w:p w14:paraId="10229CF4" w14:textId="77777777" w:rsidR="00EB5E76" w:rsidRDefault="00EB5E76">
      <w:pPr>
        <w:pStyle w:val="NormalWeb"/>
        <w:rPr>
          <w:rFonts w:ascii="Times New Roman" w:hAnsi="Times New Roman"/>
          <w:sz w:val="24"/>
        </w:rPr>
      </w:pPr>
      <w:r>
        <w:rPr>
          <w:rFonts w:ascii="Times New Roman" w:hAnsi="Times New Roman"/>
          <w:sz w:val="24"/>
        </w:rPr>
        <w:t>Board member Christopher Anderson proposed adding a sunset clause to section 30.03(2)(b) of the proposed amendments, which would mean that to earn the Competency Determination, students starting with the graduating class of 2014 must score 240 or higher (</w:t>
      </w:r>
      <w:r>
        <w:rPr>
          <w:rFonts w:ascii="Times New Roman" w:hAnsi="Times New Roman"/>
          <w:i/>
          <w:iCs/>
          <w:sz w:val="24"/>
        </w:rPr>
        <w:t>Proficient</w:t>
      </w:r>
      <w:r>
        <w:rPr>
          <w:rFonts w:ascii="Times New Roman" w:hAnsi="Times New Roman"/>
          <w:sz w:val="24"/>
        </w:rPr>
        <w:t>) on the grade 10 English language arts and mathematics MCAS tests, whereas students in the graduating classes of 2009 through 2013 would earn the Competency Determination by either scoring 240 or higher (</w:t>
      </w:r>
      <w:r>
        <w:rPr>
          <w:rFonts w:ascii="Times New Roman" w:hAnsi="Times New Roman"/>
          <w:i/>
          <w:iCs/>
          <w:sz w:val="24"/>
        </w:rPr>
        <w:t>Proficient</w:t>
      </w:r>
      <w:r>
        <w:rPr>
          <w:rFonts w:ascii="Times New Roman" w:hAnsi="Times New Roman"/>
          <w:sz w:val="24"/>
        </w:rPr>
        <w:t>) on the grade 10 English language arts and mathematics MCAS tests, or scoring at least 220 and completing an Educational Proficiency Plan for the content area(s) in which the student did not attain proficiency. He said he views this as part of a larger initiative to raise standards for students and teachers, especially in math and science.</w:t>
      </w:r>
    </w:p>
    <w:p w14:paraId="1AEBF36A" w14:textId="77777777" w:rsidR="00EB5E76" w:rsidRDefault="00EB5E76">
      <w:pPr>
        <w:pStyle w:val="Footer"/>
        <w:tabs>
          <w:tab w:val="clear" w:pos="4320"/>
          <w:tab w:val="clear" w:pos="8640"/>
        </w:tabs>
      </w:pPr>
    </w:p>
    <w:p w14:paraId="68E5FAE1" w14:textId="77777777" w:rsidR="00EB5E76" w:rsidRDefault="00EB5E76">
      <w:r>
        <w:t>Board member Patricia Plummer said that even a 240 score represents proficiency on a grade 10 standard, and she sees a need to increase the rigor of students’ coursework in grades 11 and 12 in order to prepare them for college. She added that moving more students towards the standards in the Certificate of Mastery would likely decrease the need for remedial courses at the college level.</w:t>
      </w:r>
    </w:p>
    <w:p w14:paraId="59D66D9E" w14:textId="77777777" w:rsidR="00EB5E76" w:rsidRDefault="00EB5E76"/>
    <w:p w14:paraId="1238251C" w14:textId="77777777" w:rsidR="00EB5E76" w:rsidRDefault="00EB5E76">
      <w:r>
        <w:t xml:space="preserve">Board member Harneen Chernow said she is concerned that students get stuck in remedial courses in college, and she supports better preparation in high school. She asked what would happen to a student who fails required courses in grades 11 and 12 under an Educational Proficiency Plan. Commissioner Driscoll responded that a student who fails required courses does not meet local graduation requirements and does not earn a diploma. Ms. Chernow said she does not support the sunset proposal; a future Board of Education could, if it chooses, raise the Competency Determination standard to 240 or higher for all students. </w:t>
      </w:r>
    </w:p>
    <w:p w14:paraId="0EF46D6E" w14:textId="77777777" w:rsidR="00EB5E76" w:rsidRDefault="00EB5E76"/>
    <w:p w14:paraId="5216C8A9" w14:textId="77777777" w:rsidR="00EB5E76" w:rsidRDefault="00EB5E76">
      <w:r>
        <w:t>Chairman Peyser said currently about 55% of students score proficient on the grade 10 English language arts and math MCAS tests, and continued external assessment of students’ progress in grades 11 and 12 – perhaps through the Accuplacer as well as other tests – would help teachers and students move to higher levels of learning. Mr. Anderson said the sunset provision will establish proficiency as the grade 10 benchmark in the longer term.  Board member Henry Thomas said he would like to see more progress made in closing the achievement gap first, and that having a sunset date for option (b) would likely be a distraction.</w:t>
      </w:r>
    </w:p>
    <w:p w14:paraId="4F1CE1F9" w14:textId="77777777" w:rsidR="00EB5E76" w:rsidRDefault="00EB5E76"/>
    <w:p w14:paraId="2215DA7C" w14:textId="77777777" w:rsidR="00EB5E76" w:rsidRDefault="00EB5E76"/>
    <w:p w14:paraId="3B6B9666" w14:textId="77777777" w:rsidR="00EB5E76" w:rsidRDefault="00EB5E76">
      <w:pPr>
        <w:rPr>
          <w:rFonts w:ascii="New York" w:hAnsi="New York"/>
          <w:b/>
          <w:bCs/>
        </w:rPr>
      </w:pPr>
      <w:r>
        <w:rPr>
          <w:rFonts w:ascii="New York" w:hAnsi="New York"/>
          <w:b/>
          <w:bCs/>
        </w:rPr>
        <w:t>On a motion duly made and seconded, it was:</w:t>
      </w:r>
    </w:p>
    <w:p w14:paraId="2975883E" w14:textId="77777777" w:rsidR="00EB5E76" w:rsidRDefault="00EB5E76">
      <w:pPr>
        <w:rPr>
          <w:rFonts w:ascii="New York" w:hAnsi="New York"/>
          <w:b/>
          <w:bCs/>
        </w:rPr>
      </w:pPr>
    </w:p>
    <w:p w14:paraId="1CF88D6A" w14:textId="77777777" w:rsidR="00EB5E76" w:rsidRDefault="00EB5E76">
      <w:pPr>
        <w:ind w:left="1440" w:hanging="1440"/>
        <w:rPr>
          <w:rFonts w:ascii="New York" w:hAnsi="New York"/>
          <w:b/>
          <w:bCs/>
        </w:rPr>
      </w:pPr>
      <w:r>
        <w:rPr>
          <w:rFonts w:ascii="New York" w:hAnsi="New York"/>
          <w:b/>
          <w:bCs/>
        </w:rPr>
        <w:t>MOVED:</w:t>
      </w:r>
      <w:r>
        <w:rPr>
          <w:rFonts w:ascii="New York" w:hAnsi="New York"/>
          <w:b/>
          <w:bCs/>
        </w:rPr>
        <w:tab/>
        <w:t xml:space="preserve">that the Board of Education amend the proposed amendments to 603 CMR 30.00 by </w:t>
      </w:r>
      <w:r>
        <w:rPr>
          <w:b/>
          <w:bCs/>
        </w:rPr>
        <w:t>adding a sunset clause to section 30.03(2)(b), which would mean that to earn the Competency Determination, students starting with the graduating class of 2014 must score 240 or higher (</w:t>
      </w:r>
      <w:r>
        <w:rPr>
          <w:b/>
          <w:bCs/>
          <w:i/>
          <w:iCs/>
        </w:rPr>
        <w:t>Proficient</w:t>
      </w:r>
      <w:r>
        <w:rPr>
          <w:b/>
          <w:bCs/>
        </w:rPr>
        <w:t>) on the grade 10 English language arts and mathematics MCAS tests.</w:t>
      </w:r>
    </w:p>
    <w:p w14:paraId="0655DBA6" w14:textId="77777777" w:rsidR="00EB5E76" w:rsidRDefault="00EB5E76">
      <w:pPr>
        <w:rPr>
          <w:rFonts w:ascii="New York" w:hAnsi="New York"/>
          <w:b/>
          <w:bCs/>
        </w:rPr>
      </w:pPr>
    </w:p>
    <w:p w14:paraId="26D8355D" w14:textId="77777777" w:rsidR="00EB5E76" w:rsidRDefault="00EB5E76">
      <w:pPr>
        <w:rPr>
          <w:rFonts w:ascii="New York" w:hAnsi="New York"/>
        </w:rPr>
      </w:pPr>
      <w:r>
        <w:rPr>
          <w:rFonts w:ascii="New York" w:hAnsi="New York"/>
        </w:rPr>
        <w:lastRenderedPageBreak/>
        <w:t>The motion failed by a vote of 4:4. Ms. Chernow, Ms. Plummer, Mr. Thomas and Mr. Urbach voted in opposition.</w:t>
      </w:r>
    </w:p>
    <w:p w14:paraId="4F840441" w14:textId="77777777" w:rsidR="00EB5E76" w:rsidRDefault="00EB5E76">
      <w:pPr>
        <w:rPr>
          <w:rFonts w:ascii="New York" w:hAnsi="New York"/>
        </w:rPr>
      </w:pPr>
    </w:p>
    <w:p w14:paraId="16A418CB" w14:textId="77777777" w:rsidR="00EB5E76" w:rsidRDefault="00EB5E76">
      <w:pPr>
        <w:pStyle w:val="BodyText3"/>
        <w:rPr>
          <w:rFonts w:ascii="New York" w:hAnsi="New York"/>
        </w:rPr>
      </w:pPr>
      <w:r>
        <w:rPr>
          <w:rFonts w:ascii="New York" w:hAnsi="New York"/>
        </w:rPr>
        <w:t>On a motion duly made and seconded, it was:</w:t>
      </w:r>
    </w:p>
    <w:p w14:paraId="3057DBCB" w14:textId="77777777" w:rsidR="00EB5E76" w:rsidRDefault="00EB5E76">
      <w:pPr>
        <w:rPr>
          <w:rFonts w:ascii="New York" w:hAnsi="New York"/>
          <w:b/>
          <w:bCs/>
        </w:rPr>
      </w:pPr>
    </w:p>
    <w:p w14:paraId="3597CF7E" w14:textId="77777777" w:rsidR="00EB5E76" w:rsidRDefault="00EB5E76">
      <w:pPr>
        <w:ind w:left="1440" w:hanging="1440"/>
        <w:rPr>
          <w:rFonts w:ascii="New York" w:hAnsi="New York"/>
          <w:b/>
          <w:bCs/>
        </w:rPr>
      </w:pPr>
      <w:r>
        <w:rPr>
          <w:rFonts w:ascii="New York" w:hAnsi="New York"/>
          <w:b/>
          <w:bCs/>
        </w:rPr>
        <w:t>VOTED:</w:t>
      </w:r>
      <w:r>
        <w:rPr>
          <w:rFonts w:ascii="New York" w:hAnsi="New York"/>
          <w:b/>
          <w:bCs/>
        </w:rPr>
        <w:tab/>
      </w:r>
      <w:r>
        <w:rPr>
          <w:b/>
        </w:rPr>
        <w:t xml:space="preserve">that the Board of Education, in accordance with G.L. c. 69, §§ 1B and 1D, hereby authorize the Commissioner to proceed in accordance with the Administrative Procedure Act, G.L. c.30A, § 3, to solicit public comment on the proposed amendments to the Regulations on the Standards for the Competency Determination (603 CMR 30.00) and the Regulations on the Certificate of Mastery (603 CMR 31.00), as presented by the Commissioner. </w:t>
      </w:r>
    </w:p>
    <w:p w14:paraId="1BFFD8F6" w14:textId="77777777" w:rsidR="00EB5E76" w:rsidRDefault="00EB5E76"/>
    <w:p w14:paraId="41331415" w14:textId="77777777" w:rsidR="00EB5E76" w:rsidRDefault="00EB5E76">
      <w:pPr>
        <w:pStyle w:val="BodyTextIndent"/>
        <w:ind w:left="0"/>
      </w:pPr>
      <w:r>
        <w:t>The motion passed 7:0:1 Mr. Anderson abstained.</w:t>
      </w:r>
    </w:p>
    <w:p w14:paraId="5F9644BD" w14:textId="77777777" w:rsidR="00EB5E76" w:rsidRDefault="00EB5E76">
      <w:pPr>
        <w:pStyle w:val="BodyTextIndent"/>
        <w:ind w:left="0"/>
      </w:pPr>
    </w:p>
    <w:p w14:paraId="22D80212" w14:textId="77777777" w:rsidR="00EB5E76" w:rsidRDefault="00EB5E76">
      <w:pPr>
        <w:pStyle w:val="BodyTextIndent"/>
        <w:ind w:left="0"/>
      </w:pPr>
    </w:p>
    <w:p w14:paraId="53D4263C" w14:textId="77777777" w:rsidR="00EB5E76" w:rsidRDefault="00EB5E76">
      <w:pPr>
        <w:pStyle w:val="Heading1"/>
        <w:jc w:val="left"/>
      </w:pPr>
      <w:r>
        <w:t xml:space="preserve">3.  </w:t>
      </w:r>
      <w:r>
        <w:rPr>
          <w:bCs/>
        </w:rPr>
        <w:t>Proposed Amendments to Regulations on Under-Performing Schools and School Districts (603 CMR 2.00)</w:t>
      </w:r>
    </w:p>
    <w:p w14:paraId="0CCBA065" w14:textId="77777777" w:rsidR="00EB5E76" w:rsidRDefault="00EB5E76"/>
    <w:p w14:paraId="7AD4F8F0" w14:textId="77777777" w:rsidR="00EB5E76" w:rsidRDefault="00EB5E76">
      <w:r>
        <w:t xml:space="preserve">At the Board's May 22nd special meeting, Associate Commissioner Juliane Dow made a presentation on proposed changes to the school performance accountability and targeted assistance system. The Board continued its discussion of those changes at the May 23rd regular meeting. Based on the Board's discussions, the Commissioner this month presented proposed amendments to the Regulations on Under-Performing Schools and Districts, 603 CMR 2.00. </w:t>
      </w:r>
    </w:p>
    <w:p w14:paraId="575EFC82" w14:textId="77777777" w:rsidR="00EB5E76" w:rsidRDefault="00EB5E76"/>
    <w:p w14:paraId="7209E1AA" w14:textId="77777777" w:rsidR="00EB5E76" w:rsidRDefault="00EB5E76">
      <w:r>
        <w:t>The proposed amendments will simplify and shorten the process for identifying and providing state assistance to underperforming schools, clarify expectations regarding the kinds of improvement actions that schools and districts must take, and establish different levels and types of intervention appropriate to each situation. The proposed amendments designate underperforming schools as Commonwealth Priority Schools and designate as New Beginnings Schools those schools that for four or more years have failed to make adequate yearly progress in English language arts and/or mathematics for students in the aggregate and that the Board has determined to need alternative management or governance in order for the school to improve student performance.</w:t>
      </w:r>
    </w:p>
    <w:p w14:paraId="002319D1" w14:textId="77777777" w:rsidR="00EB5E76" w:rsidRDefault="00EB5E76"/>
    <w:p w14:paraId="5DA21F7F" w14:textId="77777777" w:rsidR="00EB5E76" w:rsidRDefault="00EB5E76">
      <w:r>
        <w:t xml:space="preserve">Chairman Peyser said the proposed amendments will greatly accelerate the process which will benefit the students in under-performing schools.  Mr. Anderson asked about legislative support and the financial resources that will be available for the proposed changes.  Commissioner Driscoll said that although adequate resources are not currently available, if the Board does approve the amendments, then the Department will strongly request budgetary support from the legislature. Chairman Peyser added that the Department also needs additional flexibility to use existing resources for this purpose.  </w:t>
      </w:r>
    </w:p>
    <w:p w14:paraId="2F9F2A4C" w14:textId="77777777" w:rsidR="00EB5E76" w:rsidRDefault="00EB5E76"/>
    <w:p w14:paraId="082681B3" w14:textId="77777777" w:rsidR="00EB5E76" w:rsidRDefault="00EB5E76">
      <w:r>
        <w:t>Board member Patricia Plummer questioned the change in nomenclature from “under-performing” to “priority” school.  Chairman Peyser said if the wording change helps schools to acknowledge and address the issues, then he supports the change.</w:t>
      </w:r>
    </w:p>
    <w:p w14:paraId="484A6C92" w14:textId="77777777" w:rsidR="00EB5E76" w:rsidRDefault="00EB5E76"/>
    <w:p w14:paraId="6A33EDE2" w14:textId="77777777" w:rsidR="00EB5E76" w:rsidRDefault="00EB5E76">
      <w:r>
        <w:lastRenderedPageBreak/>
        <w:t>Board member Harneen Chernow said she would like to know which proposed amendments would require a statutory change to become effective. Chairman Peyser said he expects the Department to examine this question carefully during the public comment period and report back to the Board.</w:t>
      </w:r>
    </w:p>
    <w:p w14:paraId="6539F6ED" w14:textId="77777777" w:rsidR="00EB5E76" w:rsidRDefault="00EB5E76"/>
    <w:p w14:paraId="7BC2DDA7" w14:textId="77777777" w:rsidR="00EB5E76" w:rsidRDefault="00EB5E76">
      <w:pPr>
        <w:pStyle w:val="BodyText"/>
        <w:rPr>
          <w:b/>
          <w:bCs/>
        </w:rPr>
      </w:pPr>
      <w:r>
        <w:rPr>
          <w:b/>
          <w:bCs/>
        </w:rPr>
        <w:t>On a motion duly made and seconded, it was:</w:t>
      </w:r>
    </w:p>
    <w:p w14:paraId="7DBE3DA9" w14:textId="77777777" w:rsidR="00EB5E76" w:rsidRDefault="00EB5E76">
      <w:pPr>
        <w:pStyle w:val="BodyText"/>
        <w:rPr>
          <w:b/>
          <w:bCs/>
        </w:rPr>
      </w:pPr>
    </w:p>
    <w:p w14:paraId="06506F1D" w14:textId="77777777" w:rsidR="00EB5E76" w:rsidRDefault="00EB5E76">
      <w:pPr>
        <w:ind w:left="1440" w:hanging="1440"/>
        <w:rPr>
          <w:b/>
        </w:rPr>
      </w:pPr>
      <w:r>
        <w:rPr>
          <w:b/>
          <w:bCs/>
        </w:rPr>
        <w:t>VOTED:</w:t>
      </w:r>
      <w:r>
        <w:rPr>
          <w:b/>
          <w:bCs/>
        </w:rPr>
        <w:tab/>
      </w:r>
      <w:r>
        <w:rPr>
          <w:b/>
        </w:rPr>
        <w:t>that the Board of Education, in accordance with G.L. c. 69, §§ 1B, 1J and 1K, hereby authorize the Commissioner to proceed in accordance with the Administrative Procedure Act, G.L. c.30A, § 3, to solicit public comment on the proposed amendments to the Regulations on Under-Performing Schools and School Districts, 603 CMR 2.00, as presented by the Commissioner.</w:t>
      </w:r>
    </w:p>
    <w:p w14:paraId="56C3629B" w14:textId="77777777" w:rsidR="00EB5E76" w:rsidRDefault="00EB5E76">
      <w:pPr>
        <w:ind w:left="1440" w:hanging="1440"/>
        <w:rPr>
          <w:b/>
        </w:rPr>
      </w:pPr>
    </w:p>
    <w:p w14:paraId="20AAC18E" w14:textId="77777777" w:rsidR="00EB5E76" w:rsidRDefault="00EB5E76">
      <w:pPr>
        <w:pStyle w:val="BodyTextIndent"/>
        <w:ind w:left="0"/>
      </w:pPr>
      <w:r>
        <w:t xml:space="preserve">The motion passed 7:1.  Ms. Chernow voted in opposition. </w:t>
      </w:r>
    </w:p>
    <w:p w14:paraId="51D037FB" w14:textId="77777777" w:rsidR="00EB5E76" w:rsidRDefault="00EB5E76"/>
    <w:p w14:paraId="3C007864" w14:textId="77777777" w:rsidR="00EB5E76" w:rsidRDefault="00EB5E76"/>
    <w:p w14:paraId="791776DB" w14:textId="77777777" w:rsidR="00EB5E76" w:rsidRDefault="00EB5E76">
      <w:pPr>
        <w:pStyle w:val="Heading1"/>
        <w:jc w:val="left"/>
        <w:rPr>
          <w:bCs/>
          <w:snapToGrid w:val="0"/>
        </w:rPr>
      </w:pPr>
      <w:r>
        <w:rPr>
          <w:bCs/>
        </w:rPr>
        <w:t xml:space="preserve">4.  </w:t>
      </w:r>
      <w:r>
        <w:rPr>
          <w:bCs/>
          <w:snapToGrid w:val="0"/>
        </w:rPr>
        <w:t>Proposed Amendments to MCAS Performance Appeals Regulations (603 CMR 30.05)</w:t>
      </w:r>
    </w:p>
    <w:p w14:paraId="1437AA4B" w14:textId="77777777" w:rsidR="00EB5E76" w:rsidRDefault="00EB5E76">
      <w:pPr>
        <w:pStyle w:val="BodyTextIndent"/>
        <w:ind w:left="0"/>
      </w:pPr>
    </w:p>
    <w:p w14:paraId="368CC71A" w14:textId="77777777" w:rsidR="00EB5E76" w:rsidRDefault="00EB5E76">
      <w:pPr>
        <w:pStyle w:val="BodyTextIndent"/>
        <w:ind w:left="0"/>
      </w:pPr>
      <w:r>
        <w:t xml:space="preserve">The Board discussed proposed minor amendments to the MCAS performance appeals regulations that would, among other things, allow school districts to file performance appeals on behalf of students who have taken the grade 10 MCAS tests but have not yet scored a 216. The standards for earning the Competency Determination and for the Commissioner to grant an MCAS performance appeal remain unchanged. </w:t>
      </w:r>
    </w:p>
    <w:p w14:paraId="51BF11B4" w14:textId="77777777" w:rsidR="00EB5E76" w:rsidRDefault="00EB5E76">
      <w:pPr>
        <w:pStyle w:val="BodyTextIndent"/>
        <w:ind w:left="0"/>
      </w:pPr>
    </w:p>
    <w:p w14:paraId="2A16F764" w14:textId="77777777" w:rsidR="00EB5E76" w:rsidRDefault="00EB5E76">
      <w:pPr>
        <w:pStyle w:val="BodyTextIndent"/>
        <w:ind w:left="0"/>
      </w:pPr>
    </w:p>
    <w:p w14:paraId="4E1D785E" w14:textId="77777777" w:rsidR="00EB5E76" w:rsidRDefault="00EB5E76">
      <w:pPr>
        <w:pStyle w:val="BodyText"/>
        <w:rPr>
          <w:b/>
          <w:bCs/>
        </w:rPr>
      </w:pPr>
      <w:r>
        <w:rPr>
          <w:b/>
          <w:bCs/>
        </w:rPr>
        <w:t>On a motion duly made and seconded, it was:</w:t>
      </w:r>
    </w:p>
    <w:p w14:paraId="5B9F7B19" w14:textId="77777777" w:rsidR="00EB5E76" w:rsidRDefault="00EB5E76">
      <w:pPr>
        <w:pStyle w:val="BodyText"/>
        <w:rPr>
          <w:b/>
          <w:bCs/>
        </w:rPr>
      </w:pPr>
    </w:p>
    <w:p w14:paraId="10425CD4" w14:textId="77777777" w:rsidR="00EB5E76" w:rsidRDefault="00EB5E76">
      <w:pPr>
        <w:pStyle w:val="BodyTextIndent"/>
        <w:ind w:left="1440" w:hanging="1440"/>
      </w:pPr>
      <w:r>
        <w:rPr>
          <w:b/>
          <w:bCs/>
        </w:rPr>
        <w:t>VOTED:</w:t>
      </w:r>
      <w:r>
        <w:rPr>
          <w:b/>
          <w:bCs/>
        </w:rPr>
        <w:tab/>
      </w:r>
      <w:r>
        <w:rPr>
          <w:b/>
        </w:rPr>
        <w:t>that the Board of Education, in accordance with G.L. c. 69, §§ 1B and 1D, hereby authorize the Commissioner to proceed in accordance with the Administrative Procedure Act, G.L. c. 30A, § 3, to solicit public comment on proposed amendments to the Performance Appeals section of the Regulations on Massachusetts Comprehensive Assessment System and Standards for Competency Determination, 603 CMR 30.05, as presented by the Commissioner. The amendments concern procedures for MCAS performance appeals.</w:t>
      </w:r>
    </w:p>
    <w:p w14:paraId="5CEFF653" w14:textId="77777777" w:rsidR="00EB5E76" w:rsidRDefault="00EB5E76">
      <w:pPr>
        <w:pStyle w:val="BodyTextIndent"/>
        <w:ind w:left="0"/>
      </w:pPr>
    </w:p>
    <w:p w14:paraId="7CC9A8AA" w14:textId="77777777" w:rsidR="00EB5E76" w:rsidRDefault="00EB5E76">
      <w:r>
        <w:t>The vote was unanimous.</w:t>
      </w:r>
    </w:p>
    <w:p w14:paraId="5F586BC8" w14:textId="77777777" w:rsidR="00EB5E76" w:rsidRDefault="00EB5E76"/>
    <w:p w14:paraId="5E2BB265" w14:textId="77777777" w:rsidR="00EB5E76" w:rsidRDefault="00EB5E76"/>
    <w:p w14:paraId="4D67A542" w14:textId="77777777" w:rsidR="00EB5E76" w:rsidRDefault="00EB5E76">
      <w:pPr>
        <w:pStyle w:val="Heading1"/>
        <w:jc w:val="left"/>
        <w:rPr>
          <w:bCs/>
        </w:rPr>
      </w:pPr>
      <w:r>
        <w:rPr>
          <w:bCs/>
        </w:rPr>
        <w:t>5.  Amendments to Educator Licensure Regulations (603 CMR 7.00: English Language Learners/ English as a Second Language License)</w:t>
      </w:r>
    </w:p>
    <w:p w14:paraId="1C3BA347" w14:textId="77777777" w:rsidR="00EB5E76" w:rsidRDefault="00EB5E76"/>
    <w:p w14:paraId="36F3AD84" w14:textId="77777777" w:rsidR="00EB5E76" w:rsidRDefault="00EB5E76">
      <w:r>
        <w:t xml:space="preserve">In April, the Board voted to invite public comment on proposed amendments to the Educator Licensure Regulations for earning or adding the English Language Learners (ELL) license. The amendments are intended to eliminate an unintended barrier to recruiting and licensing teachers of English language learners. </w:t>
      </w:r>
    </w:p>
    <w:p w14:paraId="3D5468CF" w14:textId="77777777" w:rsidR="00EB5E76" w:rsidRDefault="00EB5E76"/>
    <w:p w14:paraId="6A45AE74" w14:textId="77777777" w:rsidR="00EB5E76" w:rsidRDefault="00EB5E76">
      <w:r>
        <w:t xml:space="preserve">Based on the comments, the Board decided to change the name of the license to the more familiar and appropriate term, English as a Second Language (ESL). The amendments remove the current requirement that candidates for this license must pass a second subject matter test, and relieve teachers who seek to add this license at the grade level for which they already hold a teacher license from the requirement to complete a 150-hour practicum. </w:t>
      </w:r>
    </w:p>
    <w:p w14:paraId="0E428F81" w14:textId="77777777" w:rsidR="00EB5E76" w:rsidRDefault="00EB5E76"/>
    <w:p w14:paraId="2A8808E7" w14:textId="77777777" w:rsidR="00EB5E76" w:rsidRDefault="00EB5E76">
      <w:r>
        <w:t xml:space="preserve">Chairman Peyser noted that the new ESL license will authorize teachers to teach English language acquisition skills, not academic subject matter. It fills a need that has been identified by the Department and local school officials. Associate Commissioner Juliane Dow added that the Department will be providing a free accelerated ESL training program to teachers in </w:t>
      </w:r>
      <w:smartTag w:uri="urn:schemas-microsoft-com:office:smarttags" w:element="City">
        <w:r>
          <w:t>Boston</w:t>
        </w:r>
      </w:smartTag>
      <w:r>
        <w:t xml:space="preserve"> and </w:t>
      </w:r>
      <w:smartTag w:uri="urn:schemas-microsoft-com:office:smarttags" w:element="place">
        <w:smartTag w:uri="urn:schemas-microsoft-com:office:smarttags" w:element="City">
          <w:r>
            <w:t>Worcester</w:t>
          </w:r>
        </w:smartTag>
      </w:smartTag>
      <w:r>
        <w:t xml:space="preserve"> this summer. </w:t>
      </w:r>
    </w:p>
    <w:p w14:paraId="3FCA52DF" w14:textId="77777777" w:rsidR="00031B24" w:rsidRDefault="00031B24">
      <w:pPr>
        <w:pStyle w:val="BodyText"/>
        <w:rPr>
          <w:b/>
          <w:bCs/>
        </w:rPr>
      </w:pPr>
    </w:p>
    <w:p w14:paraId="4FD9FD64" w14:textId="77777777" w:rsidR="00EB5E76" w:rsidRDefault="00EB5E76">
      <w:pPr>
        <w:pStyle w:val="BodyText"/>
        <w:rPr>
          <w:b/>
          <w:bCs/>
        </w:rPr>
      </w:pPr>
      <w:r>
        <w:rPr>
          <w:b/>
          <w:bCs/>
        </w:rPr>
        <w:t>On a motion duly made and seconded, it was:</w:t>
      </w:r>
    </w:p>
    <w:p w14:paraId="78DAD0FF" w14:textId="77777777" w:rsidR="00EB5E76" w:rsidRDefault="00EB5E76">
      <w:pPr>
        <w:pStyle w:val="BodyText"/>
        <w:rPr>
          <w:b/>
          <w:bCs/>
        </w:rPr>
      </w:pPr>
    </w:p>
    <w:p w14:paraId="7D90C783" w14:textId="77777777" w:rsidR="00EB5E76" w:rsidRDefault="00EB5E76">
      <w:pPr>
        <w:pStyle w:val="BodyTextIndent"/>
        <w:ind w:left="1440" w:hanging="1440"/>
        <w:rPr>
          <w:b/>
        </w:rPr>
      </w:pPr>
      <w:r>
        <w:rPr>
          <w:b/>
          <w:bCs/>
        </w:rPr>
        <w:t>VOTED:</w:t>
      </w:r>
      <w:r>
        <w:rPr>
          <w:b/>
          <w:bCs/>
        </w:rPr>
        <w:tab/>
      </w:r>
      <w:r>
        <w:rPr>
          <w:b/>
        </w:rPr>
        <w:t>that the Board of Education, in accordance with G.L. c. 69, § 1B and c. 71, § 38G, and having solicited and reviewed public comment in accordance with the Administrative Procedure Act, G.L. chapter 30A, § 3, hereby adopt the amendments to the Educator Licensure Regulations, 603 CMR 7.00, as presented by the Commissioner. The amendments concern the English Language Learners/English as a Second Language license.</w:t>
      </w:r>
    </w:p>
    <w:p w14:paraId="3642D69D" w14:textId="77777777" w:rsidR="00EB5E76" w:rsidRDefault="00EB5E76">
      <w:pPr>
        <w:pStyle w:val="BodyTextIndent"/>
        <w:ind w:left="1440" w:hanging="1440"/>
        <w:rPr>
          <w:b/>
        </w:rPr>
      </w:pPr>
    </w:p>
    <w:p w14:paraId="3D301FC6" w14:textId="77777777" w:rsidR="00EB5E76" w:rsidRDefault="00EB5E76">
      <w:pPr>
        <w:rPr>
          <w:rFonts w:ascii="Georgia" w:hAnsi="Georgia"/>
          <w:sz w:val="20"/>
          <w:szCs w:val="20"/>
        </w:rPr>
      </w:pPr>
      <w:r>
        <w:t>The vote was unanimous.</w:t>
      </w:r>
    </w:p>
    <w:p w14:paraId="7A3FC77E" w14:textId="77777777" w:rsidR="00EB5E76" w:rsidRDefault="00EB5E76">
      <w:pPr>
        <w:pStyle w:val="BodyTextIndent"/>
        <w:ind w:left="1440" w:hanging="1440"/>
        <w:rPr>
          <w:b/>
        </w:rPr>
      </w:pPr>
    </w:p>
    <w:p w14:paraId="7BD5216F" w14:textId="77777777" w:rsidR="00EB5E76" w:rsidRDefault="00EB5E76">
      <w:pPr>
        <w:pStyle w:val="BodyTextIndent"/>
        <w:ind w:left="1440" w:hanging="1440"/>
        <w:rPr>
          <w:b/>
        </w:rPr>
      </w:pPr>
    </w:p>
    <w:p w14:paraId="3A70987C" w14:textId="77777777" w:rsidR="00EB5E76" w:rsidRDefault="00EB5E76">
      <w:pPr>
        <w:pStyle w:val="Heading1"/>
        <w:jc w:val="left"/>
        <w:rPr>
          <w:bCs/>
        </w:rPr>
      </w:pPr>
      <w:r>
        <w:rPr>
          <w:bCs/>
        </w:rPr>
        <w:t>6.  Amendments to School Finance Regulations (603 CMR 10.09: Local Accounting for Circuit Breaker Funds)</w:t>
      </w:r>
    </w:p>
    <w:p w14:paraId="0C969BF3" w14:textId="77777777" w:rsidR="00EB5E76" w:rsidRDefault="00EB5E76">
      <w:pPr>
        <w:pStyle w:val="BodyTextIndent"/>
        <w:tabs>
          <w:tab w:val="clear" w:pos="1440"/>
          <w:tab w:val="left" w:pos="0"/>
        </w:tabs>
        <w:ind w:left="0"/>
        <w:rPr>
          <w:b/>
        </w:rPr>
      </w:pPr>
    </w:p>
    <w:p w14:paraId="08E97706" w14:textId="77777777" w:rsidR="00EB5E76" w:rsidRDefault="00EB5E76">
      <w:r>
        <w:t>In April, the Board voted to invite public comment on proposed amendments to the School Finance Regulations. The changes relate to the special education "circuit breaker" reimbursement program. They clarify the accounting treatment of circuit breaker reimbursements locally and allow a school committee to carry forward such funds for one fiscal year. These changes are a result of discussions with the Department of Revenue. Associate Commissioner Jeff Wulfson said that during the public comment period only one comment was received, and it was in favor of adopting the change.</w:t>
      </w:r>
    </w:p>
    <w:p w14:paraId="7F87C810" w14:textId="77777777" w:rsidR="00EB5E76" w:rsidRDefault="00EB5E76">
      <w:pPr>
        <w:pStyle w:val="BodyTextIndent"/>
        <w:tabs>
          <w:tab w:val="clear" w:pos="1440"/>
          <w:tab w:val="left" w:pos="0"/>
        </w:tabs>
        <w:ind w:left="0"/>
        <w:rPr>
          <w:b/>
        </w:rPr>
      </w:pPr>
    </w:p>
    <w:p w14:paraId="1713186F" w14:textId="77777777" w:rsidR="00EB5E76" w:rsidRDefault="00EB5E76">
      <w:pPr>
        <w:pStyle w:val="BodyText"/>
        <w:rPr>
          <w:b/>
          <w:bCs/>
        </w:rPr>
      </w:pPr>
      <w:r>
        <w:rPr>
          <w:b/>
          <w:bCs/>
        </w:rPr>
        <w:t>On a motion duly made and seconded, it was:</w:t>
      </w:r>
    </w:p>
    <w:p w14:paraId="529D0F4C" w14:textId="77777777" w:rsidR="00EB5E76" w:rsidRDefault="00EB5E76">
      <w:pPr>
        <w:pStyle w:val="BodyText"/>
        <w:rPr>
          <w:b/>
          <w:bCs/>
        </w:rPr>
      </w:pPr>
    </w:p>
    <w:p w14:paraId="6E60C08E" w14:textId="77777777" w:rsidR="00EB5E76" w:rsidRDefault="00EB5E76">
      <w:pPr>
        <w:pStyle w:val="BodyTextIndent"/>
        <w:tabs>
          <w:tab w:val="left" w:pos="0"/>
        </w:tabs>
        <w:ind w:left="1440" w:hanging="1440"/>
        <w:rPr>
          <w:b/>
          <w:bCs/>
        </w:rPr>
      </w:pPr>
      <w:r>
        <w:rPr>
          <w:b/>
          <w:bCs/>
        </w:rPr>
        <w:t>VOTED:</w:t>
      </w:r>
      <w:r>
        <w:rPr>
          <w:b/>
          <w:bCs/>
        </w:rPr>
        <w:tab/>
      </w:r>
      <w:r>
        <w:rPr>
          <w:b/>
        </w:rPr>
        <w:t>that the Board of Education, in accordance with G.L. chapter 69, § 1B, and chapter 71B, § 5A, and having solicited and reviewed public comment in accordance with the Administrative Procedure Act, G.L. chapter 30A, § 3, hereby adopt the proposed amendments to the School Finance Regulations, 603 CMR 10.07(9), as presented by the Commissioner.  The amendments concern local accounting for circuit breaker funds.</w:t>
      </w:r>
    </w:p>
    <w:p w14:paraId="10C801A6" w14:textId="77777777" w:rsidR="00EB5E76" w:rsidRDefault="00EB5E76">
      <w:pPr>
        <w:pStyle w:val="BodyTextIndent"/>
        <w:tabs>
          <w:tab w:val="clear" w:pos="1440"/>
          <w:tab w:val="left" w:pos="0"/>
        </w:tabs>
        <w:ind w:left="0"/>
        <w:rPr>
          <w:b/>
          <w:bCs/>
        </w:rPr>
      </w:pPr>
    </w:p>
    <w:p w14:paraId="63F3ECBC" w14:textId="77777777" w:rsidR="00EB5E76" w:rsidRDefault="00EB5E76">
      <w:pPr>
        <w:rPr>
          <w:rFonts w:ascii="Georgia" w:hAnsi="Georgia"/>
          <w:sz w:val="20"/>
          <w:szCs w:val="20"/>
        </w:rPr>
      </w:pPr>
      <w:r>
        <w:lastRenderedPageBreak/>
        <w:t>The vote was unanimous.</w:t>
      </w:r>
    </w:p>
    <w:p w14:paraId="1FCDC150" w14:textId="77777777" w:rsidR="00EB5E76" w:rsidRDefault="00EB5E76">
      <w:pPr>
        <w:pStyle w:val="BodyTextIndent"/>
        <w:tabs>
          <w:tab w:val="clear" w:pos="1440"/>
          <w:tab w:val="left" w:pos="0"/>
        </w:tabs>
        <w:ind w:left="0"/>
        <w:rPr>
          <w:b/>
          <w:bCs/>
        </w:rPr>
      </w:pPr>
    </w:p>
    <w:p w14:paraId="337DEBCF" w14:textId="77777777" w:rsidR="00EB5E76" w:rsidRDefault="00EB5E76">
      <w:pPr>
        <w:pStyle w:val="BodyTextIndent"/>
        <w:tabs>
          <w:tab w:val="clear" w:pos="1440"/>
          <w:tab w:val="left" w:pos="0"/>
        </w:tabs>
        <w:ind w:left="0"/>
        <w:rPr>
          <w:b/>
          <w:bCs/>
        </w:rPr>
      </w:pPr>
    </w:p>
    <w:p w14:paraId="00CC4490" w14:textId="77777777" w:rsidR="00EB5E76" w:rsidRDefault="00EB5E76">
      <w:pPr>
        <w:pStyle w:val="Heading1"/>
        <w:jc w:val="left"/>
        <w:rPr>
          <w:bCs/>
          <w:snapToGrid w:val="0"/>
        </w:rPr>
      </w:pPr>
      <w:r>
        <w:rPr>
          <w:bCs/>
        </w:rPr>
        <w:t xml:space="preserve">7.  </w:t>
      </w:r>
      <w:r>
        <w:rPr>
          <w:bCs/>
          <w:snapToGrid w:val="0"/>
        </w:rPr>
        <w:t xml:space="preserve">Proposed Amendments to </w:t>
      </w:r>
      <w:smartTag w:uri="urn:schemas-microsoft-com:office:smarttags" w:element="place">
        <w:smartTag w:uri="urn:schemas-microsoft-com:office:smarttags" w:element="PlaceName">
          <w:r>
            <w:rPr>
              <w:bCs/>
              <w:snapToGrid w:val="0"/>
            </w:rPr>
            <w:t>Regional</w:t>
          </w:r>
        </w:smartTag>
        <w:r>
          <w:rPr>
            <w:bCs/>
            <w:snapToGrid w:val="0"/>
          </w:rPr>
          <w:t xml:space="preserve"> </w:t>
        </w:r>
        <w:smartTag w:uri="urn:schemas-microsoft-com:office:smarttags" w:element="PlaceType">
          <w:r>
            <w:rPr>
              <w:bCs/>
              <w:snapToGrid w:val="0"/>
            </w:rPr>
            <w:t>School District</w:t>
          </w:r>
        </w:smartTag>
      </w:smartTag>
      <w:r>
        <w:rPr>
          <w:bCs/>
          <w:snapToGrid w:val="0"/>
        </w:rPr>
        <w:t xml:space="preserve"> Regulations (603 CMR 41.00)</w:t>
      </w:r>
    </w:p>
    <w:p w14:paraId="376EEC0E" w14:textId="77777777" w:rsidR="00EB5E76" w:rsidRDefault="00EB5E76"/>
    <w:p w14:paraId="3562A137" w14:textId="77777777" w:rsidR="00EB5E76" w:rsidRDefault="00EB5E76">
      <w:r>
        <w:t xml:space="preserve">The Board discussed proposed amendments to the Regional School District Regulations. The proposed amendments, which were drafted in consultation with the Department of Revenue, deal primarily with the process for establishing and amending the annual operating budget in each of the eighty regional school districts in the Commonwealth. </w:t>
      </w:r>
    </w:p>
    <w:p w14:paraId="23CF8EE7" w14:textId="77777777" w:rsidR="00EB5E76" w:rsidRDefault="00EB5E76"/>
    <w:p w14:paraId="6CA9F82D" w14:textId="77777777" w:rsidR="00EB5E76" w:rsidRDefault="00EB5E76">
      <w:pPr>
        <w:pStyle w:val="BodyText"/>
        <w:rPr>
          <w:b/>
          <w:bCs/>
        </w:rPr>
      </w:pPr>
      <w:r>
        <w:rPr>
          <w:b/>
          <w:bCs/>
        </w:rPr>
        <w:t>On a motion duly made and seconded, it was:</w:t>
      </w:r>
    </w:p>
    <w:p w14:paraId="4FA2C265" w14:textId="77777777" w:rsidR="00EB5E76" w:rsidRDefault="00EB5E76">
      <w:pPr>
        <w:pStyle w:val="BodyText"/>
        <w:rPr>
          <w:b/>
          <w:bCs/>
        </w:rPr>
      </w:pPr>
    </w:p>
    <w:p w14:paraId="320873D6" w14:textId="77777777" w:rsidR="00EB5E76" w:rsidRDefault="00EB5E76">
      <w:pPr>
        <w:ind w:left="1440" w:hanging="1440"/>
        <w:rPr>
          <w:b/>
        </w:rPr>
      </w:pPr>
      <w:r>
        <w:rPr>
          <w:b/>
          <w:bCs/>
        </w:rPr>
        <w:t>VOTED:</w:t>
      </w:r>
      <w:r>
        <w:rPr>
          <w:b/>
          <w:bCs/>
        </w:rPr>
        <w:tab/>
      </w:r>
      <w:r>
        <w:rPr>
          <w:b/>
        </w:rPr>
        <w:t>that the Board of Education, in accordance with G.L. c. 69, § 1B, hereby authorize the Commissioner to proceed in accordance with the Administrative Procedure Act, G.L. c.30A, § 3, to solicit public comment on the proposed amendments to the Regulations on Regional School Districts, 603 CMR 41.00, as presented by the Commissioner.</w:t>
      </w:r>
    </w:p>
    <w:p w14:paraId="095095BD" w14:textId="77777777" w:rsidR="00EB5E76" w:rsidRDefault="00EB5E76">
      <w:pPr>
        <w:ind w:left="1440" w:hanging="1440"/>
        <w:rPr>
          <w:b/>
        </w:rPr>
      </w:pPr>
    </w:p>
    <w:p w14:paraId="738D2197" w14:textId="77777777" w:rsidR="00EB5E76" w:rsidRDefault="00EB5E76">
      <w:r>
        <w:t>The vote was unanimous.</w:t>
      </w:r>
    </w:p>
    <w:p w14:paraId="084E84F6" w14:textId="77777777" w:rsidR="00EB5E76" w:rsidRDefault="00EB5E76">
      <w:pPr>
        <w:pStyle w:val="BodyTextIndent"/>
        <w:ind w:left="1440" w:hanging="1440"/>
        <w:rPr>
          <w:b/>
        </w:rPr>
      </w:pPr>
    </w:p>
    <w:p w14:paraId="474F8272" w14:textId="77777777" w:rsidR="00EB5E76" w:rsidRDefault="00EB5E76">
      <w:pPr>
        <w:pStyle w:val="BodyTextIndent"/>
        <w:ind w:left="1440" w:hanging="1440"/>
        <w:rPr>
          <w:b/>
        </w:rPr>
      </w:pPr>
    </w:p>
    <w:p w14:paraId="504C2847" w14:textId="77777777" w:rsidR="00EB5E76" w:rsidRDefault="00EB5E76">
      <w:pPr>
        <w:pStyle w:val="BodyTextIndent"/>
        <w:ind w:left="1440" w:hanging="1440"/>
        <w:rPr>
          <w:b/>
          <w:bCs/>
        </w:rPr>
      </w:pPr>
      <w:r>
        <w:rPr>
          <w:b/>
        </w:rPr>
        <w:t xml:space="preserve">8.  </w:t>
      </w:r>
      <w:r>
        <w:rPr>
          <w:b/>
          <w:bCs/>
        </w:rPr>
        <w:t>Board of Education Annual Report for 2005</w:t>
      </w:r>
    </w:p>
    <w:p w14:paraId="14B215F8" w14:textId="77777777" w:rsidR="00EB5E76" w:rsidRDefault="00EB5E76">
      <w:pPr>
        <w:pStyle w:val="BodyTextIndent"/>
        <w:ind w:left="1440" w:hanging="1440"/>
        <w:rPr>
          <w:b/>
          <w:bCs/>
        </w:rPr>
      </w:pPr>
    </w:p>
    <w:p w14:paraId="0F018D55" w14:textId="77777777" w:rsidR="00EB5E76" w:rsidRDefault="00EB5E76">
      <w:pPr>
        <w:rPr>
          <w:rFonts w:ascii="Georgia" w:hAnsi="Georgia"/>
          <w:sz w:val="20"/>
          <w:szCs w:val="20"/>
        </w:rPr>
      </w:pPr>
      <w:r>
        <w:t>The Board discussed its annual report for 2005, which includes key data and chronicles the major decisions and actions of the Board from January - December 2005. It will be posted on the Board's website and copies will be distributed to the Governor and the Legislature.</w:t>
      </w:r>
    </w:p>
    <w:p w14:paraId="4997BF3C" w14:textId="77777777" w:rsidR="00EB5E76" w:rsidRDefault="00EB5E76">
      <w:pPr>
        <w:pStyle w:val="BodyTextIndent"/>
        <w:ind w:left="1440" w:hanging="1440"/>
        <w:rPr>
          <w:b/>
        </w:rPr>
      </w:pPr>
    </w:p>
    <w:p w14:paraId="5D9033F7" w14:textId="77777777" w:rsidR="00EB5E76" w:rsidRDefault="00EB5E76">
      <w:pPr>
        <w:pStyle w:val="BodyText"/>
        <w:rPr>
          <w:b/>
          <w:bCs/>
        </w:rPr>
      </w:pPr>
      <w:r>
        <w:rPr>
          <w:b/>
          <w:bCs/>
        </w:rPr>
        <w:t>On a motion duly made and seconded, it was:</w:t>
      </w:r>
    </w:p>
    <w:p w14:paraId="00267C67" w14:textId="77777777" w:rsidR="00EB5E76" w:rsidRDefault="00EB5E76">
      <w:pPr>
        <w:pStyle w:val="BodyText"/>
        <w:rPr>
          <w:b/>
          <w:bCs/>
        </w:rPr>
      </w:pPr>
    </w:p>
    <w:p w14:paraId="5F7F1D95" w14:textId="77777777" w:rsidR="00EB5E76" w:rsidRDefault="00EB5E76">
      <w:pPr>
        <w:pStyle w:val="BodyTextIndent"/>
        <w:ind w:left="1440" w:hanging="1440"/>
        <w:rPr>
          <w:b/>
        </w:rPr>
      </w:pPr>
      <w:r>
        <w:rPr>
          <w:b/>
          <w:bCs/>
        </w:rPr>
        <w:t>VOTED:</w:t>
      </w:r>
      <w:r>
        <w:rPr>
          <w:b/>
          <w:bCs/>
        </w:rPr>
        <w:tab/>
      </w:r>
      <w:r>
        <w:rPr>
          <w:b/>
        </w:rPr>
        <w:t>that the Board of Education, in accordance with G.L. c. 69, §§ 1A and 1B, approve the annual report for 2005 as presented, and authorize its publication.</w:t>
      </w:r>
    </w:p>
    <w:p w14:paraId="2A9ED6BE" w14:textId="77777777" w:rsidR="00EB5E76" w:rsidRDefault="00EB5E76">
      <w:pPr>
        <w:pStyle w:val="BodyTextIndent"/>
        <w:ind w:left="1440" w:hanging="1440"/>
        <w:rPr>
          <w:b/>
        </w:rPr>
      </w:pPr>
    </w:p>
    <w:p w14:paraId="2AA0F152" w14:textId="77777777" w:rsidR="00EB5E76" w:rsidRDefault="00EB5E76">
      <w:r>
        <w:t>The vote was unanimous.</w:t>
      </w:r>
    </w:p>
    <w:p w14:paraId="7B569666" w14:textId="77777777" w:rsidR="00EB5E76" w:rsidRDefault="00EB5E76">
      <w:pPr>
        <w:pStyle w:val="BodyTextIndent"/>
        <w:ind w:left="1440" w:hanging="1440"/>
        <w:rPr>
          <w:b/>
        </w:rPr>
      </w:pPr>
    </w:p>
    <w:p w14:paraId="43D4CF6D" w14:textId="77777777" w:rsidR="00EB5E76" w:rsidRDefault="00EB5E76">
      <w:pPr>
        <w:pStyle w:val="BodyTextIndent"/>
        <w:ind w:left="1440" w:hanging="1440"/>
        <w:rPr>
          <w:b/>
        </w:rPr>
      </w:pPr>
    </w:p>
    <w:p w14:paraId="5626528D" w14:textId="77777777" w:rsidR="00EB5E76" w:rsidRDefault="00EB5E76">
      <w:pPr>
        <w:pStyle w:val="BodyTextIndent"/>
        <w:ind w:left="1440" w:hanging="1440"/>
        <w:rPr>
          <w:b/>
          <w:bCs/>
        </w:rPr>
      </w:pPr>
      <w:r>
        <w:rPr>
          <w:b/>
        </w:rPr>
        <w:t xml:space="preserve">9.  </w:t>
      </w:r>
      <w:r>
        <w:rPr>
          <w:b/>
          <w:bCs/>
        </w:rPr>
        <w:t>Annual Performance Evaluation of the Commissioner</w:t>
      </w:r>
    </w:p>
    <w:p w14:paraId="1739CFC7" w14:textId="77777777" w:rsidR="00EB5E76" w:rsidRDefault="00EB5E76">
      <w:pPr>
        <w:pStyle w:val="BodyTextIndent"/>
        <w:ind w:left="1440" w:hanging="1440"/>
        <w:rPr>
          <w:b/>
          <w:bCs/>
        </w:rPr>
      </w:pPr>
    </w:p>
    <w:p w14:paraId="1FE4D5FE" w14:textId="77777777" w:rsidR="00EB5E76" w:rsidRDefault="00EB5E76">
      <w:r>
        <w:t xml:space="preserve">Last month, Chairman Peyser appointed a committee of Board members to conduct the Commissioner's annual performance evaluation. The committee (Chairman Peyser, Harneen Chernow and Henry Thomas) presented its report and recommendation on the evaluation and salary adjustment for the Commissioner. The Board discussed the committee’s overall performance rating of "exceptional" and its recommended salary increase for the Commissioner of 5.625 percent, effective July 1, 2006. </w:t>
      </w:r>
    </w:p>
    <w:p w14:paraId="28F23CCE" w14:textId="77777777" w:rsidR="00EB5E76" w:rsidRDefault="00EB5E76"/>
    <w:p w14:paraId="701361E8" w14:textId="77777777" w:rsidR="00EB5E76" w:rsidRDefault="00EB5E76">
      <w:r>
        <w:lastRenderedPageBreak/>
        <w:t>Chairman Peyser congratulated and thanked the Commissioner for his performance, noting that his active national leadership role has not diminished his commitment and service to the Commonwealth. Commissioner Driscoll thanked Chairman Peyser and the Board, expressing appreciation for the effective teamwork of the Board and Department of Education and the Chairman's active partnership.</w:t>
      </w:r>
    </w:p>
    <w:p w14:paraId="329FEE87" w14:textId="77777777" w:rsidR="00EB5E76" w:rsidRDefault="00EB5E76"/>
    <w:p w14:paraId="3C8E8497" w14:textId="77777777" w:rsidR="00EB5E76" w:rsidRDefault="00EB5E76">
      <w:pPr>
        <w:pStyle w:val="BodyText"/>
        <w:rPr>
          <w:b/>
          <w:bCs/>
        </w:rPr>
      </w:pPr>
      <w:r>
        <w:rPr>
          <w:b/>
          <w:bCs/>
        </w:rPr>
        <w:t>On a motion duly made and seconded, it was:</w:t>
      </w:r>
    </w:p>
    <w:p w14:paraId="42815CA3" w14:textId="77777777" w:rsidR="00EB5E76" w:rsidRDefault="00EB5E76">
      <w:pPr>
        <w:pStyle w:val="BodyText"/>
        <w:rPr>
          <w:b/>
          <w:bCs/>
        </w:rPr>
      </w:pPr>
    </w:p>
    <w:p w14:paraId="77CBB380" w14:textId="77777777" w:rsidR="00EB5E76" w:rsidRDefault="00EB5E76">
      <w:pPr>
        <w:ind w:left="1440" w:hanging="1440"/>
      </w:pPr>
      <w:r>
        <w:rPr>
          <w:b/>
          <w:bCs/>
        </w:rPr>
        <w:t>VOTED:</w:t>
      </w:r>
      <w:r>
        <w:rPr>
          <w:b/>
          <w:bCs/>
        </w:rPr>
        <w:tab/>
      </w:r>
      <w:r>
        <w:rPr>
          <w:b/>
        </w:rPr>
        <w:t xml:space="preserve">that the Board of Education approve the Commissioner’s performance rating of “exceptional” as recommended by the Board’s committee.  Further, that the Board approve a salary increase for the Commissioner of 5.625 percent, effective July 1, 2006.  </w:t>
      </w:r>
    </w:p>
    <w:p w14:paraId="5CB230FB" w14:textId="77777777" w:rsidR="00EB5E76" w:rsidRDefault="00EB5E76">
      <w:pPr>
        <w:rPr>
          <w:rFonts w:ascii="Georgia" w:hAnsi="Georgia"/>
          <w:sz w:val="20"/>
          <w:szCs w:val="20"/>
        </w:rPr>
      </w:pPr>
    </w:p>
    <w:p w14:paraId="3B0DF436" w14:textId="77777777" w:rsidR="00EB5E76" w:rsidRDefault="00EB5E76">
      <w:pPr>
        <w:pStyle w:val="BodyTextIndent"/>
        <w:ind w:left="1440" w:hanging="1440"/>
        <w:rPr>
          <w:b/>
          <w:bCs/>
        </w:rPr>
      </w:pPr>
    </w:p>
    <w:p w14:paraId="215E8C18" w14:textId="77777777" w:rsidR="00EB5E76" w:rsidRDefault="00EB5E76">
      <w:pPr>
        <w:pStyle w:val="Heading1"/>
        <w:jc w:val="left"/>
        <w:rPr>
          <w:bCs/>
        </w:rPr>
      </w:pPr>
      <w:r>
        <w:rPr>
          <w:bCs/>
        </w:rPr>
        <w:t>10.  Approval of Grants</w:t>
      </w:r>
    </w:p>
    <w:p w14:paraId="43312B57" w14:textId="77777777" w:rsidR="00EB5E76" w:rsidRDefault="00EB5E76">
      <w:pPr>
        <w:rPr>
          <w:b/>
          <w:bCs/>
          <w:snapToGrid w:val="0"/>
          <w:sz w:val="28"/>
          <w:u w:val="single"/>
        </w:rPr>
      </w:pPr>
    </w:p>
    <w:p w14:paraId="50589267" w14:textId="77777777" w:rsidR="00EB5E76" w:rsidRDefault="00EB5E76">
      <w:r>
        <w:t xml:space="preserve">The Board discussed grants </w:t>
      </w:r>
      <w:r>
        <w:rPr>
          <w:snapToGrid w:val="0"/>
        </w:rPr>
        <w:t xml:space="preserve">totaling $1,747,913 under two federal programs: Even Start Family Literacy </w:t>
      </w:r>
      <w:r>
        <w:t>($1,617,913) and Perkins grant enhancement ($130,000).</w:t>
      </w:r>
    </w:p>
    <w:p w14:paraId="70F56589" w14:textId="77777777" w:rsidR="00EB5E76" w:rsidRDefault="00EB5E76"/>
    <w:p w14:paraId="11453D19" w14:textId="77777777" w:rsidR="00EB5E76" w:rsidRDefault="00EB5E76">
      <w:pPr>
        <w:pStyle w:val="BodyText"/>
        <w:rPr>
          <w:b/>
          <w:bCs/>
        </w:rPr>
      </w:pPr>
      <w:r>
        <w:rPr>
          <w:b/>
          <w:bCs/>
        </w:rPr>
        <w:t>On a motion duly made and seconded, it was:</w:t>
      </w:r>
    </w:p>
    <w:p w14:paraId="2845932B" w14:textId="77777777" w:rsidR="00EB5E76" w:rsidRDefault="00EB5E76">
      <w:pPr>
        <w:pStyle w:val="BodyText"/>
        <w:rPr>
          <w:b/>
          <w:bCs/>
        </w:rPr>
      </w:pPr>
    </w:p>
    <w:p w14:paraId="102B9D1C" w14:textId="77777777" w:rsidR="00EB5E76" w:rsidRDefault="00EB5E76">
      <w:pPr>
        <w:pStyle w:val="BodyText"/>
        <w:ind w:left="1440" w:hanging="1440"/>
      </w:pPr>
      <w:r>
        <w:rPr>
          <w:b/>
          <w:bCs/>
        </w:rPr>
        <w:t>VOTED:</w:t>
      </w:r>
      <w:r>
        <w:rPr>
          <w:b/>
          <w:bCs/>
        </w:rPr>
        <w:tab/>
        <w:t>that the Board of Education approve the grants as presented by the Commissioner.</w:t>
      </w:r>
    </w:p>
    <w:p w14:paraId="7436EF65" w14:textId="77777777" w:rsidR="00EB5E76" w:rsidRDefault="00EB5E76">
      <w:pPr>
        <w:pStyle w:val="BodyText"/>
        <w:ind w:left="1440" w:hanging="1440"/>
      </w:pPr>
    </w:p>
    <w:p w14:paraId="7A8AE6AE" w14:textId="77777777" w:rsidR="00EB5E76" w:rsidRDefault="00EB5E76">
      <w:pPr>
        <w:pStyle w:val="BodyText"/>
        <w:ind w:left="1440" w:hanging="1440"/>
      </w:pPr>
      <w:r>
        <w:t>The vote was unanimous.</w:t>
      </w:r>
    </w:p>
    <w:p w14:paraId="3DC09E1E" w14:textId="77777777" w:rsidR="00EB5E76" w:rsidRDefault="00EB5E76">
      <w:pPr>
        <w:pStyle w:val="BodyText3"/>
        <w:tabs>
          <w:tab w:val="left" w:pos="360"/>
        </w:tabs>
        <w:autoSpaceDE w:val="0"/>
        <w:autoSpaceDN w:val="0"/>
        <w:adjustRightInd w:val="0"/>
      </w:pPr>
    </w:p>
    <w:p w14:paraId="217EB6F2" w14:textId="77777777" w:rsidR="00EB5E76" w:rsidRDefault="00EB5E76">
      <w:pPr>
        <w:pStyle w:val="BodyText3"/>
        <w:tabs>
          <w:tab w:val="left" w:pos="360"/>
        </w:tabs>
        <w:autoSpaceDE w:val="0"/>
        <w:autoSpaceDN w:val="0"/>
        <w:adjustRightInd w:val="0"/>
      </w:pPr>
    </w:p>
    <w:p w14:paraId="153D37C9" w14:textId="77777777" w:rsidR="00EB5E76" w:rsidRDefault="00EB5E76">
      <w:pPr>
        <w:pStyle w:val="Heading1"/>
        <w:jc w:val="left"/>
        <w:rPr>
          <w:bCs/>
        </w:rPr>
      </w:pPr>
      <w:r>
        <w:rPr>
          <w:bCs/>
        </w:rPr>
        <w:t>11.  Annual Approval Items</w:t>
      </w:r>
    </w:p>
    <w:p w14:paraId="6891D3A3" w14:textId="77777777" w:rsidR="00EB5E76" w:rsidRDefault="00EB5E76">
      <w:pPr>
        <w:pStyle w:val="BodyText3"/>
        <w:tabs>
          <w:tab w:val="left" w:pos="360"/>
        </w:tabs>
        <w:autoSpaceDE w:val="0"/>
        <w:autoSpaceDN w:val="0"/>
        <w:adjustRightInd w:val="0"/>
      </w:pPr>
    </w:p>
    <w:p w14:paraId="3D710834" w14:textId="77777777" w:rsidR="00EB5E76" w:rsidRDefault="00EB5E76">
      <w:pPr>
        <w:numPr>
          <w:ilvl w:val="1"/>
          <w:numId w:val="2"/>
        </w:numPr>
        <w:rPr>
          <w:b/>
          <w:bCs/>
        </w:rPr>
      </w:pPr>
      <w:r>
        <w:rPr>
          <w:b/>
          <w:bCs/>
        </w:rPr>
        <w:t>Non-Operating Schools</w:t>
      </w:r>
    </w:p>
    <w:p w14:paraId="345493A0" w14:textId="77777777" w:rsidR="00EB5E76" w:rsidRDefault="00EB5E76">
      <w:pPr>
        <w:ind w:left="720"/>
      </w:pPr>
      <w:r>
        <w:t>By statute, towns that do not operate their own public schools (generally because the town is small and is not a member of a regional school district) must request and receive approval annually from the Board to tuition their students to public schools in other towns. The Board discussed these tuition arrangements for 21 school districts for the 2006-2007 school year.</w:t>
      </w:r>
    </w:p>
    <w:p w14:paraId="2BB027B6" w14:textId="77777777" w:rsidR="00EB5E76" w:rsidRDefault="00EB5E76">
      <w:pPr>
        <w:tabs>
          <w:tab w:val="left" w:pos="360"/>
        </w:tabs>
        <w:autoSpaceDE w:val="0"/>
        <w:autoSpaceDN w:val="0"/>
        <w:adjustRightInd w:val="0"/>
        <w:rPr>
          <w:b/>
          <w:bCs/>
          <w:i/>
          <w:iCs/>
        </w:rPr>
      </w:pPr>
    </w:p>
    <w:p w14:paraId="1FF028A4" w14:textId="77777777" w:rsidR="00EB5E76" w:rsidRDefault="00EB5E76">
      <w:pPr>
        <w:tabs>
          <w:tab w:val="left" w:pos="360"/>
        </w:tabs>
        <w:rPr>
          <w:b/>
          <w:snapToGrid w:val="0"/>
        </w:rPr>
      </w:pPr>
      <w:r>
        <w:rPr>
          <w:b/>
          <w:snapToGrid w:val="0"/>
        </w:rPr>
        <w:t>On a motion duly made and seconded, it was:</w:t>
      </w:r>
    </w:p>
    <w:p w14:paraId="5B53E5E8" w14:textId="77777777" w:rsidR="00EB5E76" w:rsidRDefault="00EB5E76">
      <w:pPr>
        <w:tabs>
          <w:tab w:val="left" w:pos="360"/>
        </w:tabs>
        <w:rPr>
          <w:b/>
          <w:snapToGrid w:val="0"/>
        </w:rPr>
      </w:pPr>
    </w:p>
    <w:p w14:paraId="3CA7D650" w14:textId="77777777" w:rsidR="00EB5E76" w:rsidRDefault="00EB5E76">
      <w:pPr>
        <w:tabs>
          <w:tab w:val="left" w:pos="360"/>
        </w:tabs>
        <w:autoSpaceDE w:val="0"/>
        <w:autoSpaceDN w:val="0"/>
        <w:adjustRightInd w:val="0"/>
        <w:ind w:left="1440" w:hanging="1440"/>
        <w:rPr>
          <w:b/>
        </w:rPr>
      </w:pPr>
      <w:r>
        <w:rPr>
          <w:b/>
        </w:rPr>
        <w:t xml:space="preserve">VOTED: </w:t>
      </w:r>
      <w:r>
        <w:rPr>
          <w:b/>
        </w:rPr>
        <w:tab/>
        <w:t>that the following public school districts, in accordance with provisions of Chapter 71, sections 1, 4 and 6, be permitted not to maintain certain public schools for the school year 2006-2007 and to tuition their students to other school districts for said year.</w:t>
      </w:r>
    </w:p>
    <w:p w14:paraId="0DD59D86" w14:textId="77777777" w:rsidR="00EB5E76" w:rsidRDefault="00EB5E76">
      <w:pPr>
        <w:tabs>
          <w:tab w:val="left" w:pos="360"/>
        </w:tabs>
        <w:autoSpaceDE w:val="0"/>
        <w:autoSpaceDN w:val="0"/>
        <w:adjustRightInd w:val="0"/>
        <w:rPr>
          <w:b/>
        </w:rPr>
      </w:pPr>
    </w:p>
    <w:tbl>
      <w:tblPr>
        <w:tblStyle w:val="TableGrid"/>
        <w:tblW w:w="7916" w:type="dxa"/>
        <w:tblInd w:w="805" w:type="dxa"/>
        <w:tblLook w:val="0020" w:firstRow="1" w:lastRow="0" w:firstColumn="0" w:lastColumn="0" w:noHBand="0" w:noVBand="0"/>
      </w:tblPr>
      <w:tblGrid>
        <w:gridCol w:w="6706"/>
        <w:gridCol w:w="1210"/>
      </w:tblGrid>
      <w:tr w:rsidR="00EB5E76" w14:paraId="015AA36F" w14:textId="77777777" w:rsidTr="006D5210">
        <w:trPr>
          <w:trHeight w:val="321"/>
          <w:tblHeader/>
        </w:trPr>
        <w:tc>
          <w:tcPr>
            <w:tcW w:w="6706" w:type="dxa"/>
          </w:tcPr>
          <w:p w14:paraId="5708C4B7" w14:textId="77777777" w:rsidR="00EB5E76" w:rsidRDefault="00EB5E76">
            <w:pPr>
              <w:tabs>
                <w:tab w:val="left" w:pos="360"/>
              </w:tabs>
              <w:autoSpaceDE w:val="0"/>
              <w:autoSpaceDN w:val="0"/>
              <w:adjustRightInd w:val="0"/>
              <w:rPr>
                <w:b/>
              </w:rPr>
            </w:pPr>
            <w:smartTag w:uri="urn:schemas-microsoft-com:office:smarttags" w:element="place">
              <w:r>
                <w:rPr>
                  <w:b/>
                </w:rPr>
                <w:t>School District</w:t>
              </w:r>
            </w:smartTag>
          </w:p>
        </w:tc>
        <w:tc>
          <w:tcPr>
            <w:tcW w:w="1210" w:type="dxa"/>
          </w:tcPr>
          <w:p w14:paraId="066F92AD" w14:textId="77777777" w:rsidR="00EB5E76" w:rsidRDefault="00EB5E76">
            <w:pPr>
              <w:tabs>
                <w:tab w:val="left" w:pos="360"/>
              </w:tabs>
              <w:autoSpaceDE w:val="0"/>
              <w:autoSpaceDN w:val="0"/>
              <w:adjustRightInd w:val="0"/>
              <w:rPr>
                <w:b/>
              </w:rPr>
            </w:pPr>
            <w:r>
              <w:rPr>
                <w:b/>
              </w:rPr>
              <w:t>Grades</w:t>
            </w:r>
          </w:p>
        </w:tc>
      </w:tr>
      <w:tr w:rsidR="00EB5E76" w14:paraId="48FFA011" w14:textId="77777777" w:rsidTr="006D5210">
        <w:trPr>
          <w:trHeight w:val="257"/>
        </w:trPr>
        <w:tc>
          <w:tcPr>
            <w:tcW w:w="6706" w:type="dxa"/>
          </w:tcPr>
          <w:p w14:paraId="0D3C8FBA" w14:textId="77777777" w:rsidR="00EB5E76" w:rsidRDefault="00EB5E76">
            <w:pPr>
              <w:tabs>
                <w:tab w:val="left" w:pos="360"/>
              </w:tabs>
              <w:autoSpaceDE w:val="0"/>
              <w:autoSpaceDN w:val="0"/>
              <w:adjustRightInd w:val="0"/>
              <w:rPr>
                <w:b/>
                <w:sz w:val="20"/>
              </w:rPr>
            </w:pPr>
            <w:r>
              <w:rPr>
                <w:b/>
                <w:sz w:val="20"/>
              </w:rPr>
              <w:t>Acushnet</w:t>
            </w:r>
          </w:p>
        </w:tc>
        <w:tc>
          <w:tcPr>
            <w:tcW w:w="1210" w:type="dxa"/>
          </w:tcPr>
          <w:p w14:paraId="6762811A" w14:textId="77777777" w:rsidR="00EB5E76" w:rsidRDefault="00EB5E76">
            <w:pPr>
              <w:tabs>
                <w:tab w:val="left" w:pos="360"/>
              </w:tabs>
              <w:autoSpaceDE w:val="0"/>
              <w:autoSpaceDN w:val="0"/>
              <w:adjustRightInd w:val="0"/>
              <w:rPr>
                <w:b/>
                <w:sz w:val="20"/>
              </w:rPr>
            </w:pPr>
            <w:r>
              <w:rPr>
                <w:b/>
                <w:sz w:val="20"/>
              </w:rPr>
              <w:t>9-12</w:t>
            </w:r>
          </w:p>
        </w:tc>
      </w:tr>
      <w:tr w:rsidR="00EB5E76" w14:paraId="60D9EE52" w14:textId="77777777" w:rsidTr="006D5210">
        <w:trPr>
          <w:trHeight w:val="257"/>
        </w:trPr>
        <w:tc>
          <w:tcPr>
            <w:tcW w:w="6706" w:type="dxa"/>
          </w:tcPr>
          <w:p w14:paraId="11AC97A0" w14:textId="77777777" w:rsidR="00EB5E76" w:rsidRDefault="00EB5E76">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Berkley</w:t>
                </w:r>
              </w:smartTag>
            </w:smartTag>
          </w:p>
        </w:tc>
        <w:tc>
          <w:tcPr>
            <w:tcW w:w="1210" w:type="dxa"/>
          </w:tcPr>
          <w:p w14:paraId="25419ABC" w14:textId="77777777" w:rsidR="00EB5E76" w:rsidRDefault="00EB5E76">
            <w:pPr>
              <w:tabs>
                <w:tab w:val="left" w:pos="360"/>
              </w:tabs>
              <w:autoSpaceDE w:val="0"/>
              <w:autoSpaceDN w:val="0"/>
              <w:adjustRightInd w:val="0"/>
              <w:rPr>
                <w:b/>
                <w:sz w:val="20"/>
              </w:rPr>
            </w:pPr>
            <w:r>
              <w:rPr>
                <w:b/>
                <w:sz w:val="20"/>
              </w:rPr>
              <w:t>9-12</w:t>
            </w:r>
          </w:p>
        </w:tc>
      </w:tr>
      <w:tr w:rsidR="00EB5E76" w14:paraId="7D1661B8" w14:textId="77777777" w:rsidTr="006D5210">
        <w:trPr>
          <w:trHeight w:val="257"/>
        </w:trPr>
        <w:tc>
          <w:tcPr>
            <w:tcW w:w="6706" w:type="dxa"/>
          </w:tcPr>
          <w:p w14:paraId="23989955" w14:textId="77777777" w:rsidR="00EB5E76" w:rsidRDefault="00EB5E76">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Clarksburg</w:t>
                </w:r>
              </w:smartTag>
            </w:smartTag>
          </w:p>
        </w:tc>
        <w:tc>
          <w:tcPr>
            <w:tcW w:w="1210" w:type="dxa"/>
          </w:tcPr>
          <w:p w14:paraId="303F07AE" w14:textId="77777777" w:rsidR="00EB5E76" w:rsidRDefault="00EB5E76">
            <w:pPr>
              <w:tabs>
                <w:tab w:val="left" w:pos="360"/>
              </w:tabs>
              <w:autoSpaceDE w:val="0"/>
              <w:autoSpaceDN w:val="0"/>
              <w:adjustRightInd w:val="0"/>
              <w:rPr>
                <w:b/>
                <w:sz w:val="20"/>
              </w:rPr>
            </w:pPr>
            <w:r>
              <w:rPr>
                <w:b/>
                <w:sz w:val="20"/>
              </w:rPr>
              <w:t>9-12</w:t>
            </w:r>
          </w:p>
        </w:tc>
      </w:tr>
      <w:tr w:rsidR="00EB5E76" w14:paraId="0D495F6F" w14:textId="77777777" w:rsidTr="006D5210">
        <w:trPr>
          <w:trHeight w:val="257"/>
        </w:trPr>
        <w:tc>
          <w:tcPr>
            <w:tcW w:w="6706" w:type="dxa"/>
          </w:tcPr>
          <w:p w14:paraId="5EAFC2EF" w14:textId="77777777" w:rsidR="00EB5E76" w:rsidRDefault="00EB5E76">
            <w:pPr>
              <w:tabs>
                <w:tab w:val="left" w:pos="360"/>
              </w:tabs>
              <w:autoSpaceDE w:val="0"/>
              <w:autoSpaceDN w:val="0"/>
              <w:adjustRightInd w:val="0"/>
              <w:rPr>
                <w:b/>
                <w:sz w:val="20"/>
              </w:rPr>
            </w:pPr>
            <w:r>
              <w:rPr>
                <w:b/>
                <w:sz w:val="20"/>
              </w:rPr>
              <w:t>Devens</w:t>
            </w:r>
          </w:p>
        </w:tc>
        <w:tc>
          <w:tcPr>
            <w:tcW w:w="1210" w:type="dxa"/>
          </w:tcPr>
          <w:p w14:paraId="17D624AB" w14:textId="77777777" w:rsidR="00EB5E76" w:rsidRDefault="00EB5E76">
            <w:pPr>
              <w:tabs>
                <w:tab w:val="left" w:pos="360"/>
              </w:tabs>
              <w:autoSpaceDE w:val="0"/>
              <w:autoSpaceDN w:val="0"/>
              <w:adjustRightInd w:val="0"/>
              <w:rPr>
                <w:b/>
                <w:sz w:val="20"/>
              </w:rPr>
            </w:pPr>
            <w:r>
              <w:rPr>
                <w:b/>
                <w:sz w:val="20"/>
              </w:rPr>
              <w:t>K-12</w:t>
            </w:r>
          </w:p>
        </w:tc>
      </w:tr>
      <w:tr w:rsidR="00EB5E76" w14:paraId="1928A37D" w14:textId="77777777" w:rsidTr="006D5210">
        <w:trPr>
          <w:trHeight w:val="257"/>
        </w:trPr>
        <w:tc>
          <w:tcPr>
            <w:tcW w:w="6706" w:type="dxa"/>
          </w:tcPr>
          <w:p w14:paraId="52DED859" w14:textId="77777777" w:rsidR="00EB5E76" w:rsidRDefault="00EB5E76">
            <w:pPr>
              <w:tabs>
                <w:tab w:val="left" w:pos="360"/>
              </w:tabs>
              <w:autoSpaceDE w:val="0"/>
              <w:autoSpaceDN w:val="0"/>
              <w:adjustRightInd w:val="0"/>
              <w:rPr>
                <w:b/>
                <w:sz w:val="20"/>
              </w:rPr>
            </w:pPr>
            <w:r>
              <w:rPr>
                <w:b/>
                <w:sz w:val="20"/>
              </w:rPr>
              <w:lastRenderedPageBreak/>
              <w:t>Erving</w:t>
            </w:r>
          </w:p>
        </w:tc>
        <w:tc>
          <w:tcPr>
            <w:tcW w:w="1210" w:type="dxa"/>
          </w:tcPr>
          <w:p w14:paraId="4A1EC2EC" w14:textId="77777777" w:rsidR="00EB5E76" w:rsidRDefault="00EB5E76">
            <w:pPr>
              <w:tabs>
                <w:tab w:val="left" w:pos="360"/>
              </w:tabs>
              <w:autoSpaceDE w:val="0"/>
              <w:autoSpaceDN w:val="0"/>
              <w:adjustRightInd w:val="0"/>
              <w:rPr>
                <w:b/>
                <w:sz w:val="20"/>
              </w:rPr>
            </w:pPr>
            <w:r>
              <w:rPr>
                <w:b/>
                <w:sz w:val="20"/>
              </w:rPr>
              <w:t>7-12</w:t>
            </w:r>
          </w:p>
        </w:tc>
      </w:tr>
      <w:tr w:rsidR="00EB5E76" w14:paraId="72D1A559" w14:textId="77777777" w:rsidTr="006D5210">
        <w:trPr>
          <w:trHeight w:val="257"/>
        </w:trPr>
        <w:tc>
          <w:tcPr>
            <w:tcW w:w="6706" w:type="dxa"/>
          </w:tcPr>
          <w:p w14:paraId="4714BE63" w14:textId="77777777" w:rsidR="00EB5E76" w:rsidRDefault="00EB5E76">
            <w:pPr>
              <w:tabs>
                <w:tab w:val="left" w:pos="360"/>
              </w:tabs>
              <w:autoSpaceDE w:val="0"/>
              <w:autoSpaceDN w:val="0"/>
              <w:adjustRightInd w:val="0"/>
              <w:rPr>
                <w:b/>
                <w:sz w:val="20"/>
              </w:rPr>
            </w:pPr>
            <w:smartTag w:uri="urn:schemas-microsoft-com:office:smarttags" w:element="place">
              <w:smartTag w:uri="urn:schemas-microsoft-com:office:smarttags" w:element="PlaceName">
                <w:r>
                  <w:rPr>
                    <w:b/>
                    <w:sz w:val="20"/>
                  </w:rPr>
                  <w:t>Farmington</w:t>
                </w:r>
              </w:smartTag>
              <w:r>
                <w:rPr>
                  <w:b/>
                  <w:sz w:val="20"/>
                </w:rPr>
                <w:t xml:space="preserve"> </w:t>
              </w:r>
              <w:smartTag w:uri="urn:schemas-microsoft-com:office:smarttags" w:element="PlaceType">
                <w:r>
                  <w:rPr>
                    <w:b/>
                    <w:sz w:val="20"/>
                  </w:rPr>
                  <w:t>River</w:t>
                </w:r>
              </w:smartTag>
            </w:smartTag>
            <w:r>
              <w:rPr>
                <w:b/>
                <w:sz w:val="20"/>
              </w:rPr>
              <w:t xml:space="preserve"> Regional (Otis/Sandisfield)</w:t>
            </w:r>
          </w:p>
        </w:tc>
        <w:tc>
          <w:tcPr>
            <w:tcW w:w="1210" w:type="dxa"/>
          </w:tcPr>
          <w:p w14:paraId="01D8BCDA" w14:textId="77777777" w:rsidR="00EB5E76" w:rsidRDefault="00EB5E76">
            <w:pPr>
              <w:tabs>
                <w:tab w:val="left" w:pos="360"/>
              </w:tabs>
              <w:autoSpaceDE w:val="0"/>
              <w:autoSpaceDN w:val="0"/>
              <w:adjustRightInd w:val="0"/>
              <w:rPr>
                <w:b/>
                <w:sz w:val="20"/>
              </w:rPr>
            </w:pPr>
            <w:r>
              <w:rPr>
                <w:b/>
                <w:sz w:val="20"/>
              </w:rPr>
              <w:t>7-12</w:t>
            </w:r>
          </w:p>
        </w:tc>
      </w:tr>
      <w:tr w:rsidR="00EB5E76" w14:paraId="36A82AF0" w14:textId="77777777" w:rsidTr="006D5210">
        <w:trPr>
          <w:trHeight w:val="257"/>
        </w:trPr>
        <w:tc>
          <w:tcPr>
            <w:tcW w:w="6706" w:type="dxa"/>
          </w:tcPr>
          <w:p w14:paraId="6FC14357" w14:textId="77777777" w:rsidR="00EB5E76" w:rsidRDefault="00EB5E76">
            <w:pPr>
              <w:tabs>
                <w:tab w:val="left" w:pos="360"/>
              </w:tabs>
              <w:autoSpaceDE w:val="0"/>
              <w:autoSpaceDN w:val="0"/>
              <w:adjustRightInd w:val="0"/>
              <w:rPr>
                <w:b/>
                <w:sz w:val="20"/>
              </w:rPr>
            </w:pPr>
            <w:smartTag w:uri="urn:schemas-microsoft-com:office:smarttags" w:element="State">
              <w:smartTag w:uri="urn:schemas-microsoft-com:office:smarttags" w:element="place">
                <w:r>
                  <w:rPr>
                    <w:b/>
                    <w:sz w:val="20"/>
                  </w:rPr>
                  <w:t>Florida</w:t>
                </w:r>
              </w:smartTag>
            </w:smartTag>
          </w:p>
        </w:tc>
        <w:tc>
          <w:tcPr>
            <w:tcW w:w="1210" w:type="dxa"/>
          </w:tcPr>
          <w:p w14:paraId="644142AF" w14:textId="77777777" w:rsidR="00EB5E76" w:rsidRDefault="00EB5E76">
            <w:pPr>
              <w:tabs>
                <w:tab w:val="left" w:pos="360"/>
              </w:tabs>
              <w:autoSpaceDE w:val="0"/>
              <w:autoSpaceDN w:val="0"/>
              <w:adjustRightInd w:val="0"/>
              <w:rPr>
                <w:b/>
                <w:sz w:val="20"/>
              </w:rPr>
            </w:pPr>
            <w:r>
              <w:rPr>
                <w:b/>
                <w:sz w:val="20"/>
              </w:rPr>
              <w:t>9-12</w:t>
            </w:r>
          </w:p>
        </w:tc>
      </w:tr>
      <w:tr w:rsidR="00EB5E76" w14:paraId="4BC1BEA3" w14:textId="77777777" w:rsidTr="006D5210">
        <w:trPr>
          <w:trHeight w:val="257"/>
        </w:trPr>
        <w:tc>
          <w:tcPr>
            <w:tcW w:w="6706" w:type="dxa"/>
          </w:tcPr>
          <w:p w14:paraId="6C83FA39" w14:textId="77777777" w:rsidR="00EB5E76" w:rsidRDefault="00EB5E76">
            <w:pPr>
              <w:tabs>
                <w:tab w:val="left" w:pos="360"/>
              </w:tabs>
              <w:autoSpaceDE w:val="0"/>
              <w:autoSpaceDN w:val="0"/>
              <w:adjustRightInd w:val="0"/>
              <w:rPr>
                <w:b/>
                <w:sz w:val="20"/>
              </w:rPr>
            </w:pPr>
            <w:r>
              <w:rPr>
                <w:b/>
                <w:sz w:val="20"/>
              </w:rPr>
              <w:t>Gosnold</w:t>
            </w:r>
          </w:p>
        </w:tc>
        <w:tc>
          <w:tcPr>
            <w:tcW w:w="1210" w:type="dxa"/>
          </w:tcPr>
          <w:p w14:paraId="1E235006" w14:textId="77777777" w:rsidR="00EB5E76" w:rsidRDefault="00EB5E76">
            <w:pPr>
              <w:tabs>
                <w:tab w:val="left" w:pos="360"/>
              </w:tabs>
              <w:autoSpaceDE w:val="0"/>
              <w:autoSpaceDN w:val="0"/>
              <w:adjustRightInd w:val="0"/>
              <w:rPr>
                <w:b/>
                <w:sz w:val="20"/>
              </w:rPr>
            </w:pPr>
            <w:r>
              <w:rPr>
                <w:b/>
                <w:sz w:val="20"/>
              </w:rPr>
              <w:t>K-12</w:t>
            </w:r>
          </w:p>
        </w:tc>
      </w:tr>
      <w:tr w:rsidR="00EB5E76" w14:paraId="6E7084A7" w14:textId="77777777" w:rsidTr="006D5210">
        <w:trPr>
          <w:trHeight w:val="257"/>
        </w:trPr>
        <w:tc>
          <w:tcPr>
            <w:tcW w:w="6706" w:type="dxa"/>
          </w:tcPr>
          <w:p w14:paraId="62BB3F7D" w14:textId="77777777" w:rsidR="00EB5E76" w:rsidRDefault="00EB5E76">
            <w:pPr>
              <w:tabs>
                <w:tab w:val="left" w:pos="360"/>
              </w:tabs>
              <w:autoSpaceDE w:val="0"/>
              <w:autoSpaceDN w:val="0"/>
              <w:adjustRightInd w:val="0"/>
              <w:rPr>
                <w:b/>
                <w:sz w:val="20"/>
              </w:rPr>
            </w:pPr>
            <w:r>
              <w:rPr>
                <w:b/>
                <w:sz w:val="20"/>
              </w:rPr>
              <w:t>Granville</w:t>
            </w:r>
          </w:p>
        </w:tc>
        <w:tc>
          <w:tcPr>
            <w:tcW w:w="1210" w:type="dxa"/>
          </w:tcPr>
          <w:p w14:paraId="447F9B2A" w14:textId="77777777" w:rsidR="00EB5E76" w:rsidRDefault="00EB5E76">
            <w:pPr>
              <w:tabs>
                <w:tab w:val="left" w:pos="360"/>
              </w:tabs>
              <w:autoSpaceDE w:val="0"/>
              <w:autoSpaceDN w:val="0"/>
              <w:adjustRightInd w:val="0"/>
              <w:rPr>
                <w:b/>
                <w:sz w:val="20"/>
              </w:rPr>
            </w:pPr>
            <w:r>
              <w:rPr>
                <w:b/>
                <w:sz w:val="20"/>
              </w:rPr>
              <w:t>9-12</w:t>
            </w:r>
          </w:p>
        </w:tc>
      </w:tr>
      <w:tr w:rsidR="00EB5E76" w14:paraId="0E9224D9" w14:textId="77777777" w:rsidTr="006D5210">
        <w:trPr>
          <w:trHeight w:val="257"/>
        </w:trPr>
        <w:tc>
          <w:tcPr>
            <w:tcW w:w="6706" w:type="dxa"/>
          </w:tcPr>
          <w:p w14:paraId="6D9DF82C" w14:textId="77777777" w:rsidR="00EB5E76" w:rsidRDefault="00EB5E76">
            <w:pPr>
              <w:tabs>
                <w:tab w:val="left" w:pos="360"/>
              </w:tabs>
              <w:autoSpaceDE w:val="0"/>
              <w:autoSpaceDN w:val="0"/>
              <w:adjustRightInd w:val="0"/>
              <w:rPr>
                <w:b/>
                <w:sz w:val="20"/>
              </w:rPr>
            </w:pPr>
            <w:r>
              <w:rPr>
                <w:b/>
                <w:sz w:val="20"/>
              </w:rPr>
              <w:t>Hancock</w:t>
            </w:r>
          </w:p>
        </w:tc>
        <w:tc>
          <w:tcPr>
            <w:tcW w:w="1210" w:type="dxa"/>
          </w:tcPr>
          <w:p w14:paraId="6046936A" w14:textId="77777777" w:rsidR="00EB5E76" w:rsidRDefault="00EB5E76">
            <w:pPr>
              <w:tabs>
                <w:tab w:val="left" w:pos="360"/>
              </w:tabs>
              <w:autoSpaceDE w:val="0"/>
              <w:autoSpaceDN w:val="0"/>
              <w:adjustRightInd w:val="0"/>
              <w:rPr>
                <w:b/>
                <w:sz w:val="20"/>
              </w:rPr>
            </w:pPr>
            <w:r>
              <w:rPr>
                <w:b/>
                <w:sz w:val="20"/>
              </w:rPr>
              <w:t>K-12</w:t>
            </w:r>
          </w:p>
        </w:tc>
      </w:tr>
      <w:tr w:rsidR="00EB5E76" w14:paraId="5AF6B864" w14:textId="77777777" w:rsidTr="006D5210">
        <w:trPr>
          <w:trHeight w:val="257"/>
        </w:trPr>
        <w:tc>
          <w:tcPr>
            <w:tcW w:w="6706" w:type="dxa"/>
          </w:tcPr>
          <w:p w14:paraId="179C5C6C" w14:textId="77777777" w:rsidR="00EB5E76" w:rsidRDefault="00EB5E76">
            <w:pPr>
              <w:tabs>
                <w:tab w:val="left" w:pos="360"/>
              </w:tabs>
              <w:autoSpaceDE w:val="0"/>
              <w:autoSpaceDN w:val="0"/>
              <w:adjustRightInd w:val="0"/>
              <w:rPr>
                <w:b/>
                <w:sz w:val="20"/>
              </w:rPr>
            </w:pPr>
            <w:r>
              <w:rPr>
                <w:b/>
                <w:sz w:val="20"/>
              </w:rPr>
              <w:t>Lanesboro</w:t>
            </w:r>
          </w:p>
        </w:tc>
        <w:tc>
          <w:tcPr>
            <w:tcW w:w="1210" w:type="dxa"/>
          </w:tcPr>
          <w:p w14:paraId="64924890" w14:textId="77777777" w:rsidR="00EB5E76" w:rsidRDefault="00EB5E76">
            <w:pPr>
              <w:tabs>
                <w:tab w:val="left" w:pos="360"/>
              </w:tabs>
              <w:autoSpaceDE w:val="0"/>
              <w:autoSpaceDN w:val="0"/>
              <w:adjustRightInd w:val="0"/>
              <w:rPr>
                <w:b/>
                <w:sz w:val="20"/>
              </w:rPr>
            </w:pPr>
            <w:r>
              <w:rPr>
                <w:b/>
                <w:sz w:val="20"/>
              </w:rPr>
              <w:t>9-12</w:t>
            </w:r>
          </w:p>
        </w:tc>
      </w:tr>
      <w:tr w:rsidR="00EB5E76" w14:paraId="3BACCF07" w14:textId="77777777" w:rsidTr="006D5210">
        <w:trPr>
          <w:trHeight w:val="257"/>
        </w:trPr>
        <w:tc>
          <w:tcPr>
            <w:tcW w:w="6706" w:type="dxa"/>
          </w:tcPr>
          <w:p w14:paraId="460CCCBD" w14:textId="77777777" w:rsidR="00EB5E76" w:rsidRDefault="00EB5E76">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Monroe</w:t>
                </w:r>
              </w:smartTag>
            </w:smartTag>
          </w:p>
        </w:tc>
        <w:tc>
          <w:tcPr>
            <w:tcW w:w="1210" w:type="dxa"/>
          </w:tcPr>
          <w:p w14:paraId="74174486" w14:textId="77777777" w:rsidR="00EB5E76" w:rsidRDefault="00EB5E76">
            <w:pPr>
              <w:tabs>
                <w:tab w:val="left" w:pos="360"/>
              </w:tabs>
              <w:autoSpaceDE w:val="0"/>
              <w:autoSpaceDN w:val="0"/>
              <w:adjustRightInd w:val="0"/>
              <w:rPr>
                <w:b/>
                <w:sz w:val="20"/>
              </w:rPr>
            </w:pPr>
            <w:r>
              <w:rPr>
                <w:b/>
                <w:sz w:val="20"/>
              </w:rPr>
              <w:t>K-12</w:t>
            </w:r>
          </w:p>
        </w:tc>
      </w:tr>
      <w:tr w:rsidR="00EB5E76" w14:paraId="247BD289" w14:textId="77777777" w:rsidTr="006D5210">
        <w:trPr>
          <w:trHeight w:val="257"/>
        </w:trPr>
        <w:tc>
          <w:tcPr>
            <w:tcW w:w="6706" w:type="dxa"/>
          </w:tcPr>
          <w:p w14:paraId="6F8F0D3E" w14:textId="77777777" w:rsidR="00EB5E76" w:rsidRDefault="00EB5E76">
            <w:pPr>
              <w:tabs>
                <w:tab w:val="left" w:pos="360"/>
              </w:tabs>
              <w:autoSpaceDE w:val="0"/>
              <w:autoSpaceDN w:val="0"/>
              <w:adjustRightInd w:val="0"/>
              <w:rPr>
                <w:b/>
                <w:sz w:val="20"/>
              </w:rPr>
            </w:pPr>
            <w:smartTag w:uri="urn:schemas-microsoft-com:office:smarttags" w:element="place">
              <w:r>
                <w:rPr>
                  <w:b/>
                  <w:sz w:val="20"/>
                </w:rPr>
                <w:t>Mount Washington</w:t>
              </w:r>
            </w:smartTag>
          </w:p>
        </w:tc>
        <w:tc>
          <w:tcPr>
            <w:tcW w:w="1210" w:type="dxa"/>
          </w:tcPr>
          <w:p w14:paraId="5DFBEB39" w14:textId="77777777" w:rsidR="00EB5E76" w:rsidRDefault="00EB5E76">
            <w:pPr>
              <w:tabs>
                <w:tab w:val="left" w:pos="360"/>
              </w:tabs>
              <w:autoSpaceDE w:val="0"/>
              <w:autoSpaceDN w:val="0"/>
              <w:adjustRightInd w:val="0"/>
              <w:rPr>
                <w:b/>
                <w:sz w:val="20"/>
              </w:rPr>
            </w:pPr>
            <w:r>
              <w:rPr>
                <w:b/>
                <w:sz w:val="20"/>
              </w:rPr>
              <w:t>K-12</w:t>
            </w:r>
          </w:p>
        </w:tc>
      </w:tr>
      <w:tr w:rsidR="00EB5E76" w14:paraId="0D6015E4" w14:textId="77777777" w:rsidTr="006D5210">
        <w:trPr>
          <w:trHeight w:val="257"/>
        </w:trPr>
        <w:tc>
          <w:tcPr>
            <w:tcW w:w="6706" w:type="dxa"/>
          </w:tcPr>
          <w:p w14:paraId="3D4889AB" w14:textId="77777777" w:rsidR="00EB5E76" w:rsidRDefault="00EB5E76">
            <w:pPr>
              <w:tabs>
                <w:tab w:val="left" w:pos="360"/>
              </w:tabs>
              <w:autoSpaceDE w:val="0"/>
              <w:autoSpaceDN w:val="0"/>
              <w:adjustRightInd w:val="0"/>
              <w:rPr>
                <w:b/>
                <w:sz w:val="20"/>
              </w:rPr>
            </w:pPr>
            <w:r>
              <w:rPr>
                <w:b/>
                <w:sz w:val="20"/>
              </w:rPr>
              <w:t>Nahant</w:t>
            </w:r>
          </w:p>
        </w:tc>
        <w:tc>
          <w:tcPr>
            <w:tcW w:w="1210" w:type="dxa"/>
          </w:tcPr>
          <w:p w14:paraId="22D62BEE" w14:textId="77777777" w:rsidR="00EB5E76" w:rsidRDefault="00EB5E76">
            <w:pPr>
              <w:tabs>
                <w:tab w:val="left" w:pos="360"/>
              </w:tabs>
              <w:autoSpaceDE w:val="0"/>
              <w:autoSpaceDN w:val="0"/>
              <w:adjustRightInd w:val="0"/>
              <w:rPr>
                <w:b/>
                <w:sz w:val="20"/>
              </w:rPr>
            </w:pPr>
            <w:r>
              <w:rPr>
                <w:b/>
                <w:sz w:val="20"/>
              </w:rPr>
              <w:t>7-12</w:t>
            </w:r>
          </w:p>
        </w:tc>
      </w:tr>
      <w:tr w:rsidR="00EB5E76" w14:paraId="1ABCFFD0" w14:textId="77777777" w:rsidTr="006D5210">
        <w:trPr>
          <w:trHeight w:val="257"/>
        </w:trPr>
        <w:tc>
          <w:tcPr>
            <w:tcW w:w="6706" w:type="dxa"/>
          </w:tcPr>
          <w:p w14:paraId="3A3489CB" w14:textId="77777777" w:rsidR="00EB5E76" w:rsidRDefault="00EB5E76">
            <w:pPr>
              <w:tabs>
                <w:tab w:val="left" w:pos="360"/>
              </w:tabs>
              <w:autoSpaceDE w:val="0"/>
              <w:autoSpaceDN w:val="0"/>
              <w:adjustRightInd w:val="0"/>
              <w:rPr>
                <w:b/>
                <w:sz w:val="20"/>
              </w:rPr>
            </w:pPr>
            <w:r>
              <w:rPr>
                <w:b/>
                <w:sz w:val="20"/>
              </w:rPr>
              <w:t>New Ashford</w:t>
            </w:r>
          </w:p>
        </w:tc>
        <w:tc>
          <w:tcPr>
            <w:tcW w:w="1210" w:type="dxa"/>
          </w:tcPr>
          <w:p w14:paraId="0C9712E8" w14:textId="77777777" w:rsidR="00EB5E76" w:rsidRDefault="00EB5E76">
            <w:pPr>
              <w:tabs>
                <w:tab w:val="left" w:pos="360"/>
              </w:tabs>
              <w:autoSpaceDE w:val="0"/>
              <w:autoSpaceDN w:val="0"/>
              <w:adjustRightInd w:val="0"/>
              <w:rPr>
                <w:b/>
                <w:sz w:val="20"/>
              </w:rPr>
            </w:pPr>
            <w:r>
              <w:rPr>
                <w:b/>
                <w:sz w:val="20"/>
              </w:rPr>
              <w:t>K-12</w:t>
            </w:r>
          </w:p>
        </w:tc>
      </w:tr>
      <w:tr w:rsidR="00EB5E76" w14:paraId="3A63AF1E" w14:textId="77777777" w:rsidTr="006D5210">
        <w:trPr>
          <w:trHeight w:val="257"/>
        </w:trPr>
        <w:tc>
          <w:tcPr>
            <w:tcW w:w="6706" w:type="dxa"/>
          </w:tcPr>
          <w:p w14:paraId="5FAE8482" w14:textId="77777777" w:rsidR="00EB5E76" w:rsidRDefault="00EB5E76">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Richmond</w:t>
                </w:r>
              </w:smartTag>
            </w:smartTag>
          </w:p>
        </w:tc>
        <w:tc>
          <w:tcPr>
            <w:tcW w:w="1210" w:type="dxa"/>
          </w:tcPr>
          <w:p w14:paraId="451E6709" w14:textId="77777777" w:rsidR="00EB5E76" w:rsidRDefault="00EB5E76">
            <w:pPr>
              <w:tabs>
                <w:tab w:val="left" w:pos="360"/>
              </w:tabs>
              <w:autoSpaceDE w:val="0"/>
              <w:autoSpaceDN w:val="0"/>
              <w:adjustRightInd w:val="0"/>
              <w:rPr>
                <w:b/>
                <w:sz w:val="20"/>
              </w:rPr>
            </w:pPr>
            <w:r>
              <w:rPr>
                <w:b/>
                <w:sz w:val="20"/>
              </w:rPr>
              <w:t>9-12</w:t>
            </w:r>
          </w:p>
        </w:tc>
      </w:tr>
      <w:tr w:rsidR="00EB5E76" w14:paraId="5B64502C" w14:textId="77777777" w:rsidTr="006D5210">
        <w:trPr>
          <w:trHeight w:val="257"/>
        </w:trPr>
        <w:tc>
          <w:tcPr>
            <w:tcW w:w="6706" w:type="dxa"/>
          </w:tcPr>
          <w:p w14:paraId="1D41EC7D" w14:textId="77777777" w:rsidR="00EB5E76" w:rsidRDefault="00EB5E76">
            <w:pPr>
              <w:tabs>
                <w:tab w:val="left" w:pos="360"/>
              </w:tabs>
              <w:autoSpaceDE w:val="0"/>
              <w:autoSpaceDN w:val="0"/>
              <w:adjustRightInd w:val="0"/>
              <w:rPr>
                <w:b/>
                <w:sz w:val="20"/>
              </w:rPr>
            </w:pPr>
            <w:r>
              <w:rPr>
                <w:b/>
                <w:sz w:val="20"/>
              </w:rPr>
              <w:t>Rowe</w:t>
            </w:r>
          </w:p>
        </w:tc>
        <w:tc>
          <w:tcPr>
            <w:tcW w:w="1210" w:type="dxa"/>
          </w:tcPr>
          <w:p w14:paraId="051A420B" w14:textId="77777777" w:rsidR="00EB5E76" w:rsidRDefault="00EB5E76">
            <w:pPr>
              <w:tabs>
                <w:tab w:val="left" w:pos="360"/>
              </w:tabs>
              <w:autoSpaceDE w:val="0"/>
              <w:autoSpaceDN w:val="0"/>
              <w:adjustRightInd w:val="0"/>
              <w:rPr>
                <w:b/>
                <w:sz w:val="20"/>
              </w:rPr>
            </w:pPr>
            <w:r>
              <w:rPr>
                <w:b/>
                <w:sz w:val="20"/>
              </w:rPr>
              <w:t>7-12</w:t>
            </w:r>
          </w:p>
        </w:tc>
      </w:tr>
      <w:tr w:rsidR="00EB5E76" w14:paraId="67F69C0A" w14:textId="77777777" w:rsidTr="006D5210">
        <w:trPr>
          <w:trHeight w:val="257"/>
        </w:trPr>
        <w:tc>
          <w:tcPr>
            <w:tcW w:w="6706" w:type="dxa"/>
          </w:tcPr>
          <w:p w14:paraId="3264A052" w14:textId="77777777" w:rsidR="00EB5E76" w:rsidRDefault="00EB5E76">
            <w:pPr>
              <w:tabs>
                <w:tab w:val="left" w:pos="360"/>
              </w:tabs>
              <w:autoSpaceDE w:val="0"/>
              <w:autoSpaceDN w:val="0"/>
              <w:adjustRightInd w:val="0"/>
              <w:rPr>
                <w:b/>
                <w:sz w:val="20"/>
              </w:rPr>
            </w:pPr>
            <w:smartTag w:uri="urn:schemas-microsoft-com:office:smarttags" w:element="State">
              <w:smartTag w:uri="urn:schemas-microsoft-com:office:smarttags" w:element="place">
                <w:r>
                  <w:rPr>
                    <w:b/>
                    <w:sz w:val="20"/>
                  </w:rPr>
                  <w:t>Savoy</w:t>
                </w:r>
              </w:smartTag>
            </w:smartTag>
          </w:p>
        </w:tc>
        <w:tc>
          <w:tcPr>
            <w:tcW w:w="1210" w:type="dxa"/>
          </w:tcPr>
          <w:p w14:paraId="596738B0" w14:textId="77777777" w:rsidR="00EB5E76" w:rsidRDefault="00EB5E76">
            <w:pPr>
              <w:tabs>
                <w:tab w:val="left" w:pos="360"/>
              </w:tabs>
              <w:autoSpaceDE w:val="0"/>
              <w:autoSpaceDN w:val="0"/>
              <w:adjustRightInd w:val="0"/>
              <w:rPr>
                <w:b/>
                <w:sz w:val="20"/>
              </w:rPr>
            </w:pPr>
            <w:r>
              <w:rPr>
                <w:b/>
                <w:sz w:val="20"/>
              </w:rPr>
              <w:t>6-12</w:t>
            </w:r>
          </w:p>
        </w:tc>
      </w:tr>
      <w:tr w:rsidR="00EB5E76" w14:paraId="3EBD786B" w14:textId="77777777" w:rsidTr="006D5210">
        <w:trPr>
          <w:trHeight w:val="257"/>
        </w:trPr>
        <w:tc>
          <w:tcPr>
            <w:tcW w:w="6706" w:type="dxa"/>
          </w:tcPr>
          <w:p w14:paraId="7ACD1F3E" w14:textId="77777777" w:rsidR="00EB5E76" w:rsidRDefault="00EB5E76">
            <w:pPr>
              <w:tabs>
                <w:tab w:val="left" w:pos="360"/>
              </w:tabs>
              <w:autoSpaceDE w:val="0"/>
              <w:autoSpaceDN w:val="0"/>
              <w:adjustRightInd w:val="0"/>
              <w:rPr>
                <w:b/>
                <w:sz w:val="20"/>
              </w:rPr>
            </w:pPr>
            <w:r>
              <w:rPr>
                <w:b/>
                <w:sz w:val="20"/>
              </w:rPr>
              <w:t>Shirley</w:t>
            </w:r>
          </w:p>
        </w:tc>
        <w:tc>
          <w:tcPr>
            <w:tcW w:w="1210" w:type="dxa"/>
          </w:tcPr>
          <w:p w14:paraId="2A349824" w14:textId="77777777" w:rsidR="00EB5E76" w:rsidRDefault="00EB5E76">
            <w:pPr>
              <w:tabs>
                <w:tab w:val="left" w:pos="360"/>
              </w:tabs>
              <w:autoSpaceDE w:val="0"/>
              <w:autoSpaceDN w:val="0"/>
              <w:adjustRightInd w:val="0"/>
              <w:rPr>
                <w:b/>
                <w:sz w:val="20"/>
              </w:rPr>
            </w:pPr>
            <w:r>
              <w:rPr>
                <w:b/>
                <w:sz w:val="20"/>
              </w:rPr>
              <w:t>9-12</w:t>
            </w:r>
          </w:p>
        </w:tc>
      </w:tr>
      <w:tr w:rsidR="00EB5E76" w14:paraId="5E6F6A3E" w14:textId="77777777" w:rsidTr="006D5210">
        <w:trPr>
          <w:trHeight w:val="257"/>
        </w:trPr>
        <w:tc>
          <w:tcPr>
            <w:tcW w:w="6706" w:type="dxa"/>
          </w:tcPr>
          <w:p w14:paraId="05C16476" w14:textId="77777777" w:rsidR="00EB5E76" w:rsidRDefault="00EB5E76">
            <w:pPr>
              <w:pStyle w:val="Heading4"/>
              <w:rPr>
                <w:sz w:val="20"/>
              </w:rPr>
            </w:pPr>
            <w:smartTag w:uri="urn:schemas-microsoft-com:office:smarttags" w:element="City">
              <w:smartTag w:uri="urn:schemas-microsoft-com:office:smarttags" w:element="place">
                <w:r>
                  <w:rPr>
                    <w:sz w:val="20"/>
                  </w:rPr>
                  <w:t>Truro</w:t>
                </w:r>
              </w:smartTag>
            </w:smartTag>
          </w:p>
        </w:tc>
        <w:tc>
          <w:tcPr>
            <w:tcW w:w="1210" w:type="dxa"/>
          </w:tcPr>
          <w:p w14:paraId="6737B032" w14:textId="77777777" w:rsidR="00EB5E76" w:rsidRDefault="00EB5E76">
            <w:pPr>
              <w:tabs>
                <w:tab w:val="left" w:pos="360"/>
              </w:tabs>
              <w:autoSpaceDE w:val="0"/>
              <w:autoSpaceDN w:val="0"/>
              <w:adjustRightInd w:val="0"/>
              <w:rPr>
                <w:b/>
                <w:sz w:val="20"/>
              </w:rPr>
            </w:pPr>
            <w:r>
              <w:rPr>
                <w:b/>
                <w:sz w:val="20"/>
              </w:rPr>
              <w:t>7-12</w:t>
            </w:r>
          </w:p>
        </w:tc>
      </w:tr>
      <w:tr w:rsidR="00EB5E76" w14:paraId="66A8986F" w14:textId="77777777" w:rsidTr="006D5210">
        <w:trPr>
          <w:trHeight w:val="257"/>
        </w:trPr>
        <w:tc>
          <w:tcPr>
            <w:tcW w:w="6706" w:type="dxa"/>
          </w:tcPr>
          <w:p w14:paraId="734BC4EE" w14:textId="77777777" w:rsidR="00EB5E76" w:rsidRDefault="00EB5E76">
            <w:pPr>
              <w:tabs>
                <w:tab w:val="left" w:pos="360"/>
              </w:tabs>
              <w:autoSpaceDE w:val="0"/>
              <w:autoSpaceDN w:val="0"/>
              <w:adjustRightInd w:val="0"/>
              <w:rPr>
                <w:b/>
                <w:sz w:val="20"/>
              </w:rPr>
            </w:pPr>
            <w:r>
              <w:rPr>
                <w:b/>
                <w:sz w:val="20"/>
              </w:rPr>
              <w:t>Tyringham</w:t>
            </w:r>
          </w:p>
        </w:tc>
        <w:tc>
          <w:tcPr>
            <w:tcW w:w="1210" w:type="dxa"/>
          </w:tcPr>
          <w:p w14:paraId="3CCEDAB1" w14:textId="77777777" w:rsidR="00EB5E76" w:rsidRDefault="00EB5E76">
            <w:pPr>
              <w:tabs>
                <w:tab w:val="left" w:pos="360"/>
              </w:tabs>
              <w:autoSpaceDE w:val="0"/>
              <w:autoSpaceDN w:val="0"/>
              <w:adjustRightInd w:val="0"/>
              <w:rPr>
                <w:b/>
                <w:sz w:val="20"/>
              </w:rPr>
            </w:pPr>
            <w:r>
              <w:rPr>
                <w:b/>
                <w:sz w:val="20"/>
              </w:rPr>
              <w:t>K-12</w:t>
            </w:r>
          </w:p>
        </w:tc>
      </w:tr>
    </w:tbl>
    <w:p w14:paraId="6CECB5E2" w14:textId="77777777" w:rsidR="00EB5E76" w:rsidRDefault="00EB5E76">
      <w:pPr>
        <w:rPr>
          <w:bCs/>
        </w:rPr>
      </w:pPr>
    </w:p>
    <w:p w14:paraId="500A9DF4" w14:textId="77777777" w:rsidR="00EB5E76" w:rsidRDefault="00EB5E76">
      <w:pPr>
        <w:rPr>
          <w:bCs/>
        </w:rPr>
      </w:pPr>
      <w:r>
        <w:rPr>
          <w:bCs/>
        </w:rPr>
        <w:t>The vote was unanimous.</w:t>
      </w:r>
    </w:p>
    <w:p w14:paraId="425A8769" w14:textId="77777777" w:rsidR="00EB5E76" w:rsidRDefault="00EB5E76">
      <w:pPr>
        <w:rPr>
          <w:b/>
          <w:bCs/>
        </w:rPr>
      </w:pPr>
    </w:p>
    <w:p w14:paraId="2609A4F5" w14:textId="77777777" w:rsidR="00EB5E76" w:rsidRDefault="00EB5E76">
      <w:pPr>
        <w:rPr>
          <w:b/>
          <w:bCs/>
        </w:rPr>
      </w:pPr>
    </w:p>
    <w:p w14:paraId="5B0A0E5D" w14:textId="77777777" w:rsidR="00EB5E76" w:rsidRDefault="00EB5E76">
      <w:pPr>
        <w:rPr>
          <w:b/>
          <w:bCs/>
        </w:rPr>
      </w:pPr>
      <w:r>
        <w:rPr>
          <w:b/>
          <w:bCs/>
        </w:rPr>
        <w:tab/>
        <w:t xml:space="preserve">b.  Authorization to Commissioner  </w:t>
      </w:r>
    </w:p>
    <w:p w14:paraId="2BD5EAF1" w14:textId="77777777" w:rsidR="00EB5E76" w:rsidRDefault="00EB5E76">
      <w:pPr>
        <w:pStyle w:val="BodyTextIndent2"/>
      </w:pPr>
      <w:r>
        <w:t>The Board discussed the standard motion to authorize the Commissioner, in consultation with the Chairman and members of the Board, to approve grants and any other matters that require action between June 27th and the next regular Board meeting. The Commissioner will report to the Board on any such approvals.</w:t>
      </w:r>
    </w:p>
    <w:p w14:paraId="48A2DB45" w14:textId="77777777" w:rsidR="00EB5E76" w:rsidRDefault="00EB5E76">
      <w:pPr>
        <w:ind w:left="720"/>
      </w:pPr>
    </w:p>
    <w:p w14:paraId="2AC2B6FE" w14:textId="77777777" w:rsidR="00EB5E76" w:rsidRDefault="00EB5E76">
      <w:pPr>
        <w:tabs>
          <w:tab w:val="left" w:pos="360"/>
        </w:tabs>
        <w:rPr>
          <w:b/>
          <w:snapToGrid w:val="0"/>
        </w:rPr>
      </w:pPr>
      <w:r>
        <w:rPr>
          <w:b/>
          <w:snapToGrid w:val="0"/>
        </w:rPr>
        <w:t>On a motion duly made and seconded, it was:</w:t>
      </w:r>
    </w:p>
    <w:p w14:paraId="0AF2E859" w14:textId="77777777" w:rsidR="00EB5E76" w:rsidRDefault="00EB5E76">
      <w:pPr>
        <w:tabs>
          <w:tab w:val="left" w:pos="360"/>
        </w:tabs>
        <w:rPr>
          <w:b/>
          <w:snapToGrid w:val="0"/>
        </w:rPr>
      </w:pPr>
    </w:p>
    <w:p w14:paraId="23C8490B" w14:textId="77777777" w:rsidR="00EB5E76" w:rsidRDefault="00EB5E76">
      <w:pPr>
        <w:tabs>
          <w:tab w:val="left" w:pos="360"/>
        </w:tabs>
        <w:autoSpaceDE w:val="0"/>
        <w:autoSpaceDN w:val="0"/>
        <w:adjustRightInd w:val="0"/>
        <w:ind w:left="1440" w:hanging="1440"/>
        <w:rPr>
          <w:b/>
        </w:rPr>
      </w:pPr>
      <w:r>
        <w:rPr>
          <w:b/>
        </w:rPr>
        <w:t xml:space="preserve">VOTED: </w:t>
      </w:r>
      <w:r>
        <w:rPr>
          <w:b/>
        </w:rPr>
        <w:tab/>
        <w:t>that the Board of Education authorize the Commissioner, in consultation with the Chairman, to act on behalf of the Board in approving grants between June 27, 2006 and the next regular meeting of the Board; provided that the Commissioner shall report to the Board at the next regular meeting on any grants that have been so approved.</w:t>
      </w:r>
    </w:p>
    <w:p w14:paraId="55A6F300" w14:textId="77777777" w:rsidR="00EB5E76" w:rsidRDefault="00EB5E76">
      <w:pPr>
        <w:tabs>
          <w:tab w:val="left" w:pos="360"/>
        </w:tabs>
        <w:autoSpaceDE w:val="0"/>
        <w:autoSpaceDN w:val="0"/>
        <w:adjustRightInd w:val="0"/>
        <w:rPr>
          <w:b/>
        </w:rPr>
      </w:pPr>
    </w:p>
    <w:p w14:paraId="00C53633" w14:textId="77777777" w:rsidR="00EB5E76" w:rsidRDefault="00EB5E76">
      <w:pPr>
        <w:tabs>
          <w:tab w:val="left" w:pos="360"/>
        </w:tabs>
        <w:autoSpaceDE w:val="0"/>
        <w:autoSpaceDN w:val="0"/>
        <w:adjustRightInd w:val="0"/>
        <w:rPr>
          <w:b/>
          <w:bCs/>
          <w:i/>
          <w:iCs/>
        </w:rPr>
      </w:pPr>
      <w:r>
        <w:rPr>
          <w:bCs/>
        </w:rPr>
        <w:t>The vote was unanimous.</w:t>
      </w:r>
    </w:p>
    <w:p w14:paraId="28BCE4EC" w14:textId="77777777" w:rsidR="00EB5E76" w:rsidRDefault="00EB5E76">
      <w:pPr>
        <w:rPr>
          <w:b/>
          <w:bCs/>
        </w:rPr>
      </w:pPr>
    </w:p>
    <w:p w14:paraId="71A6F385" w14:textId="77777777" w:rsidR="00EB5E76" w:rsidRDefault="00EB5E76">
      <w:pPr>
        <w:rPr>
          <w:b/>
          <w:bCs/>
        </w:rPr>
      </w:pPr>
    </w:p>
    <w:p w14:paraId="2CD92D17" w14:textId="77777777" w:rsidR="00EB5E76" w:rsidRDefault="00EB5E76">
      <w:pPr>
        <w:pStyle w:val="Heading1"/>
        <w:numPr>
          <w:ilvl w:val="0"/>
          <w:numId w:val="6"/>
        </w:numPr>
        <w:tabs>
          <w:tab w:val="clear" w:pos="720"/>
          <w:tab w:val="num" w:pos="0"/>
          <w:tab w:val="left" w:pos="360"/>
        </w:tabs>
        <w:ind w:left="0" w:firstLine="0"/>
        <w:jc w:val="left"/>
        <w:rPr>
          <w:bCs/>
          <w:snapToGrid w:val="0"/>
        </w:rPr>
      </w:pPr>
      <w:r>
        <w:rPr>
          <w:bCs/>
          <w:snapToGrid w:val="0"/>
        </w:rPr>
        <w:t xml:space="preserve"> Schedule for Regular Board Meetings through June 2007</w:t>
      </w:r>
    </w:p>
    <w:p w14:paraId="22A39FA7" w14:textId="77777777" w:rsidR="00EB5E76" w:rsidRDefault="00EB5E76"/>
    <w:p w14:paraId="7A308A67" w14:textId="77777777" w:rsidR="00EB5E76" w:rsidRDefault="00EB5E76">
      <w:pPr>
        <w:autoSpaceDE w:val="0"/>
        <w:autoSpaceDN w:val="0"/>
        <w:adjustRightInd w:val="0"/>
      </w:pPr>
      <w:r>
        <w:t>The Board discussed its regular meeting schedule through June 2007. The schedule will be posted on the Department’s website.</w:t>
      </w:r>
    </w:p>
    <w:p w14:paraId="333A8F39" w14:textId="77777777" w:rsidR="00EB5E76" w:rsidRDefault="00EB5E76"/>
    <w:p w14:paraId="689556A5" w14:textId="77777777" w:rsidR="00EB5E76" w:rsidRDefault="00EB5E76">
      <w:pPr>
        <w:tabs>
          <w:tab w:val="left" w:pos="360"/>
        </w:tabs>
        <w:rPr>
          <w:b/>
          <w:snapToGrid w:val="0"/>
        </w:rPr>
      </w:pPr>
      <w:r>
        <w:rPr>
          <w:b/>
          <w:snapToGrid w:val="0"/>
        </w:rPr>
        <w:t>On a motion duly made and seconded, it was:</w:t>
      </w:r>
    </w:p>
    <w:p w14:paraId="4429E915" w14:textId="77777777" w:rsidR="00EB5E76" w:rsidRDefault="00EB5E76">
      <w:pPr>
        <w:tabs>
          <w:tab w:val="left" w:pos="360"/>
        </w:tabs>
        <w:rPr>
          <w:b/>
          <w:snapToGrid w:val="0"/>
        </w:rPr>
      </w:pPr>
    </w:p>
    <w:p w14:paraId="16DFAF1C" w14:textId="77777777" w:rsidR="00EB5E76" w:rsidRDefault="00EB5E76">
      <w:pPr>
        <w:pStyle w:val="BodyText"/>
        <w:ind w:left="1440" w:hanging="1440"/>
        <w:rPr>
          <w:b/>
          <w:bCs/>
        </w:rPr>
      </w:pPr>
      <w:r>
        <w:rPr>
          <w:b/>
        </w:rPr>
        <w:lastRenderedPageBreak/>
        <w:t xml:space="preserve">VOTED: </w:t>
      </w:r>
      <w:r>
        <w:rPr>
          <w:b/>
        </w:rPr>
        <w:tab/>
        <w:t>that the Board of Education approve the schedule of regular meetings through June 2007, as presented by the Commissioner.</w:t>
      </w:r>
    </w:p>
    <w:p w14:paraId="1E4D8EE7" w14:textId="77777777" w:rsidR="00EB5E76" w:rsidRDefault="00EB5E76">
      <w:pPr>
        <w:rPr>
          <w:bCs/>
        </w:rPr>
      </w:pPr>
    </w:p>
    <w:p w14:paraId="20700392" w14:textId="77777777" w:rsidR="00EB5E76" w:rsidRDefault="00EB5E76">
      <w:pPr>
        <w:rPr>
          <w:bCs/>
        </w:rPr>
      </w:pPr>
      <w:r>
        <w:rPr>
          <w:bCs/>
        </w:rPr>
        <w:t>The vote was unanimous.</w:t>
      </w:r>
    </w:p>
    <w:p w14:paraId="0445AEBE" w14:textId="77777777" w:rsidR="00EB5E76" w:rsidRDefault="00EB5E76"/>
    <w:p w14:paraId="004D5311" w14:textId="77777777" w:rsidR="00EB5E76" w:rsidRDefault="00EB5E76">
      <w:pPr>
        <w:pStyle w:val="BodyText3"/>
        <w:tabs>
          <w:tab w:val="left" w:pos="360"/>
        </w:tabs>
        <w:autoSpaceDE w:val="0"/>
        <w:autoSpaceDN w:val="0"/>
        <w:adjustRightInd w:val="0"/>
      </w:pPr>
    </w:p>
    <w:p w14:paraId="317874D0" w14:textId="77777777" w:rsidR="00EB5E76" w:rsidRDefault="00EB5E76">
      <w:pPr>
        <w:pStyle w:val="BodyText3"/>
        <w:tabs>
          <w:tab w:val="left" w:pos="360"/>
        </w:tabs>
        <w:autoSpaceDE w:val="0"/>
        <w:autoSpaceDN w:val="0"/>
        <w:adjustRightInd w:val="0"/>
      </w:pPr>
      <w:r>
        <w:t>On a motion duly made and seconded, it was:</w:t>
      </w:r>
    </w:p>
    <w:p w14:paraId="75262DE5" w14:textId="77777777" w:rsidR="00EB5E76" w:rsidRDefault="00EB5E76">
      <w:pPr>
        <w:tabs>
          <w:tab w:val="left" w:pos="360"/>
        </w:tabs>
        <w:autoSpaceDE w:val="0"/>
        <w:autoSpaceDN w:val="0"/>
        <w:adjustRightInd w:val="0"/>
        <w:rPr>
          <w:b/>
          <w:bCs/>
        </w:rPr>
      </w:pPr>
    </w:p>
    <w:p w14:paraId="54BBACB7" w14:textId="77777777" w:rsidR="00EB5E76" w:rsidRDefault="00EB5E76">
      <w:pPr>
        <w:tabs>
          <w:tab w:val="left" w:pos="360"/>
        </w:tabs>
        <w:autoSpaceDE w:val="0"/>
        <w:autoSpaceDN w:val="0"/>
        <w:adjustRightInd w:val="0"/>
        <w:ind w:left="1440" w:hanging="1440"/>
        <w:rPr>
          <w:b/>
          <w:bCs/>
        </w:rPr>
      </w:pPr>
      <w:r>
        <w:rPr>
          <w:b/>
          <w:bCs/>
        </w:rPr>
        <w:t>VOTED:</w:t>
      </w:r>
      <w:r>
        <w:rPr>
          <w:b/>
          <w:bCs/>
        </w:rPr>
        <w:tab/>
        <w:t>that the meeting adjourn at 11:15 a.m., subject to the call of the Chairman.</w:t>
      </w:r>
    </w:p>
    <w:p w14:paraId="3EDDD281" w14:textId="77777777" w:rsidR="00EB5E76" w:rsidRDefault="00EB5E76">
      <w:pPr>
        <w:tabs>
          <w:tab w:val="left" w:pos="360"/>
        </w:tabs>
        <w:autoSpaceDE w:val="0"/>
        <w:autoSpaceDN w:val="0"/>
        <w:adjustRightInd w:val="0"/>
        <w:ind w:left="1440" w:hanging="1440"/>
        <w:rPr>
          <w:b/>
          <w:bCs/>
        </w:rPr>
      </w:pPr>
    </w:p>
    <w:p w14:paraId="5EE17986" w14:textId="77777777" w:rsidR="00EB5E76" w:rsidRDefault="00EB5E76">
      <w:pPr>
        <w:tabs>
          <w:tab w:val="left" w:pos="360"/>
        </w:tabs>
        <w:autoSpaceDE w:val="0"/>
        <w:autoSpaceDN w:val="0"/>
        <w:adjustRightInd w:val="0"/>
        <w:rPr>
          <w:b/>
          <w:bCs/>
        </w:rPr>
      </w:pPr>
    </w:p>
    <w:p w14:paraId="0B0001A5" w14:textId="77777777" w:rsidR="00EB5E76" w:rsidRDefault="00EB5E76">
      <w:pPr>
        <w:tabs>
          <w:tab w:val="left" w:pos="360"/>
        </w:tabs>
        <w:autoSpaceDE w:val="0"/>
        <w:autoSpaceDN w:val="0"/>
        <w:adjustRightInd w:val="0"/>
        <w:rPr>
          <w:b/>
          <w:bCs/>
        </w:rPr>
      </w:pPr>
    </w:p>
    <w:p w14:paraId="1A4BC300" w14:textId="77777777" w:rsidR="00EB5E76" w:rsidRDefault="00EB5E76">
      <w:pPr>
        <w:tabs>
          <w:tab w:val="left" w:pos="360"/>
        </w:tabs>
        <w:autoSpaceDE w:val="0"/>
        <w:autoSpaceDN w:val="0"/>
        <w:adjustRightInd w:val="0"/>
        <w:rPr>
          <w:b/>
          <w:bCs/>
        </w:rPr>
      </w:pPr>
    </w:p>
    <w:p w14:paraId="6784A958" w14:textId="77777777" w:rsidR="00EB5E76" w:rsidRDefault="00EB5E76">
      <w:pPr>
        <w:tabs>
          <w:tab w:val="left" w:pos="360"/>
        </w:tabs>
        <w:autoSpaceDE w:val="0"/>
        <w:autoSpaceDN w:val="0"/>
        <w:adjustRightInd w:val="0"/>
        <w:jc w:val="right"/>
      </w:pPr>
      <w:r>
        <w:t>Respectfully submitted,</w:t>
      </w:r>
    </w:p>
    <w:p w14:paraId="676186B5" w14:textId="77777777" w:rsidR="00EB5E76" w:rsidRDefault="00EB5E76">
      <w:pPr>
        <w:tabs>
          <w:tab w:val="left" w:pos="360"/>
        </w:tabs>
        <w:autoSpaceDE w:val="0"/>
        <w:autoSpaceDN w:val="0"/>
        <w:adjustRightInd w:val="0"/>
        <w:jc w:val="right"/>
      </w:pPr>
    </w:p>
    <w:p w14:paraId="2379C39E" w14:textId="77777777" w:rsidR="00EB5E76" w:rsidRDefault="00EB5E76">
      <w:pPr>
        <w:tabs>
          <w:tab w:val="left" w:pos="360"/>
        </w:tabs>
        <w:autoSpaceDE w:val="0"/>
        <w:autoSpaceDN w:val="0"/>
        <w:adjustRightInd w:val="0"/>
        <w:jc w:val="right"/>
      </w:pPr>
    </w:p>
    <w:p w14:paraId="11525387" w14:textId="77777777" w:rsidR="00EB5E76" w:rsidRDefault="00EB5E76">
      <w:pPr>
        <w:tabs>
          <w:tab w:val="left" w:pos="360"/>
        </w:tabs>
        <w:autoSpaceDE w:val="0"/>
        <w:autoSpaceDN w:val="0"/>
        <w:adjustRightInd w:val="0"/>
        <w:jc w:val="right"/>
      </w:pPr>
      <w:r>
        <w:t>David P. Driscoll</w:t>
      </w:r>
    </w:p>
    <w:p w14:paraId="1E5B0E54" w14:textId="77777777" w:rsidR="00EB5E76" w:rsidRDefault="00EB5E76">
      <w:pPr>
        <w:tabs>
          <w:tab w:val="left" w:pos="360"/>
        </w:tabs>
        <w:autoSpaceDE w:val="0"/>
        <w:autoSpaceDN w:val="0"/>
        <w:adjustRightInd w:val="0"/>
        <w:jc w:val="right"/>
      </w:pPr>
      <w:r>
        <w:t>Commissioner of Education</w:t>
      </w:r>
    </w:p>
    <w:p w14:paraId="26416D68" w14:textId="77777777" w:rsidR="00EB5E76" w:rsidRDefault="00EB5E76">
      <w:pPr>
        <w:jc w:val="right"/>
      </w:pPr>
      <w:r>
        <w:t>and Secretary of the Board</w:t>
      </w:r>
    </w:p>
    <w:p w14:paraId="370EEDCC" w14:textId="77777777" w:rsidR="00EB5E76" w:rsidRDefault="00EB5E76"/>
    <w:sectPr w:rsidR="00EB5E76">
      <w:footerReference w:type="even" r:id="rId8"/>
      <w:footerReference w:type="default" r:id="rId9"/>
      <w:pgSz w:w="12240" w:h="15840"/>
      <w:pgMar w:top="1440" w:right="180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1E370" w14:textId="77777777" w:rsidR="000662C6" w:rsidRDefault="000662C6">
      <w:r>
        <w:separator/>
      </w:r>
    </w:p>
  </w:endnote>
  <w:endnote w:type="continuationSeparator" w:id="0">
    <w:p w14:paraId="5701C162" w14:textId="77777777" w:rsidR="000662C6" w:rsidRDefault="0006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585EE" w14:textId="77777777" w:rsidR="00FD26C1" w:rsidRDefault="00FD26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BFC950" w14:textId="77777777" w:rsidR="00FD26C1" w:rsidRDefault="00FD26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DB0D2" w14:textId="77777777" w:rsidR="00FD26C1" w:rsidRDefault="00FD26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556DA9" w14:textId="77777777" w:rsidR="00FD26C1" w:rsidRDefault="00FD26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57BBB" w14:textId="77777777" w:rsidR="000662C6" w:rsidRDefault="000662C6">
      <w:r>
        <w:separator/>
      </w:r>
    </w:p>
  </w:footnote>
  <w:footnote w:type="continuationSeparator" w:id="0">
    <w:p w14:paraId="1A89761E" w14:textId="77777777" w:rsidR="000662C6" w:rsidRDefault="00066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42003"/>
    <w:multiLevelType w:val="multilevel"/>
    <w:tmpl w:val="4FBA049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2C5F775A"/>
    <w:multiLevelType w:val="hybridMultilevel"/>
    <w:tmpl w:val="D3B68F04"/>
    <w:lvl w:ilvl="0" w:tplc="9ADEC4DC">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0FA321C"/>
    <w:multiLevelType w:val="hybridMultilevel"/>
    <w:tmpl w:val="E0D00BAA"/>
    <w:lvl w:ilvl="0" w:tplc="FDFEAD18">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25A644B"/>
    <w:multiLevelType w:val="hybridMultilevel"/>
    <w:tmpl w:val="EA26391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E322839"/>
    <w:multiLevelType w:val="hybridMultilevel"/>
    <w:tmpl w:val="076E8A00"/>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24"/>
    <w:rsid w:val="00031B24"/>
    <w:rsid w:val="000662C6"/>
    <w:rsid w:val="00340777"/>
    <w:rsid w:val="006D5210"/>
    <w:rsid w:val="00921DDA"/>
    <w:rsid w:val="00C076A4"/>
    <w:rsid w:val="00C5538D"/>
    <w:rsid w:val="00D8589C"/>
    <w:rsid w:val="00EB5E76"/>
    <w:rsid w:val="00EF6291"/>
    <w:rsid w:val="00FD2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8335C06"/>
  <w15:chartTrackingRefBased/>
  <w15:docId w15:val="{63C0BB9E-3D43-4401-83C9-E2158CC2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Pr>
      <w:b/>
      <w:szCs w:val="20"/>
    </w:rPr>
  </w:style>
  <w:style w:type="character" w:customStyle="1" w:styleId="em1">
    <w:name w:val="em1"/>
    <w:basedOn w:val="DefaultParagraphFont"/>
    <w:rPr>
      <w:i/>
      <w:iCs/>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rFonts w:ascii="Georgia" w:hAnsi="Georgia"/>
      <w:sz w:val="20"/>
      <w:szCs w:val="2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720"/>
    </w:pPr>
  </w:style>
  <w:style w:type="table" w:styleId="TableGrid">
    <w:name w:val="Table Grid"/>
    <w:basedOn w:val="TableNormal"/>
    <w:rsid w:val="006D5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ducationnext.org/20063/2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3503</Words>
  <Characters>19501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Minutes of the Regular Meeting June 27, 2006</vt:lpstr>
    </vt:vector>
  </TitlesOfParts>
  <Company>Massachusetts Department of Education</Company>
  <LinksUpToDate>false</LinksUpToDate>
  <CharactersWithSpaces>22959</CharactersWithSpaces>
  <SharedDoc>false</SharedDoc>
  <HLinks>
    <vt:vector size="6" baseType="variant">
      <vt:variant>
        <vt:i4>7405629</vt:i4>
      </vt:variant>
      <vt:variant>
        <vt:i4>0</vt:i4>
      </vt:variant>
      <vt:variant>
        <vt:i4>0</vt:i4>
      </vt:variant>
      <vt:variant>
        <vt:i4>5</vt:i4>
      </vt:variant>
      <vt:variant>
        <vt:lpwstr>http://www.educationnext.org/20063/28.html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June 27, 2006</dc:title>
  <dc:subject/>
  <dc:creator>DESE</dc:creator>
  <cp:keywords/>
  <dc:description/>
  <cp:lastModifiedBy>Zou, Dong (EOE)</cp:lastModifiedBy>
  <cp:revision>5</cp:revision>
  <dcterms:created xsi:type="dcterms:W3CDTF">2019-12-30T22:30:00Z</dcterms:created>
  <dcterms:modified xsi:type="dcterms:W3CDTF">2020-09-24T23:03:00Z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18 2006</vt:lpwstr>
  </property>
</Properties>
</file>