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6" w:type="dxa"/>
        <w:jc w:val="center"/>
        <w:tblLayout w:type="fixed"/>
        <w:tblLook w:val="0000" w:firstRow="0" w:lastRow="0" w:firstColumn="0" w:lastColumn="0" w:noHBand="0" w:noVBand="0"/>
      </w:tblPr>
      <w:tblGrid>
        <w:gridCol w:w="10086"/>
      </w:tblGrid>
      <w:tr w:rsidR="00597D59" w:rsidRPr="007A6DCB" w14:paraId="744C15E1" w14:textId="77777777" w:rsidTr="00296AA3">
        <w:trPr>
          <w:trHeight w:val="8300"/>
          <w:jc w:val="center"/>
        </w:trPr>
        <w:tc>
          <w:tcPr>
            <w:tcW w:w="10086" w:type="dxa"/>
          </w:tcPr>
          <w:p w14:paraId="58AF0F8C" w14:textId="2B8215DC" w:rsidR="00597D59" w:rsidRPr="007A6DCB" w:rsidRDefault="00597D59" w:rsidP="004F4CDE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14:paraId="4EF46332" w14:textId="77777777" w:rsidR="00597D59" w:rsidRPr="007A6DCB" w:rsidRDefault="00597D59" w:rsidP="004F4CDE">
            <w:pPr>
              <w:pStyle w:val="Title"/>
              <w:spacing w:before="0" w:after="0"/>
              <w:rPr>
                <w:rFonts w:ascii="Times New Roman" w:hAnsi="Times New Roman"/>
                <w:sz w:val="40"/>
              </w:rPr>
            </w:pPr>
            <w:bookmarkStart w:id="0" w:name="Report_Cover"/>
            <w:bookmarkEnd w:id="0"/>
          </w:p>
          <w:p w14:paraId="108E603D" w14:textId="77777777" w:rsidR="00597D59" w:rsidRPr="007A6DCB" w:rsidRDefault="004F1D1C" w:rsidP="004F4CDE">
            <w:pPr>
              <w:rPr>
                <w:sz w:val="40"/>
              </w:rPr>
            </w:pPr>
            <w:bookmarkStart w:id="1" w:name="_Toc44069369"/>
            <w:bookmarkStart w:id="2" w:name="_Toc44069555"/>
            <w:bookmarkStart w:id="3" w:name="_Toc120706086"/>
            <w:r w:rsidRPr="007A6DCB">
              <w:rPr>
                <w:noProof/>
                <w:snapToGrid/>
              </w:rPr>
              <w:drawing>
                <wp:inline distT="0" distB="0" distL="0" distR="0" wp14:anchorId="1F06BA56" wp14:editId="1E0D8557">
                  <wp:extent cx="2790825" cy="1381125"/>
                  <wp:effectExtent l="0" t="0" r="9525" b="9525"/>
                  <wp:docPr id="1" name="Picture 1" descr="ESE Logo" title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  <w:bookmarkEnd w:id="3"/>
          </w:p>
          <w:p w14:paraId="410ECD4A" w14:textId="77777777" w:rsidR="00597D59" w:rsidRPr="007A6DCB" w:rsidRDefault="00597D59" w:rsidP="004F4CDE">
            <w:pPr>
              <w:pStyle w:val="Title"/>
              <w:spacing w:before="0" w:after="0"/>
              <w:rPr>
                <w:rFonts w:ascii="Times New Roman" w:hAnsi="Times New Roman"/>
                <w:sz w:val="40"/>
              </w:rPr>
            </w:pPr>
          </w:p>
          <w:p w14:paraId="6FE67482" w14:textId="77777777" w:rsidR="00597D59" w:rsidRPr="007A6DCB" w:rsidRDefault="00597D59" w:rsidP="004F4CDE">
            <w:pPr>
              <w:pStyle w:val="Title"/>
              <w:spacing w:before="0" w:after="0"/>
              <w:jc w:val="left"/>
              <w:rPr>
                <w:rFonts w:ascii="Times New Roman" w:hAnsi="Times New Roman"/>
                <w:sz w:val="40"/>
              </w:rPr>
            </w:pPr>
          </w:p>
          <w:p w14:paraId="77109D41" w14:textId="77777777" w:rsidR="00597D59" w:rsidRPr="007A6DCB" w:rsidRDefault="00597D59" w:rsidP="004F4CDE">
            <w:pPr>
              <w:pStyle w:val="Title"/>
              <w:spacing w:before="0" w:after="0"/>
              <w:rPr>
                <w:rFonts w:ascii="Times New Roman" w:hAnsi="Times New Roman"/>
                <w:sz w:val="40"/>
              </w:rPr>
            </w:pPr>
          </w:p>
          <w:p w14:paraId="536DB488" w14:textId="77777777" w:rsidR="00597D59" w:rsidRPr="007A6DCB" w:rsidRDefault="00597D59" w:rsidP="004F4CDE">
            <w:pPr>
              <w:pStyle w:val="Title"/>
              <w:spacing w:before="0" w:after="0"/>
              <w:rPr>
                <w:rFonts w:ascii="Times New Roman" w:hAnsi="Times New Roman"/>
                <w:sz w:val="40"/>
              </w:rPr>
            </w:pPr>
          </w:p>
          <w:p w14:paraId="32B3B13B" w14:textId="77777777" w:rsidR="00597D59" w:rsidRPr="007A6DCB" w:rsidRDefault="00597D59" w:rsidP="004F4CDE">
            <w:pPr>
              <w:pStyle w:val="Title"/>
              <w:spacing w:before="0" w:after="0"/>
              <w:rPr>
                <w:rFonts w:ascii="Times New Roman" w:hAnsi="Times New Roman"/>
                <w:sz w:val="40"/>
              </w:rPr>
            </w:pPr>
          </w:p>
          <w:p w14:paraId="32A2E686" w14:textId="77777777" w:rsidR="00597D59" w:rsidRPr="007A6DCB" w:rsidRDefault="00597D59" w:rsidP="004F4CDE">
            <w:pPr>
              <w:pStyle w:val="Title"/>
              <w:spacing w:before="0" w:after="0"/>
              <w:rPr>
                <w:rFonts w:ascii="Times New Roman" w:hAnsi="Times New Roman"/>
                <w:sz w:val="40"/>
              </w:rPr>
            </w:pPr>
          </w:p>
          <w:p w14:paraId="2E725E19" w14:textId="2A8F49C7" w:rsidR="00597D59" w:rsidRPr="007A6DCB" w:rsidRDefault="00597D59" w:rsidP="004F4CDE">
            <w:pPr>
              <w:pStyle w:val="Title"/>
              <w:spacing w:before="0" w:after="0"/>
              <w:jc w:val="left"/>
              <w:rPr>
                <w:rFonts w:ascii="Times New Roman" w:hAnsi="Times New Roman"/>
                <w:sz w:val="40"/>
              </w:rPr>
            </w:pPr>
          </w:p>
          <w:p w14:paraId="7490C07E" w14:textId="44F0F9A7" w:rsidR="000773B0" w:rsidRPr="007A6DCB" w:rsidRDefault="00597D59" w:rsidP="004F4CDE">
            <w:pPr>
              <w:jc w:val="center"/>
              <w:rPr>
                <w:sz w:val="40"/>
                <w:szCs w:val="40"/>
              </w:rPr>
            </w:pPr>
            <w:r w:rsidRPr="007A6DCB">
              <w:rPr>
                <w:sz w:val="40"/>
                <w:szCs w:val="40"/>
              </w:rPr>
              <w:t xml:space="preserve">Instructions for </w:t>
            </w:r>
            <w:r w:rsidR="005F6EF2">
              <w:rPr>
                <w:sz w:val="40"/>
                <w:szCs w:val="40"/>
              </w:rPr>
              <w:t>Grad</w:t>
            </w:r>
            <w:r w:rsidR="00A12D34">
              <w:rPr>
                <w:sz w:val="40"/>
                <w:szCs w:val="40"/>
              </w:rPr>
              <w:t>uate</w:t>
            </w:r>
            <w:r w:rsidR="005F6EF2">
              <w:rPr>
                <w:sz w:val="40"/>
                <w:szCs w:val="40"/>
              </w:rPr>
              <w:t xml:space="preserve"> Follow-up </w:t>
            </w:r>
            <w:r w:rsidRPr="007A6DCB">
              <w:rPr>
                <w:sz w:val="40"/>
                <w:szCs w:val="40"/>
              </w:rPr>
              <w:t xml:space="preserve">Reporting </w:t>
            </w:r>
            <w:r w:rsidR="00515A89">
              <w:rPr>
                <w:sz w:val="40"/>
                <w:szCs w:val="40"/>
              </w:rPr>
              <w:t>in</w:t>
            </w:r>
            <w:r w:rsidR="00515A89" w:rsidRPr="007A6DCB">
              <w:rPr>
                <w:sz w:val="40"/>
                <w:szCs w:val="40"/>
              </w:rPr>
              <w:t xml:space="preserve"> </w:t>
            </w:r>
            <w:r w:rsidRPr="007A6DCB">
              <w:rPr>
                <w:sz w:val="40"/>
                <w:szCs w:val="40"/>
              </w:rPr>
              <w:t>Career Technical Education</w:t>
            </w:r>
          </w:p>
          <w:p w14:paraId="5AA30BCC" w14:textId="77777777" w:rsidR="004A6C2F" w:rsidRDefault="004A6C2F" w:rsidP="004F4CDE">
            <w:pPr>
              <w:jc w:val="center"/>
              <w:rPr>
                <w:sz w:val="32"/>
                <w:szCs w:val="40"/>
              </w:rPr>
            </w:pPr>
          </w:p>
          <w:p w14:paraId="52495FF3" w14:textId="7A68FAAF" w:rsidR="00597D59" w:rsidRPr="00907C87" w:rsidRDefault="00296AA3" w:rsidP="004F4CD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4" w:name="_Toc44069370"/>
            <w:bookmarkStart w:id="5" w:name="_Toc44069556"/>
            <w:bookmarkStart w:id="6" w:name="_Toc120706087"/>
            <w:r w:rsidRPr="00907C87">
              <w:rPr>
                <w:b/>
                <w:bCs/>
                <w:sz w:val="28"/>
                <w:szCs w:val="28"/>
              </w:rPr>
              <w:t>November</w:t>
            </w:r>
            <w:r w:rsidR="00F7187B" w:rsidRPr="00907C87">
              <w:rPr>
                <w:b/>
                <w:bCs/>
                <w:sz w:val="28"/>
                <w:szCs w:val="28"/>
              </w:rPr>
              <w:t xml:space="preserve"> 202</w:t>
            </w:r>
            <w:r w:rsidR="0003741E" w:rsidRPr="00907C87">
              <w:rPr>
                <w:b/>
                <w:bCs/>
                <w:sz w:val="28"/>
                <w:szCs w:val="28"/>
              </w:rPr>
              <w:t>2</w:t>
            </w:r>
            <w:bookmarkEnd w:id="4"/>
            <w:bookmarkEnd w:id="5"/>
            <w:bookmarkEnd w:id="6"/>
          </w:p>
          <w:p w14:paraId="63F2CA69" w14:textId="77777777" w:rsidR="00597D59" w:rsidRPr="007A6DCB" w:rsidRDefault="00597D59" w:rsidP="004F4CDE">
            <w:pPr>
              <w:rPr>
                <w:b/>
              </w:rPr>
            </w:pPr>
          </w:p>
        </w:tc>
      </w:tr>
      <w:tr w:rsidR="00597D59" w:rsidRPr="007A6DCB" w14:paraId="7129D294" w14:textId="77777777" w:rsidTr="00296AA3">
        <w:trPr>
          <w:trHeight w:val="4040"/>
          <w:jc w:val="center"/>
        </w:trPr>
        <w:tc>
          <w:tcPr>
            <w:tcW w:w="10086" w:type="dxa"/>
          </w:tcPr>
          <w:p w14:paraId="25F03C9F" w14:textId="77777777" w:rsidR="00597D59" w:rsidRPr="007A6DCB" w:rsidRDefault="00597D59" w:rsidP="004F4C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0C525830" w14:textId="77777777" w:rsidR="00597D59" w:rsidRPr="007A6DCB" w:rsidRDefault="00597D59" w:rsidP="004F4C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14:paraId="4E0DD44C" w14:textId="2C8A6012" w:rsidR="00597D59" w:rsidRPr="001032D4" w:rsidRDefault="00597D59" w:rsidP="004F4C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03963D8E" w14:textId="77777777" w:rsidR="00597D59" w:rsidRPr="007A6DCB" w:rsidRDefault="00597D59" w:rsidP="004F4C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14:paraId="35C4312D" w14:textId="77777777" w:rsidR="00597D59" w:rsidRPr="007A6DCB" w:rsidRDefault="00597D59" w:rsidP="004F4C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14:paraId="429F54DA" w14:textId="77777777" w:rsidR="00597D59" w:rsidRPr="007A6DCB" w:rsidRDefault="00597D59" w:rsidP="004F4C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14:paraId="7587104D" w14:textId="77777777" w:rsidR="00597D59" w:rsidRPr="007A6DCB" w:rsidRDefault="00597D59" w:rsidP="004F4C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14:paraId="01EB696A" w14:textId="77777777" w:rsidR="00597D59" w:rsidRPr="007A6DCB" w:rsidRDefault="00597D59" w:rsidP="004F4C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14:paraId="3F37B451" w14:textId="77777777" w:rsidR="00D630D8" w:rsidRPr="007A6DCB" w:rsidRDefault="00D630D8" w:rsidP="004F4C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14:paraId="570D52BB" w14:textId="77777777" w:rsidR="00D630D8" w:rsidRPr="007A6DCB" w:rsidRDefault="00D630D8" w:rsidP="004F4C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14:paraId="352BAF78" w14:textId="77777777" w:rsidR="00597D59" w:rsidRPr="007A6DCB" w:rsidRDefault="00597D59" w:rsidP="004F4C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14:paraId="67F758C5" w14:textId="77777777" w:rsidR="00597D59" w:rsidRPr="007A6DCB" w:rsidRDefault="00597D59" w:rsidP="004F4C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7A6DCB">
              <w:rPr>
                <w:rFonts w:ascii="Arial" w:hAnsi="Arial" w:cs="Arial"/>
                <w:b/>
              </w:rPr>
              <w:t>Massachusetts Department of Elementary and Secondary Education</w:t>
            </w:r>
          </w:p>
          <w:p w14:paraId="17157707" w14:textId="77777777" w:rsidR="00597D59" w:rsidRPr="007A6DCB" w:rsidRDefault="00F8431A" w:rsidP="004F4CDE">
            <w:pPr>
              <w:pStyle w:val="Heading9"/>
              <w:tabs>
                <w:tab w:val="clear" w:pos="5616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rPr>
                <w:rFonts w:cs="Arial"/>
                <w:b w:val="0"/>
                <w:bCs/>
                <w:sz w:val="22"/>
                <w:szCs w:val="22"/>
              </w:rPr>
            </w:pPr>
            <w:r w:rsidRPr="007A6DCB">
              <w:rPr>
                <w:rFonts w:cs="Arial"/>
                <w:b w:val="0"/>
                <w:bCs/>
                <w:sz w:val="22"/>
                <w:szCs w:val="22"/>
              </w:rPr>
              <w:t xml:space="preserve">Office for </w:t>
            </w:r>
            <w:r w:rsidR="00C87192" w:rsidRPr="007A6DCB">
              <w:rPr>
                <w:rFonts w:cs="Arial"/>
                <w:b w:val="0"/>
                <w:bCs/>
                <w:sz w:val="22"/>
                <w:szCs w:val="22"/>
              </w:rPr>
              <w:t xml:space="preserve">College, </w:t>
            </w:r>
            <w:r w:rsidR="00597D59" w:rsidRPr="007A6DCB">
              <w:rPr>
                <w:rFonts w:cs="Arial"/>
                <w:b w:val="0"/>
                <w:bCs/>
                <w:sz w:val="22"/>
                <w:szCs w:val="22"/>
              </w:rPr>
              <w:t>Career</w:t>
            </w:r>
            <w:r w:rsidR="00C87192" w:rsidRPr="007A6DCB">
              <w:rPr>
                <w:rFonts w:cs="Arial"/>
                <w:b w:val="0"/>
                <w:bCs/>
                <w:sz w:val="22"/>
                <w:szCs w:val="22"/>
              </w:rPr>
              <w:t>, and</w:t>
            </w:r>
            <w:r w:rsidRPr="007A6DCB">
              <w:rPr>
                <w:rFonts w:cs="Arial"/>
                <w:b w:val="0"/>
                <w:bCs/>
                <w:sz w:val="22"/>
                <w:szCs w:val="22"/>
              </w:rPr>
              <w:t xml:space="preserve"> Technical Education </w:t>
            </w:r>
          </w:p>
          <w:p w14:paraId="2D840BE1" w14:textId="0361D5F0" w:rsidR="00597D59" w:rsidRPr="007A6DCB" w:rsidRDefault="00CC043D" w:rsidP="004F4CDE">
            <w:pPr>
              <w:jc w:val="center"/>
              <w:rPr>
                <w:rFonts w:ascii="Arial" w:hAnsi="Arial"/>
                <w:color w:val="000000"/>
              </w:rPr>
            </w:pPr>
            <w:r w:rsidRPr="007A6DCB">
              <w:rPr>
                <w:rFonts w:ascii="Arial" w:hAnsi="Arial"/>
              </w:rPr>
              <w:t>75 Pleasant</w:t>
            </w:r>
            <w:r w:rsidR="00597D59" w:rsidRPr="007A6DCB">
              <w:rPr>
                <w:rFonts w:ascii="Arial" w:hAnsi="Arial"/>
                <w:color w:val="000000"/>
              </w:rPr>
              <w:t xml:space="preserve"> Street, Malden, MA 02148</w:t>
            </w:r>
            <w:r w:rsidR="00084563" w:rsidRPr="007A6DCB">
              <w:rPr>
                <w:rFonts w:ascii="Arial" w:hAnsi="Arial"/>
                <w:color w:val="000000"/>
              </w:rPr>
              <w:t>-4906</w:t>
            </w:r>
          </w:p>
          <w:p w14:paraId="3DC88364" w14:textId="5AE03E00" w:rsidR="00597D59" w:rsidRDefault="00597D59" w:rsidP="004F4CDE">
            <w:pPr>
              <w:jc w:val="center"/>
              <w:rPr>
                <w:rFonts w:ascii="Arial" w:hAnsi="Arial"/>
                <w:color w:val="000080"/>
              </w:rPr>
            </w:pPr>
            <w:r w:rsidRPr="007A6DCB">
              <w:rPr>
                <w:rFonts w:ascii="Arial" w:hAnsi="Arial"/>
                <w:color w:val="000000"/>
              </w:rPr>
              <w:t xml:space="preserve">781-338-3910 </w:t>
            </w:r>
            <w:hyperlink r:id="rId13" w:history="1">
              <w:r w:rsidR="00A76CE1">
                <w:rPr>
                  <w:rStyle w:val="Hyperlink"/>
                  <w:rFonts w:ascii="Arial" w:hAnsi="Arial"/>
                </w:rPr>
                <w:t>https://www.doe.mass.edu/ccte/cvte/</w:t>
              </w:r>
            </w:hyperlink>
          </w:p>
          <w:p w14:paraId="5751CE8A" w14:textId="0BDE15B2" w:rsidR="00DF1ACA" w:rsidRPr="007A6DCB" w:rsidRDefault="00145F4A" w:rsidP="004F4CDE">
            <w:pPr>
              <w:jc w:val="center"/>
              <w:rPr>
                <w:rFonts w:ascii="Arial" w:hAnsi="Arial"/>
                <w:color w:val="000000"/>
              </w:rPr>
            </w:pPr>
            <w:hyperlink r:id="rId14" w:history="1">
              <w:r w:rsidR="00E11572">
                <w:rPr>
                  <w:rStyle w:val="Hyperlink"/>
                  <w:rFonts w:ascii="Arial" w:hAnsi="Arial"/>
                </w:rPr>
                <w:t>CCTE@mass.gov</w:t>
              </w:r>
            </w:hyperlink>
            <w:r w:rsidR="00DF1ACA">
              <w:rPr>
                <w:rFonts w:ascii="Arial" w:hAnsi="Arial"/>
                <w:color w:val="000080"/>
              </w:rPr>
              <w:t xml:space="preserve"> </w:t>
            </w:r>
          </w:p>
          <w:p w14:paraId="5D0E8852" w14:textId="77777777" w:rsidR="00597D59" w:rsidRPr="007A6DCB" w:rsidRDefault="00597D59" w:rsidP="004F4CDE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1908ACF" w14:textId="77777777" w:rsidR="00597D59" w:rsidRPr="007A6DCB" w:rsidRDefault="00597D59" w:rsidP="004F4CDE"/>
        </w:tc>
      </w:tr>
      <w:tr w:rsidR="00551D89" w:rsidRPr="007A6DCB" w14:paraId="1473C8C0" w14:textId="77777777" w:rsidTr="00296AA3">
        <w:trPr>
          <w:trHeight w:val="46"/>
          <w:jc w:val="center"/>
        </w:trPr>
        <w:tc>
          <w:tcPr>
            <w:tcW w:w="10086" w:type="dxa"/>
          </w:tcPr>
          <w:p w14:paraId="2DEDBCE1" w14:textId="77777777" w:rsidR="00551D89" w:rsidRPr="007A6DCB" w:rsidRDefault="00551D89" w:rsidP="004F4C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6C807E7C" w14:textId="77777777" w:rsidR="0072112D" w:rsidRPr="007A6DCB" w:rsidRDefault="0072112D" w:rsidP="004F4CDE">
      <w:pPr>
        <w:pStyle w:val="Heading5"/>
        <w:spacing w:before="0" w:after="0"/>
        <w:sectPr w:rsidR="0072112D" w:rsidRPr="007A6DCB" w:rsidSect="009404E1">
          <w:footerReference w:type="even" r:id="rId15"/>
          <w:footerReference w:type="default" r:id="rId16"/>
          <w:endnotePr>
            <w:numFmt w:val="decimal"/>
          </w:endnotePr>
          <w:pgSz w:w="12240" w:h="15840"/>
          <w:pgMar w:top="720" w:right="1800" w:bottom="720" w:left="1800" w:header="720" w:footer="720" w:gutter="0"/>
          <w:cols w:space="720"/>
          <w:titlePg/>
          <w:docGrid w:linePitch="299"/>
        </w:sectPr>
      </w:pPr>
    </w:p>
    <w:p w14:paraId="0CDA3E7E" w14:textId="7380689F" w:rsidR="00FC59AF" w:rsidRPr="007A6DCB" w:rsidRDefault="0018127F" w:rsidP="004F4CDE">
      <w:pPr>
        <w:pStyle w:val="Heading1"/>
        <w:spacing w:before="0" w:after="0"/>
        <w:jc w:val="center"/>
      </w:pPr>
      <w:bookmarkStart w:id="7" w:name="_Toc44069560"/>
      <w:bookmarkStart w:id="8" w:name="_Toc120706090"/>
      <w:bookmarkStart w:id="9" w:name="_Toc120708357"/>
      <w:r>
        <w:lastRenderedPageBreak/>
        <w:t>CTE G</w:t>
      </w:r>
      <w:r w:rsidR="00FF299A">
        <w:t>raduate</w:t>
      </w:r>
      <w:r>
        <w:t xml:space="preserve"> F</w:t>
      </w:r>
      <w:r w:rsidR="00FF299A">
        <w:t>ollow-Up</w:t>
      </w:r>
      <w:bookmarkEnd w:id="7"/>
      <w:bookmarkEnd w:id="8"/>
      <w:bookmarkEnd w:id="9"/>
    </w:p>
    <w:p w14:paraId="41DFC2C3" w14:textId="4B13615A" w:rsidR="00CA6390" w:rsidRDefault="00CA6390" w:rsidP="004F4CDE">
      <w:pPr>
        <w:widowControl/>
        <w:autoSpaceDE w:val="0"/>
        <w:autoSpaceDN w:val="0"/>
        <w:adjustRightInd w:val="0"/>
        <w:rPr>
          <w:b/>
          <w:bCs/>
          <w:szCs w:val="22"/>
        </w:rPr>
      </w:pPr>
    </w:p>
    <w:p w14:paraId="2260695B" w14:textId="658A759D" w:rsidR="00E35FF3" w:rsidRDefault="00CA6390" w:rsidP="004F4CDE">
      <w:pPr>
        <w:widowControl/>
        <w:autoSpaceDE w:val="0"/>
        <w:autoSpaceDN w:val="0"/>
        <w:adjustRightInd w:val="0"/>
        <w:rPr>
          <w:bCs/>
          <w:iCs/>
          <w:szCs w:val="22"/>
        </w:rPr>
      </w:pPr>
      <w:r>
        <w:rPr>
          <w:bCs/>
          <w:iCs/>
          <w:szCs w:val="21"/>
        </w:rPr>
        <w:t>Districts</w:t>
      </w:r>
      <w:r w:rsidR="00135442">
        <w:rPr>
          <w:bCs/>
          <w:iCs/>
          <w:szCs w:val="21"/>
        </w:rPr>
        <w:t xml:space="preserve"> with CTE programs</w:t>
      </w:r>
      <w:r>
        <w:rPr>
          <w:bCs/>
          <w:iCs/>
          <w:szCs w:val="21"/>
        </w:rPr>
        <w:t xml:space="preserve"> conduct a </w:t>
      </w:r>
      <w:r w:rsidR="005F367A">
        <w:rPr>
          <w:bCs/>
          <w:iCs/>
          <w:szCs w:val="21"/>
        </w:rPr>
        <w:t>Career</w:t>
      </w:r>
      <w:r>
        <w:rPr>
          <w:bCs/>
          <w:iCs/>
          <w:szCs w:val="21"/>
        </w:rPr>
        <w:t xml:space="preserve"> Technical Education Graduate Follow-up of </w:t>
      </w:r>
      <w:r w:rsidR="005B0A7B">
        <w:rPr>
          <w:bCs/>
          <w:iCs/>
          <w:szCs w:val="21"/>
        </w:rPr>
        <w:t>graduates</w:t>
      </w:r>
      <w:r>
        <w:rPr>
          <w:bCs/>
          <w:iCs/>
          <w:szCs w:val="21"/>
        </w:rPr>
        <w:t xml:space="preserve">. </w:t>
      </w:r>
      <w:r w:rsidR="00EA252C">
        <w:rPr>
          <w:bCs/>
          <w:iCs/>
          <w:szCs w:val="21"/>
        </w:rPr>
        <w:t>This is</w:t>
      </w:r>
      <w:r w:rsidR="00EA252C" w:rsidRPr="00EA252C">
        <w:rPr>
          <w:bCs/>
          <w:iCs/>
          <w:szCs w:val="21"/>
        </w:rPr>
        <w:t xml:space="preserve"> used to calculate and report on</w:t>
      </w:r>
      <w:r w:rsidR="00EA252C">
        <w:rPr>
          <w:bCs/>
          <w:iCs/>
          <w:szCs w:val="21"/>
        </w:rPr>
        <w:t xml:space="preserve"> </w:t>
      </w:r>
      <w:r w:rsidR="00E27F2D">
        <w:rPr>
          <w:bCs/>
          <w:iCs/>
          <w:szCs w:val="21"/>
        </w:rPr>
        <w:t>a Perkins V</w:t>
      </w:r>
      <w:r w:rsidR="00EA252C" w:rsidRPr="00EA252C">
        <w:rPr>
          <w:bCs/>
          <w:iCs/>
          <w:szCs w:val="21"/>
        </w:rPr>
        <w:t xml:space="preserve"> Core Indicator</w:t>
      </w:r>
      <w:r w:rsidR="00E27F2D">
        <w:rPr>
          <w:bCs/>
          <w:iCs/>
          <w:szCs w:val="21"/>
        </w:rPr>
        <w:t>: Postsecondary Placement (3S1) as</w:t>
      </w:r>
      <w:r w:rsidR="00EA252C" w:rsidRPr="00EA252C">
        <w:rPr>
          <w:bCs/>
          <w:iCs/>
          <w:szCs w:val="21"/>
        </w:rPr>
        <w:t xml:space="preserve"> </w:t>
      </w:r>
      <w:r w:rsidR="00EA252C">
        <w:rPr>
          <w:bCs/>
          <w:iCs/>
          <w:szCs w:val="21"/>
        </w:rPr>
        <w:t xml:space="preserve">part of </w:t>
      </w:r>
      <w:r w:rsidR="00EA252C" w:rsidRPr="00EA252C">
        <w:rPr>
          <w:bCs/>
          <w:iCs/>
          <w:szCs w:val="21"/>
        </w:rPr>
        <w:t>the accountability system for federally funded Perkins programs (which includes Chapter 74-approved programs).</w:t>
      </w:r>
      <w:r w:rsidR="00EA252C">
        <w:rPr>
          <w:bCs/>
          <w:iCs/>
          <w:szCs w:val="21"/>
        </w:rPr>
        <w:t xml:space="preserve"> </w:t>
      </w:r>
      <w:r w:rsidR="00FA3958" w:rsidRPr="008B54A0">
        <w:rPr>
          <w:b/>
          <w:iCs/>
          <w:szCs w:val="21"/>
        </w:rPr>
        <w:t xml:space="preserve">With Perkins V, there </w:t>
      </w:r>
      <w:r w:rsidR="00312284">
        <w:rPr>
          <w:b/>
          <w:iCs/>
          <w:szCs w:val="21"/>
        </w:rPr>
        <w:t>were</w:t>
      </w:r>
      <w:r w:rsidR="00312284" w:rsidRPr="008B54A0">
        <w:rPr>
          <w:b/>
          <w:iCs/>
          <w:szCs w:val="21"/>
        </w:rPr>
        <w:t xml:space="preserve"> </w:t>
      </w:r>
      <w:r w:rsidR="00FA3958" w:rsidRPr="008B54A0">
        <w:rPr>
          <w:b/>
          <w:iCs/>
          <w:szCs w:val="21"/>
        </w:rPr>
        <w:t>some changes to the</w:t>
      </w:r>
      <w:r w:rsidR="00FA3958">
        <w:rPr>
          <w:b/>
          <w:iCs/>
          <w:szCs w:val="21"/>
        </w:rPr>
        <w:t xml:space="preserve"> core indicators, including the</w:t>
      </w:r>
      <w:r w:rsidR="00FA3958" w:rsidRPr="008B54A0">
        <w:rPr>
          <w:b/>
          <w:iCs/>
          <w:szCs w:val="21"/>
        </w:rPr>
        <w:t xml:space="preserve"> timing of the Graduate Follow-up. </w:t>
      </w:r>
      <w:r w:rsidR="00FA3958">
        <w:rPr>
          <w:bCs/>
          <w:iCs/>
          <w:szCs w:val="21"/>
        </w:rPr>
        <w:t xml:space="preserve">Please review the material on the </w:t>
      </w:r>
      <w:hyperlink r:id="rId17" w:history="1">
        <w:r w:rsidR="00FA3958" w:rsidRPr="00E27F2D">
          <w:rPr>
            <w:rStyle w:val="Hyperlink"/>
            <w:bCs/>
            <w:iCs/>
            <w:szCs w:val="21"/>
          </w:rPr>
          <w:t>Perkins V</w:t>
        </w:r>
        <w:r w:rsidR="009D6AF1">
          <w:rPr>
            <w:rStyle w:val="Hyperlink"/>
            <w:bCs/>
            <w:iCs/>
            <w:szCs w:val="21"/>
          </w:rPr>
          <w:t xml:space="preserve"> </w:t>
        </w:r>
        <w:r w:rsidR="00FA3958" w:rsidRPr="00E27F2D">
          <w:rPr>
            <w:rStyle w:val="Hyperlink"/>
            <w:bCs/>
            <w:iCs/>
            <w:szCs w:val="21"/>
          </w:rPr>
          <w:t>website</w:t>
        </w:r>
      </w:hyperlink>
      <w:r w:rsidR="00FA3958">
        <w:rPr>
          <w:bCs/>
          <w:iCs/>
          <w:szCs w:val="21"/>
        </w:rPr>
        <w:t xml:space="preserve"> for more.</w:t>
      </w:r>
    </w:p>
    <w:p w14:paraId="6B0FA84F" w14:textId="77777777" w:rsidR="00CA6390" w:rsidRPr="007A6DCB" w:rsidRDefault="00CA6390" w:rsidP="004F4CDE">
      <w:pPr>
        <w:widowControl/>
        <w:autoSpaceDE w:val="0"/>
        <w:autoSpaceDN w:val="0"/>
        <w:adjustRightInd w:val="0"/>
        <w:rPr>
          <w:b/>
          <w:bCs/>
          <w:szCs w:val="22"/>
        </w:rPr>
      </w:pPr>
    </w:p>
    <w:p w14:paraId="224F0F93" w14:textId="25582BB5" w:rsidR="0072112D" w:rsidRPr="007A6DCB" w:rsidRDefault="00E35FF3" w:rsidP="004F4CDE">
      <w:pPr>
        <w:pStyle w:val="Heading2"/>
      </w:pPr>
      <w:bookmarkStart w:id="10" w:name="_Toc120708358"/>
      <w:r>
        <w:t xml:space="preserve">Which </w:t>
      </w:r>
      <w:r w:rsidR="00E27F2D">
        <w:t>d</w:t>
      </w:r>
      <w:r>
        <w:t xml:space="preserve">istricts </w:t>
      </w:r>
      <w:r w:rsidR="00E27F2D">
        <w:t>s</w:t>
      </w:r>
      <w:r>
        <w:t xml:space="preserve">ubmit the </w:t>
      </w:r>
      <w:r w:rsidR="005F367A">
        <w:t>CTE</w:t>
      </w:r>
      <w:r>
        <w:t xml:space="preserve"> Gr</w:t>
      </w:r>
      <w:r w:rsidR="0072112D" w:rsidRPr="007A6DCB">
        <w:t xml:space="preserve">aduate </w:t>
      </w:r>
      <w:r>
        <w:t>F</w:t>
      </w:r>
      <w:r w:rsidR="0072112D" w:rsidRPr="007A6DCB">
        <w:t xml:space="preserve">ollow-up </w:t>
      </w:r>
      <w:r>
        <w:t>r</w:t>
      </w:r>
      <w:r w:rsidR="00E1271F" w:rsidRPr="007A6DCB">
        <w:t>esults</w:t>
      </w:r>
      <w:r w:rsidR="001619B2" w:rsidRPr="007A6DCB">
        <w:t>?</w:t>
      </w:r>
      <w:bookmarkEnd w:id="10"/>
    </w:p>
    <w:p w14:paraId="4E154003" w14:textId="06B5480A" w:rsidR="00C4766D" w:rsidRPr="007A6DCB" w:rsidRDefault="00C4766D" w:rsidP="004F4CDE">
      <w:pPr>
        <w:pStyle w:val="subheading"/>
        <w:rPr>
          <w:rFonts w:ascii="Times New Roman" w:hAnsi="Times New Roman"/>
          <w:b w:val="0"/>
          <w:bCs/>
          <w:i w:val="0"/>
          <w:iCs/>
        </w:rPr>
      </w:pPr>
      <w:r w:rsidRPr="007A6DCB">
        <w:rPr>
          <w:rFonts w:ascii="Times New Roman" w:hAnsi="Times New Roman"/>
          <w:b w:val="0"/>
          <w:bCs/>
          <w:i w:val="0"/>
          <w:iCs/>
          <w:szCs w:val="21"/>
        </w:rPr>
        <w:t xml:space="preserve">If a district has met one </w:t>
      </w:r>
      <w:r w:rsidR="009D6AF1" w:rsidRPr="007A6DCB">
        <w:rPr>
          <w:rFonts w:ascii="Times New Roman" w:hAnsi="Times New Roman"/>
          <w:b w:val="0"/>
          <w:bCs/>
          <w:i w:val="0"/>
          <w:iCs/>
          <w:szCs w:val="21"/>
        </w:rPr>
        <w:t xml:space="preserve">or </w:t>
      </w:r>
      <w:r w:rsidR="009D6AF1">
        <w:rPr>
          <w:rFonts w:ascii="Times New Roman" w:hAnsi="Times New Roman"/>
          <w:b w:val="0"/>
          <w:bCs/>
          <w:i w:val="0"/>
          <w:iCs/>
          <w:szCs w:val="21"/>
        </w:rPr>
        <w:t>more</w:t>
      </w:r>
      <w:r w:rsidR="00AA28B8">
        <w:rPr>
          <w:rFonts w:ascii="Times New Roman" w:hAnsi="Times New Roman"/>
          <w:b w:val="0"/>
          <w:bCs/>
          <w:i w:val="0"/>
          <w:iCs/>
          <w:szCs w:val="21"/>
        </w:rPr>
        <w:t xml:space="preserve"> </w:t>
      </w:r>
      <w:r w:rsidR="00E35FF3">
        <w:rPr>
          <w:rFonts w:ascii="Times New Roman" w:hAnsi="Times New Roman"/>
          <w:b w:val="0"/>
          <w:bCs/>
          <w:i w:val="0"/>
          <w:iCs/>
          <w:szCs w:val="21"/>
        </w:rPr>
        <w:t xml:space="preserve">of the following </w:t>
      </w:r>
      <w:r w:rsidRPr="007A6DCB">
        <w:rPr>
          <w:rFonts w:ascii="Times New Roman" w:hAnsi="Times New Roman"/>
          <w:b w:val="0"/>
          <w:bCs/>
          <w:i w:val="0"/>
          <w:iCs/>
          <w:szCs w:val="21"/>
        </w:rPr>
        <w:t xml:space="preserve">criteria, information on graduates who completed </w:t>
      </w:r>
      <w:r w:rsidR="00135442">
        <w:rPr>
          <w:rFonts w:ascii="Times New Roman" w:hAnsi="Times New Roman"/>
          <w:b w:val="0"/>
          <w:bCs/>
          <w:i w:val="0"/>
          <w:iCs/>
          <w:szCs w:val="21"/>
        </w:rPr>
        <w:t>career</w:t>
      </w:r>
      <w:r w:rsidRPr="007A6DCB">
        <w:rPr>
          <w:rFonts w:ascii="Times New Roman" w:hAnsi="Times New Roman"/>
          <w:b w:val="0"/>
          <w:bCs/>
          <w:i w:val="0"/>
          <w:iCs/>
          <w:szCs w:val="21"/>
        </w:rPr>
        <w:t xml:space="preserve"> technical educa</w:t>
      </w:r>
      <w:r w:rsidR="00E35FF3">
        <w:rPr>
          <w:rFonts w:ascii="Times New Roman" w:hAnsi="Times New Roman"/>
          <w:b w:val="0"/>
          <w:bCs/>
          <w:i w:val="0"/>
          <w:iCs/>
          <w:szCs w:val="21"/>
        </w:rPr>
        <w:t>tion programs must be submitted:</w:t>
      </w:r>
      <w:r w:rsidRPr="007A6DCB">
        <w:rPr>
          <w:rFonts w:ascii="Times New Roman" w:hAnsi="Times New Roman"/>
          <w:b w:val="0"/>
          <w:bCs/>
          <w:i w:val="0"/>
          <w:iCs/>
          <w:szCs w:val="21"/>
        </w:rPr>
        <w:t xml:space="preserve"> </w:t>
      </w:r>
    </w:p>
    <w:p w14:paraId="048667F3" w14:textId="0B2F9885" w:rsidR="003E7066" w:rsidRDefault="003E7066" w:rsidP="00746420">
      <w:pPr>
        <w:pStyle w:val="ListBullet"/>
      </w:pPr>
      <w:r w:rsidRPr="004A6C2F">
        <w:t xml:space="preserve">A district with secondary-level state-approved vocational technical education program(s) known as </w:t>
      </w:r>
      <w:r w:rsidRPr="008B54A0">
        <w:rPr>
          <w:b/>
          <w:bCs/>
        </w:rPr>
        <w:t>Chapter 74-approved vocational technical education program(s</w:t>
      </w:r>
      <w:proofErr w:type="gramStart"/>
      <w:r w:rsidRPr="008B54A0">
        <w:rPr>
          <w:b/>
          <w:bCs/>
        </w:rPr>
        <w:t>)</w:t>
      </w:r>
      <w:r>
        <w:rPr>
          <w:b/>
          <w:bCs/>
        </w:rPr>
        <w:t>;</w:t>
      </w:r>
      <w:proofErr w:type="gramEnd"/>
    </w:p>
    <w:p w14:paraId="334E95B7" w14:textId="77777777" w:rsidR="003E7066" w:rsidRPr="00793325" w:rsidRDefault="003E7066" w:rsidP="00746420">
      <w:pPr>
        <w:pStyle w:val="ListBullet"/>
      </w:pPr>
      <w:r>
        <w:t xml:space="preserve">a </w:t>
      </w:r>
      <w:r w:rsidRPr="00CC3B94">
        <w:rPr>
          <w:i/>
          <w:iCs/>
        </w:rPr>
        <w:t>sending</w:t>
      </w:r>
      <w:r>
        <w:t xml:space="preserve"> district that enrolls students in Chapter 74 vocational technical education programs through a state-approved Chapter 74 Partnership ‘After Dark’ collaboration: and/or</w:t>
      </w:r>
    </w:p>
    <w:p w14:paraId="4DC12958" w14:textId="16C06AF7" w:rsidR="003E7066" w:rsidRPr="003E7066" w:rsidRDefault="003E7066" w:rsidP="00746420">
      <w:pPr>
        <w:pStyle w:val="ListBullet"/>
      </w:pPr>
      <w:r>
        <w:t xml:space="preserve">a district receiving Perkins 400 funds to operate </w:t>
      </w:r>
      <w:hyperlink r:id="rId18" w:history="1">
        <w:r w:rsidRPr="180385F2">
          <w:rPr>
            <w:rStyle w:val="Hyperlink"/>
          </w:rPr>
          <w:t>locally-approved CTE programs (</w:t>
        </w:r>
      </w:hyperlink>
      <w:r>
        <w:t xml:space="preserve">known as </w:t>
      </w:r>
      <w:hyperlink r:id="rId19">
        <w:r w:rsidR="47F595A2" w:rsidRPr="180385F2">
          <w:rPr>
            <w:rStyle w:val="Hyperlink"/>
          </w:rPr>
          <w:t>N</w:t>
        </w:r>
        <w:r w:rsidRPr="180385F2">
          <w:rPr>
            <w:rStyle w:val="Hyperlink"/>
          </w:rPr>
          <w:t>on-</w:t>
        </w:r>
        <w:r w:rsidR="00A12D34" w:rsidRPr="180385F2">
          <w:rPr>
            <w:rStyle w:val="Hyperlink"/>
          </w:rPr>
          <w:t>C</w:t>
        </w:r>
        <w:r w:rsidRPr="180385F2">
          <w:rPr>
            <w:rStyle w:val="Hyperlink"/>
          </w:rPr>
          <w:t>hapter 74</w:t>
        </w:r>
      </w:hyperlink>
      <w:r w:rsidR="00A12D34">
        <w:t xml:space="preserve"> programs</w:t>
      </w:r>
      <w:r>
        <w:t xml:space="preserve">). In some schools, this may also be a State-Approved Innovation Pathway program.  </w:t>
      </w:r>
    </w:p>
    <w:p w14:paraId="66D31335" w14:textId="798FEDB6" w:rsidR="00135442" w:rsidRPr="00135442" w:rsidRDefault="00135442" w:rsidP="00746420">
      <w:pPr>
        <w:pStyle w:val="ListBullet"/>
        <w:numPr>
          <w:ilvl w:val="0"/>
          <w:numId w:val="0"/>
        </w:numPr>
      </w:pPr>
    </w:p>
    <w:p w14:paraId="55545E50" w14:textId="2E4F9F0B" w:rsidR="005D3708" w:rsidRPr="00A15AB7" w:rsidRDefault="00CA6390" w:rsidP="004F4CDE">
      <w:pPr>
        <w:tabs>
          <w:tab w:val="left" w:pos="540"/>
        </w:tabs>
        <w:rPr>
          <w:bCs/>
        </w:rPr>
      </w:pPr>
      <w:r w:rsidRPr="00A15AB7">
        <w:rPr>
          <w:bCs/>
        </w:rPr>
        <w:t xml:space="preserve">Notes: </w:t>
      </w:r>
    </w:p>
    <w:p w14:paraId="77FF8ADF" w14:textId="6FE743D3" w:rsidR="005D3708" w:rsidRPr="00A15AB7" w:rsidRDefault="00C4766D" w:rsidP="004F4CDE">
      <w:pPr>
        <w:pStyle w:val="ListParagraph"/>
        <w:numPr>
          <w:ilvl w:val="0"/>
          <w:numId w:val="30"/>
        </w:numPr>
        <w:tabs>
          <w:tab w:val="left" w:pos="540"/>
        </w:tabs>
        <w:rPr>
          <w:bCs/>
        </w:rPr>
      </w:pPr>
      <w:r w:rsidRPr="00A15AB7">
        <w:rPr>
          <w:bCs/>
        </w:rPr>
        <w:t>Lower Pioneer Valley Career and Technical Education Center (LPV</w:t>
      </w:r>
      <w:r w:rsidR="00475956">
        <w:rPr>
          <w:bCs/>
        </w:rPr>
        <w:t xml:space="preserve"> </w:t>
      </w:r>
      <w:r w:rsidRPr="00A15AB7">
        <w:rPr>
          <w:bCs/>
        </w:rPr>
        <w:t>CTE)</w:t>
      </w:r>
      <w:r w:rsidR="005D3708" w:rsidRPr="00A15AB7">
        <w:rPr>
          <w:bCs/>
        </w:rPr>
        <w:t xml:space="preserve">: </w:t>
      </w:r>
      <w:r w:rsidRPr="00A15AB7">
        <w:rPr>
          <w:bCs/>
        </w:rPr>
        <w:t>LPV</w:t>
      </w:r>
      <w:r w:rsidR="00475956">
        <w:rPr>
          <w:bCs/>
        </w:rPr>
        <w:t xml:space="preserve"> </w:t>
      </w:r>
      <w:r w:rsidRPr="00A15AB7">
        <w:rPr>
          <w:bCs/>
        </w:rPr>
        <w:t>CTE conducts follow-up on graduates from sending high school</w:t>
      </w:r>
      <w:r w:rsidR="001619B2" w:rsidRPr="00A15AB7">
        <w:rPr>
          <w:bCs/>
        </w:rPr>
        <w:t xml:space="preserve">s that completed </w:t>
      </w:r>
      <w:r w:rsidR="00135442">
        <w:rPr>
          <w:bCs/>
        </w:rPr>
        <w:t>career</w:t>
      </w:r>
      <w:r w:rsidR="001619B2" w:rsidRPr="00A15AB7">
        <w:rPr>
          <w:bCs/>
        </w:rPr>
        <w:t xml:space="preserve"> </w:t>
      </w:r>
      <w:r w:rsidRPr="00A15AB7">
        <w:rPr>
          <w:bCs/>
        </w:rPr>
        <w:t>technical education programs at the LPV</w:t>
      </w:r>
      <w:r w:rsidR="00475956">
        <w:rPr>
          <w:bCs/>
        </w:rPr>
        <w:t xml:space="preserve"> </w:t>
      </w:r>
      <w:r w:rsidRPr="00A15AB7">
        <w:rPr>
          <w:bCs/>
        </w:rPr>
        <w:t>CTE. LPV</w:t>
      </w:r>
      <w:r w:rsidR="00475956">
        <w:rPr>
          <w:bCs/>
        </w:rPr>
        <w:t xml:space="preserve"> </w:t>
      </w:r>
      <w:r w:rsidRPr="00A15AB7">
        <w:rPr>
          <w:bCs/>
        </w:rPr>
        <w:t xml:space="preserve">CTE </w:t>
      </w:r>
      <w:r w:rsidRPr="00A15AB7">
        <w:t>submit</w:t>
      </w:r>
      <w:r w:rsidR="00EC7E7B" w:rsidRPr="00A15AB7">
        <w:t>s</w:t>
      </w:r>
      <w:r w:rsidRPr="00A15AB7">
        <w:t xml:space="preserve"> </w:t>
      </w:r>
      <w:r w:rsidR="00EC7E7B" w:rsidRPr="00A15AB7">
        <w:t xml:space="preserve">the </w:t>
      </w:r>
      <w:r w:rsidR="00135442">
        <w:t>career</w:t>
      </w:r>
      <w:r w:rsidRPr="00A15AB7">
        <w:t xml:space="preserve"> </w:t>
      </w:r>
      <w:r w:rsidR="007325E5" w:rsidRPr="00A15AB7">
        <w:t>t</w:t>
      </w:r>
      <w:r w:rsidRPr="00A15AB7">
        <w:t xml:space="preserve">echnical </w:t>
      </w:r>
      <w:r w:rsidR="007325E5" w:rsidRPr="00A15AB7">
        <w:t>e</w:t>
      </w:r>
      <w:r w:rsidRPr="00A15AB7">
        <w:t xml:space="preserve">ducation </w:t>
      </w:r>
      <w:r w:rsidR="007325E5" w:rsidRPr="00A15AB7">
        <w:t>g</w:t>
      </w:r>
      <w:r w:rsidRPr="00A15AB7">
        <w:t xml:space="preserve">raduate </w:t>
      </w:r>
      <w:r w:rsidR="007325E5" w:rsidRPr="00A15AB7">
        <w:t>f</w:t>
      </w:r>
      <w:r w:rsidRPr="00A15AB7">
        <w:t>ollow-up results</w:t>
      </w:r>
      <w:r w:rsidR="001619B2" w:rsidRPr="00A15AB7">
        <w:t xml:space="preserve"> to </w:t>
      </w:r>
      <w:r w:rsidR="005D3708" w:rsidRPr="00A15AB7">
        <w:t>D</w:t>
      </w:r>
      <w:r w:rsidR="001619B2" w:rsidRPr="00A15AB7">
        <w:t>ESE</w:t>
      </w:r>
      <w:r w:rsidRPr="00A15AB7">
        <w:t xml:space="preserve">. </w:t>
      </w:r>
    </w:p>
    <w:p w14:paraId="221F91F3" w14:textId="07912469" w:rsidR="009852FB" w:rsidRPr="00A15AB7" w:rsidRDefault="0056432E" w:rsidP="004F4CDE">
      <w:pPr>
        <w:pStyle w:val="ListParagraph"/>
        <w:numPr>
          <w:ilvl w:val="0"/>
          <w:numId w:val="30"/>
        </w:numPr>
        <w:tabs>
          <w:tab w:val="left" w:pos="540"/>
        </w:tabs>
      </w:pPr>
      <w:r w:rsidRPr="180385F2">
        <w:t>Collaborative for Educational Services</w:t>
      </w:r>
      <w:r w:rsidR="00C4766D" w:rsidRPr="00A15AB7">
        <w:rPr>
          <w:bCs/>
        </w:rPr>
        <w:t>:</w:t>
      </w:r>
      <w:r w:rsidR="003E3DDF" w:rsidRPr="00A15AB7">
        <w:rPr>
          <w:bCs/>
        </w:rPr>
        <w:t xml:space="preserve"> </w:t>
      </w:r>
      <w:r w:rsidR="00F859FD" w:rsidRPr="180385F2">
        <w:rPr>
          <w:snapToGrid/>
        </w:rPr>
        <w:t>D</w:t>
      </w:r>
      <w:r w:rsidR="009852FB" w:rsidRPr="180385F2">
        <w:rPr>
          <w:snapToGrid/>
        </w:rPr>
        <w:t xml:space="preserve">istricts that are members of the </w:t>
      </w:r>
      <w:r w:rsidRPr="180385F2">
        <w:t xml:space="preserve">Collaborative for Educational Services </w:t>
      </w:r>
      <w:r w:rsidR="009852FB" w:rsidRPr="180385F2">
        <w:rPr>
          <w:snapToGrid/>
        </w:rPr>
        <w:t xml:space="preserve">are required to report follow-up results on graduates that completed </w:t>
      </w:r>
      <w:r w:rsidR="00135442" w:rsidRPr="180385F2">
        <w:rPr>
          <w:snapToGrid/>
        </w:rPr>
        <w:t>career</w:t>
      </w:r>
      <w:r w:rsidR="009852FB" w:rsidRPr="180385F2">
        <w:rPr>
          <w:snapToGrid/>
        </w:rPr>
        <w:t xml:space="preserve"> technical education programs. </w:t>
      </w:r>
    </w:p>
    <w:p w14:paraId="5B8AA1B9" w14:textId="77777777" w:rsidR="00A04170" w:rsidRPr="0018127F" w:rsidRDefault="00A04170" w:rsidP="004F4CDE">
      <w:pPr>
        <w:pStyle w:val="Heading2"/>
        <w:rPr>
          <w:rFonts w:ascii="Times New Roman" w:hAnsi="Times New Roman"/>
          <w:i/>
          <w:iCs/>
          <w:szCs w:val="22"/>
          <w:u w:val="single"/>
        </w:rPr>
      </w:pPr>
    </w:p>
    <w:p w14:paraId="609AA1F6" w14:textId="261702F4" w:rsidR="00BE7BB3" w:rsidRPr="008B54A0" w:rsidRDefault="00BE7BB3" w:rsidP="004F4CDE">
      <w:pPr>
        <w:pStyle w:val="Heading2"/>
      </w:pPr>
      <w:bookmarkStart w:id="11" w:name="_Toc120708359"/>
      <w:r w:rsidRPr="008B54A0">
        <w:t xml:space="preserve">When is the </w:t>
      </w:r>
      <w:r w:rsidR="00135442">
        <w:t>career</w:t>
      </w:r>
      <w:r w:rsidRPr="008B54A0">
        <w:t xml:space="preserve"> technical education graduate follow-up conducted?</w:t>
      </w:r>
      <w:bookmarkEnd w:id="11"/>
    </w:p>
    <w:p w14:paraId="27444537" w14:textId="768615E1" w:rsidR="00BE7BB3" w:rsidRPr="008B54A0" w:rsidRDefault="00BE7BB3" w:rsidP="004F4CDE">
      <w:pPr>
        <w:widowControl/>
        <w:shd w:val="clear" w:color="auto" w:fill="FFFFFF"/>
        <w:rPr>
          <w:snapToGrid/>
          <w:color w:val="222222"/>
          <w:szCs w:val="22"/>
        </w:rPr>
      </w:pPr>
      <w:r w:rsidRPr="006D2176">
        <w:rPr>
          <w:snapToGrid/>
          <w:color w:val="222222"/>
          <w:szCs w:val="22"/>
        </w:rPr>
        <w:t>Beginning with 2020 graduates, the timeline for this metric reflect</w:t>
      </w:r>
      <w:r w:rsidR="00312284" w:rsidRPr="006D2176">
        <w:rPr>
          <w:snapToGrid/>
          <w:color w:val="222222"/>
          <w:szCs w:val="22"/>
        </w:rPr>
        <w:t>s</w:t>
      </w:r>
      <w:r w:rsidRPr="006D2176">
        <w:rPr>
          <w:snapToGrid/>
          <w:color w:val="222222"/>
          <w:szCs w:val="22"/>
        </w:rPr>
        <w:t xml:space="preserve"> graduates’ postsecondary placement in the 3-6 months following graduation.</w:t>
      </w:r>
      <w:r w:rsidRPr="008B54A0">
        <w:rPr>
          <w:snapToGrid/>
          <w:color w:val="222222"/>
          <w:szCs w:val="22"/>
        </w:rPr>
        <w:t xml:space="preserve"> </w:t>
      </w:r>
    </w:p>
    <w:p w14:paraId="01202993" w14:textId="77777777" w:rsidR="00BE7BB3" w:rsidRPr="0018127F" w:rsidRDefault="00BE7BB3" w:rsidP="004F4CDE">
      <w:pPr>
        <w:pStyle w:val="Heading2"/>
        <w:rPr>
          <w:rFonts w:ascii="Times New Roman" w:hAnsi="Times New Roman"/>
          <w:szCs w:val="22"/>
        </w:rPr>
      </w:pPr>
    </w:p>
    <w:p w14:paraId="6291F97D" w14:textId="5BD917F7" w:rsidR="00A15AB7" w:rsidRPr="008B54A0" w:rsidRDefault="00A15AB7" w:rsidP="004F4CDE">
      <w:pPr>
        <w:pStyle w:val="Heading2"/>
      </w:pPr>
      <w:bookmarkStart w:id="12" w:name="_Toc120708360"/>
      <w:r w:rsidRPr="008B54A0">
        <w:t xml:space="preserve">When are the </w:t>
      </w:r>
      <w:r w:rsidR="00135442">
        <w:t>career</w:t>
      </w:r>
      <w:r w:rsidRPr="008B54A0">
        <w:t xml:space="preserve"> technical education graduate follow-up results due?</w:t>
      </w:r>
      <w:bookmarkEnd w:id="12"/>
      <w:r w:rsidRPr="008B54A0">
        <w:t xml:space="preserve"> </w:t>
      </w:r>
    </w:p>
    <w:p w14:paraId="151D20F5" w14:textId="27C5FB26" w:rsidR="00A15AB7" w:rsidRPr="008B54A0" w:rsidRDefault="002F198B" w:rsidP="004F4CDE">
      <w:pPr>
        <w:widowControl/>
        <w:shd w:val="clear" w:color="auto" w:fill="FFFFFF"/>
        <w:rPr>
          <w:snapToGrid/>
          <w:color w:val="222222"/>
          <w:szCs w:val="22"/>
        </w:rPr>
      </w:pPr>
      <w:r w:rsidRPr="008B54A0">
        <w:rPr>
          <w:szCs w:val="22"/>
        </w:rPr>
        <w:t>Beginning with 2020 graduates</w:t>
      </w:r>
      <w:r w:rsidR="00312284">
        <w:rPr>
          <w:szCs w:val="22"/>
        </w:rPr>
        <w:t>,</w:t>
      </w:r>
      <w:r w:rsidR="00BE7BB3">
        <w:rPr>
          <w:snapToGrid/>
          <w:color w:val="222222"/>
          <w:szCs w:val="22"/>
        </w:rPr>
        <w:t xml:space="preserve"> the application open</w:t>
      </w:r>
      <w:r w:rsidR="00312284">
        <w:rPr>
          <w:snapToGrid/>
          <w:color w:val="222222"/>
          <w:szCs w:val="22"/>
        </w:rPr>
        <w:t>s</w:t>
      </w:r>
      <w:r w:rsidR="00BE7BB3">
        <w:rPr>
          <w:snapToGrid/>
          <w:color w:val="222222"/>
          <w:szCs w:val="22"/>
        </w:rPr>
        <w:t xml:space="preserve"> in December</w:t>
      </w:r>
      <w:r w:rsidR="0018127F" w:rsidRPr="008B54A0">
        <w:rPr>
          <w:snapToGrid/>
          <w:color w:val="222222"/>
          <w:szCs w:val="22"/>
        </w:rPr>
        <w:t>, with r</w:t>
      </w:r>
      <w:r w:rsidR="00A15AB7" w:rsidRPr="008B54A0">
        <w:rPr>
          <w:szCs w:val="22"/>
        </w:rPr>
        <w:t>esults submitted and certified by</w:t>
      </w:r>
      <w:r w:rsidR="00A15AB7" w:rsidRPr="008B54A0">
        <w:rPr>
          <w:b/>
          <w:bCs/>
          <w:szCs w:val="22"/>
        </w:rPr>
        <w:t xml:space="preserve"> </w:t>
      </w:r>
      <w:r w:rsidRPr="008B54A0">
        <w:rPr>
          <w:b/>
          <w:bCs/>
          <w:szCs w:val="22"/>
        </w:rPr>
        <w:t>the last Friday in March</w:t>
      </w:r>
      <w:r w:rsidR="00A15AB7" w:rsidRPr="008B54A0">
        <w:rPr>
          <w:b/>
          <w:bCs/>
          <w:szCs w:val="22"/>
        </w:rPr>
        <w:t>.</w:t>
      </w:r>
      <w:r w:rsidR="00A15AB7" w:rsidRPr="008B54A0">
        <w:rPr>
          <w:szCs w:val="22"/>
        </w:rPr>
        <w:t xml:space="preserve"> These must include only information that has been verified through a mail, telephone, email survey, or in person. Districts shall not include unverified information. </w:t>
      </w:r>
    </w:p>
    <w:p w14:paraId="5A361431" w14:textId="77777777" w:rsidR="0018127F" w:rsidRPr="008B54A0" w:rsidRDefault="0018127F" w:rsidP="004F4CDE">
      <w:pPr>
        <w:rPr>
          <w:b/>
          <w:bCs/>
          <w:szCs w:val="22"/>
        </w:rPr>
      </w:pPr>
    </w:p>
    <w:p w14:paraId="6C30DB47" w14:textId="327949F4" w:rsidR="0072112D" w:rsidRPr="0018127F" w:rsidRDefault="0072112D" w:rsidP="004F4CDE">
      <w:pPr>
        <w:pStyle w:val="Heading2"/>
      </w:pPr>
      <w:bookmarkStart w:id="13" w:name="_Toc120708361"/>
      <w:r w:rsidRPr="0018127F">
        <w:t xml:space="preserve">How is the </w:t>
      </w:r>
      <w:r w:rsidR="00135442">
        <w:t>career</w:t>
      </w:r>
      <w:r w:rsidR="007325E5" w:rsidRPr="0018127F">
        <w:t xml:space="preserve"> technical education graduate </w:t>
      </w:r>
      <w:r w:rsidR="00A42374" w:rsidRPr="0018127F">
        <w:t>f</w:t>
      </w:r>
      <w:r w:rsidRPr="0018127F">
        <w:t xml:space="preserve">ollow-up </w:t>
      </w:r>
      <w:r w:rsidR="00A42374" w:rsidRPr="0018127F">
        <w:t>c</w:t>
      </w:r>
      <w:r w:rsidRPr="0018127F">
        <w:t>onducted?</w:t>
      </w:r>
      <w:bookmarkEnd w:id="13"/>
    </w:p>
    <w:p w14:paraId="53F4B03F" w14:textId="53F51A3C" w:rsidR="0072112D" w:rsidRPr="007A6DCB" w:rsidRDefault="0094639B" w:rsidP="004F4CDE">
      <w:pPr>
        <w:rPr>
          <w:szCs w:val="22"/>
        </w:rPr>
      </w:pPr>
      <w:r w:rsidRPr="0018127F">
        <w:rPr>
          <w:szCs w:val="22"/>
        </w:rPr>
        <w:t>F</w:t>
      </w:r>
      <w:r w:rsidR="00080621" w:rsidRPr="0018127F">
        <w:rPr>
          <w:szCs w:val="22"/>
        </w:rPr>
        <w:t xml:space="preserve">ollow-up </w:t>
      </w:r>
      <w:r w:rsidR="0072112D" w:rsidRPr="0018127F">
        <w:rPr>
          <w:szCs w:val="22"/>
        </w:rPr>
        <w:t>may be conducted by mail, telephone, email</w:t>
      </w:r>
      <w:r w:rsidR="008770EF" w:rsidRPr="0018127F">
        <w:rPr>
          <w:szCs w:val="22"/>
        </w:rPr>
        <w:t>,</w:t>
      </w:r>
      <w:r w:rsidRPr="0018127F">
        <w:rPr>
          <w:szCs w:val="22"/>
        </w:rPr>
        <w:t xml:space="preserve"> or in person. Most </w:t>
      </w:r>
      <w:r w:rsidR="0072112D" w:rsidRPr="0018127F">
        <w:rPr>
          <w:szCs w:val="22"/>
        </w:rPr>
        <w:t>districts use a combina</w:t>
      </w:r>
      <w:r w:rsidR="0083447C" w:rsidRPr="0018127F">
        <w:rPr>
          <w:szCs w:val="22"/>
        </w:rPr>
        <w:t>tion of methods</w:t>
      </w:r>
      <w:r w:rsidR="0072112D" w:rsidRPr="0018127F">
        <w:rPr>
          <w:szCs w:val="22"/>
        </w:rPr>
        <w:t xml:space="preserve"> to achieve the recommended 65% or better </w:t>
      </w:r>
      <w:r w:rsidRPr="0018127F">
        <w:rPr>
          <w:szCs w:val="22"/>
        </w:rPr>
        <w:t>f</w:t>
      </w:r>
      <w:r w:rsidR="00080621" w:rsidRPr="0018127F">
        <w:rPr>
          <w:szCs w:val="22"/>
        </w:rPr>
        <w:t xml:space="preserve">ollow-up </w:t>
      </w:r>
      <w:r w:rsidR="0072112D" w:rsidRPr="0018127F">
        <w:rPr>
          <w:szCs w:val="22"/>
        </w:rPr>
        <w:t>response rate.</w:t>
      </w:r>
      <w:r w:rsidR="007915AA">
        <w:rPr>
          <w:szCs w:val="22"/>
        </w:rPr>
        <w:t xml:space="preserve"> </w:t>
      </w:r>
      <w:r w:rsidR="00241AE6" w:rsidRPr="0018127F">
        <w:rPr>
          <w:szCs w:val="22"/>
        </w:rPr>
        <w:t xml:space="preserve">Each </w:t>
      </w:r>
      <w:r w:rsidR="0072112D" w:rsidRPr="0018127F">
        <w:rPr>
          <w:szCs w:val="22"/>
        </w:rPr>
        <w:t>district develo</w:t>
      </w:r>
      <w:r w:rsidRPr="0018127F">
        <w:rPr>
          <w:szCs w:val="22"/>
        </w:rPr>
        <w:t xml:space="preserve">ps its own process for </w:t>
      </w:r>
      <w:r w:rsidR="0072112D" w:rsidRPr="0018127F">
        <w:rPr>
          <w:szCs w:val="22"/>
        </w:rPr>
        <w:t xml:space="preserve">conducting the </w:t>
      </w:r>
      <w:r w:rsidR="00080621" w:rsidRPr="0018127F">
        <w:rPr>
          <w:szCs w:val="22"/>
        </w:rPr>
        <w:t>follow-up</w:t>
      </w:r>
      <w:r w:rsidR="0072112D" w:rsidRPr="0018127F">
        <w:rPr>
          <w:szCs w:val="22"/>
        </w:rPr>
        <w:t xml:space="preserve">. The </w:t>
      </w:r>
      <w:r w:rsidR="005F6B07" w:rsidRPr="0018127F">
        <w:rPr>
          <w:szCs w:val="22"/>
        </w:rPr>
        <w:t xml:space="preserve">district’s </w:t>
      </w:r>
      <w:r w:rsidR="00135442">
        <w:rPr>
          <w:szCs w:val="22"/>
        </w:rPr>
        <w:t>career</w:t>
      </w:r>
      <w:r w:rsidR="005F6B07" w:rsidRPr="0018127F">
        <w:rPr>
          <w:szCs w:val="22"/>
        </w:rPr>
        <w:t xml:space="preserve"> technical education </w:t>
      </w:r>
      <w:r w:rsidR="008770EF" w:rsidRPr="0018127F">
        <w:rPr>
          <w:szCs w:val="22"/>
        </w:rPr>
        <w:t>coordinator/</w:t>
      </w:r>
      <w:r w:rsidR="005F6B07" w:rsidRPr="0018127F">
        <w:rPr>
          <w:szCs w:val="22"/>
        </w:rPr>
        <w:t>d</w:t>
      </w:r>
      <w:r w:rsidR="0072112D" w:rsidRPr="0018127F">
        <w:rPr>
          <w:szCs w:val="22"/>
        </w:rPr>
        <w:t>irector, teachers from each program area</w:t>
      </w:r>
      <w:r w:rsidR="0072112D" w:rsidRPr="007A6DCB">
        <w:rPr>
          <w:szCs w:val="22"/>
        </w:rPr>
        <w:t xml:space="preserve">, </w:t>
      </w:r>
      <w:r w:rsidR="002837AA" w:rsidRPr="007A6DCB">
        <w:rPr>
          <w:szCs w:val="22"/>
        </w:rPr>
        <w:t>school</w:t>
      </w:r>
      <w:r w:rsidR="0072112D" w:rsidRPr="007A6DCB">
        <w:rPr>
          <w:szCs w:val="22"/>
        </w:rPr>
        <w:t xml:space="preserve"> counselors, office staff, </w:t>
      </w:r>
      <w:r w:rsidR="002837AA" w:rsidRPr="007A6DCB">
        <w:rPr>
          <w:szCs w:val="22"/>
        </w:rPr>
        <w:t xml:space="preserve">or other </w:t>
      </w:r>
      <w:r w:rsidR="00B553D1" w:rsidRPr="007A6DCB">
        <w:rPr>
          <w:szCs w:val="22"/>
        </w:rPr>
        <w:t>staff may</w:t>
      </w:r>
      <w:r w:rsidR="00D57247" w:rsidRPr="007A6DCB">
        <w:rPr>
          <w:szCs w:val="22"/>
        </w:rPr>
        <w:t xml:space="preserve"> conduct </w:t>
      </w:r>
      <w:r w:rsidR="00080621" w:rsidRPr="007A6DCB">
        <w:rPr>
          <w:szCs w:val="22"/>
        </w:rPr>
        <w:t>follow-up</w:t>
      </w:r>
      <w:r w:rsidR="00D57247" w:rsidRPr="007A6DCB">
        <w:rPr>
          <w:szCs w:val="22"/>
        </w:rPr>
        <w:t xml:space="preserve">. </w:t>
      </w:r>
    </w:p>
    <w:p w14:paraId="6D1A37A7" w14:textId="77777777" w:rsidR="00FA229F" w:rsidRPr="007A6DCB" w:rsidRDefault="00FA229F" w:rsidP="004F4CDE">
      <w:pPr>
        <w:rPr>
          <w:szCs w:val="22"/>
        </w:rPr>
      </w:pPr>
    </w:p>
    <w:p w14:paraId="21D5E88C" w14:textId="77777777" w:rsidR="0072112D" w:rsidRPr="007A6DCB" w:rsidRDefault="0072112D" w:rsidP="004F4CDE">
      <w:pPr>
        <w:pStyle w:val="Heading2"/>
      </w:pPr>
      <w:bookmarkStart w:id="14" w:name="_Toc120708363"/>
      <w:r w:rsidRPr="007A6DCB">
        <w:t>What documentation should be maintained?</w:t>
      </w:r>
      <w:bookmarkEnd w:id="14"/>
    </w:p>
    <w:p w14:paraId="26470579" w14:textId="16D6AFE4" w:rsidR="0072112D" w:rsidRPr="007A6DCB" w:rsidRDefault="0072112D" w:rsidP="004F4CDE">
      <w:pPr>
        <w:rPr>
          <w:szCs w:val="22"/>
        </w:rPr>
      </w:pPr>
      <w:r w:rsidRPr="007A6DCB">
        <w:rPr>
          <w:szCs w:val="22"/>
        </w:rPr>
        <w:t xml:space="preserve">In addition to the </w:t>
      </w:r>
      <w:r w:rsidR="00080621" w:rsidRPr="007A6DCB">
        <w:rPr>
          <w:szCs w:val="22"/>
        </w:rPr>
        <w:t xml:space="preserve">follow-up </w:t>
      </w:r>
      <w:r w:rsidRPr="007A6DCB">
        <w:rPr>
          <w:szCs w:val="22"/>
        </w:rPr>
        <w:t>results,</w:t>
      </w:r>
      <w:r w:rsidR="0094639B" w:rsidRPr="007A6DCB">
        <w:rPr>
          <w:szCs w:val="22"/>
        </w:rPr>
        <w:t xml:space="preserve"> districts should keep a </w:t>
      </w:r>
      <w:r w:rsidRPr="007A6DCB">
        <w:rPr>
          <w:szCs w:val="22"/>
        </w:rPr>
        <w:t xml:space="preserve">log that keeps tracks of attempts to contact </w:t>
      </w:r>
      <w:r w:rsidR="008770EF" w:rsidRPr="007A6DCB">
        <w:rPr>
          <w:szCs w:val="22"/>
        </w:rPr>
        <w:t>graduates</w:t>
      </w:r>
      <w:r w:rsidRPr="007A6DCB">
        <w:rPr>
          <w:szCs w:val="22"/>
        </w:rPr>
        <w:t xml:space="preserve">. A sample log is included </w:t>
      </w:r>
      <w:r w:rsidR="00080621" w:rsidRPr="007A6DCB">
        <w:rPr>
          <w:szCs w:val="22"/>
        </w:rPr>
        <w:t>in</w:t>
      </w:r>
      <w:r w:rsidR="00F83E19">
        <w:rPr>
          <w:szCs w:val="22"/>
        </w:rPr>
        <w:t xml:space="preserve"> </w:t>
      </w:r>
      <w:r w:rsidR="00F45842">
        <w:rPr>
          <w:szCs w:val="22"/>
        </w:rPr>
        <w:t>this resource</w:t>
      </w:r>
      <w:r w:rsidRPr="007A6DCB">
        <w:rPr>
          <w:szCs w:val="22"/>
        </w:rPr>
        <w:t xml:space="preserve">. </w:t>
      </w:r>
    </w:p>
    <w:p w14:paraId="0DA9B8CB" w14:textId="77777777" w:rsidR="0072112D" w:rsidRPr="007A6DCB" w:rsidRDefault="0072112D" w:rsidP="004F4CDE">
      <w:pPr>
        <w:pStyle w:val="Footer"/>
        <w:tabs>
          <w:tab w:val="clear" w:pos="4320"/>
          <w:tab w:val="clear" w:pos="8640"/>
        </w:tabs>
      </w:pPr>
    </w:p>
    <w:p w14:paraId="43230250" w14:textId="79A1A0DA" w:rsidR="0072112D" w:rsidRPr="007A6DCB" w:rsidRDefault="0072112D" w:rsidP="004F4CDE">
      <w:pPr>
        <w:rPr>
          <w:szCs w:val="22"/>
        </w:rPr>
      </w:pPr>
      <w:r w:rsidRPr="007A6DCB">
        <w:rPr>
          <w:szCs w:val="22"/>
        </w:rPr>
        <w:t xml:space="preserve">The district must keep copies of completed </w:t>
      </w:r>
      <w:r w:rsidR="002910DE" w:rsidRPr="007A6DCB">
        <w:rPr>
          <w:szCs w:val="22"/>
        </w:rPr>
        <w:t xml:space="preserve">follow-up </w:t>
      </w:r>
      <w:r w:rsidRPr="007A6DCB">
        <w:rPr>
          <w:szCs w:val="22"/>
        </w:rPr>
        <w:t xml:space="preserve">forms and a telephone log for at least </w:t>
      </w:r>
      <w:r w:rsidR="002A405A" w:rsidRPr="007A6DCB">
        <w:rPr>
          <w:szCs w:val="22"/>
        </w:rPr>
        <w:t xml:space="preserve">five </w:t>
      </w:r>
      <w:r w:rsidRPr="007A6DCB">
        <w:rPr>
          <w:szCs w:val="22"/>
        </w:rPr>
        <w:t xml:space="preserve">years. </w:t>
      </w:r>
      <w:r w:rsidR="002837AA" w:rsidRPr="007A6DCB">
        <w:rPr>
          <w:szCs w:val="22"/>
        </w:rPr>
        <w:t xml:space="preserve"> </w:t>
      </w:r>
      <w:r w:rsidRPr="007A6DCB">
        <w:rPr>
          <w:szCs w:val="22"/>
        </w:rPr>
        <w:t>Districts should make every attempt to obtain at least a 65% return rate for th</w:t>
      </w:r>
      <w:r w:rsidR="008770EF" w:rsidRPr="007A6DCB">
        <w:rPr>
          <w:szCs w:val="22"/>
        </w:rPr>
        <w:t>e</w:t>
      </w:r>
      <w:r w:rsidRPr="007A6DCB">
        <w:rPr>
          <w:szCs w:val="22"/>
        </w:rPr>
        <w:t xml:space="preserve"> </w:t>
      </w:r>
      <w:r w:rsidR="002910DE" w:rsidRPr="007A6DCB">
        <w:rPr>
          <w:szCs w:val="22"/>
        </w:rPr>
        <w:t>follow-up</w:t>
      </w:r>
      <w:r w:rsidRPr="00A12D34">
        <w:rPr>
          <w:szCs w:val="22"/>
        </w:rPr>
        <w:t>.</w:t>
      </w:r>
      <w:r w:rsidR="005D3708" w:rsidRPr="00A12D34">
        <w:rPr>
          <w:szCs w:val="22"/>
        </w:rPr>
        <w:t xml:space="preserve"> DESE</w:t>
      </w:r>
      <w:r w:rsidR="002910DE" w:rsidRPr="00A12D34">
        <w:rPr>
          <w:szCs w:val="22"/>
        </w:rPr>
        <w:t xml:space="preserve"> </w:t>
      </w:r>
      <w:r w:rsidR="00C479CA" w:rsidRPr="00A12D34">
        <w:rPr>
          <w:szCs w:val="22"/>
        </w:rPr>
        <w:t xml:space="preserve">reserves the right to </w:t>
      </w:r>
      <w:r w:rsidRPr="00A12D34">
        <w:rPr>
          <w:szCs w:val="22"/>
        </w:rPr>
        <w:t>conduct a review of the follow-up records</w:t>
      </w:r>
      <w:r w:rsidR="00364E27" w:rsidRPr="00A12D34">
        <w:rPr>
          <w:szCs w:val="22"/>
        </w:rPr>
        <w:t>.</w:t>
      </w:r>
    </w:p>
    <w:p w14:paraId="4A9822D5" w14:textId="5C0F388B" w:rsidR="00225D05" w:rsidRDefault="00225D05" w:rsidP="004F4CDE">
      <w:pPr>
        <w:rPr>
          <w:bCs/>
          <w:snapToGrid/>
          <w:szCs w:val="22"/>
        </w:rPr>
      </w:pPr>
    </w:p>
    <w:p w14:paraId="5EA24A58" w14:textId="77777777" w:rsidR="00225D05" w:rsidRDefault="00225D05" w:rsidP="004F4CDE">
      <w:pPr>
        <w:rPr>
          <w:bCs/>
          <w:snapToGrid/>
          <w:szCs w:val="22"/>
        </w:rPr>
      </w:pPr>
    </w:p>
    <w:p w14:paraId="6B1F8BE6" w14:textId="299C1F79" w:rsidR="00FE44EB" w:rsidRPr="007A6DCB" w:rsidRDefault="00FE44EB" w:rsidP="004F4CDE">
      <w:pPr>
        <w:rPr>
          <w:bCs/>
          <w:szCs w:val="22"/>
        </w:rPr>
      </w:pPr>
      <w:r>
        <w:rPr>
          <w:bCs/>
          <w:snapToGrid/>
          <w:szCs w:val="22"/>
        </w:rPr>
        <w:t xml:space="preserve">For more on the </w:t>
      </w:r>
      <w:r w:rsidR="005F367A">
        <w:rPr>
          <w:bCs/>
          <w:snapToGrid/>
          <w:szCs w:val="22"/>
        </w:rPr>
        <w:t>CTE</w:t>
      </w:r>
      <w:r>
        <w:rPr>
          <w:bCs/>
          <w:snapToGrid/>
          <w:szCs w:val="22"/>
        </w:rPr>
        <w:t xml:space="preserve"> Graduate Follow-up, c</w:t>
      </w:r>
      <w:r w:rsidRPr="007A6DCB">
        <w:rPr>
          <w:bCs/>
          <w:snapToGrid/>
          <w:szCs w:val="22"/>
        </w:rPr>
        <w:t xml:space="preserve">ontact </w:t>
      </w:r>
      <w:r>
        <w:rPr>
          <w:bCs/>
          <w:snapToGrid/>
          <w:szCs w:val="22"/>
        </w:rPr>
        <w:t>Marnie</w:t>
      </w:r>
      <w:r w:rsidRPr="007A6DCB">
        <w:rPr>
          <w:bCs/>
          <w:snapToGrid/>
          <w:szCs w:val="22"/>
        </w:rPr>
        <w:t xml:space="preserve"> </w:t>
      </w:r>
      <w:r>
        <w:rPr>
          <w:bCs/>
          <w:snapToGrid/>
          <w:szCs w:val="22"/>
        </w:rPr>
        <w:t>Jain</w:t>
      </w:r>
      <w:r w:rsidRPr="007A6DCB">
        <w:rPr>
          <w:bCs/>
          <w:snapToGrid/>
          <w:szCs w:val="22"/>
        </w:rPr>
        <w:t xml:space="preserve"> at 781-338-</w:t>
      </w:r>
      <w:r>
        <w:rPr>
          <w:bCs/>
          <w:snapToGrid/>
          <w:szCs w:val="22"/>
        </w:rPr>
        <w:t>3908</w:t>
      </w:r>
      <w:r w:rsidRPr="007A6DCB">
        <w:rPr>
          <w:bCs/>
          <w:snapToGrid/>
          <w:szCs w:val="22"/>
        </w:rPr>
        <w:t xml:space="preserve"> or</w:t>
      </w:r>
      <w:r w:rsidR="00EA252C">
        <w:rPr>
          <w:bCs/>
          <w:snapToGrid/>
          <w:szCs w:val="22"/>
        </w:rPr>
        <w:t xml:space="preserve"> </w:t>
      </w:r>
      <w:r w:rsidR="00124FE4" w:rsidRPr="00124FE4">
        <w:rPr>
          <w:rStyle w:val="Hyperlink"/>
          <w:bCs/>
          <w:szCs w:val="22"/>
        </w:rPr>
        <w:t>Marnie.A.Jain@mass.gov</w:t>
      </w:r>
      <w:r w:rsidR="00A95893">
        <w:rPr>
          <w:bCs/>
          <w:szCs w:val="22"/>
        </w:rPr>
        <w:t xml:space="preserve">, or Jen Appleyard at 781-338-3909 or </w:t>
      </w:r>
      <w:hyperlink r:id="rId20" w:history="1">
        <w:r w:rsidR="00503A6E" w:rsidRPr="00B93A4B">
          <w:rPr>
            <w:rStyle w:val="Hyperlink"/>
            <w:bCs/>
            <w:szCs w:val="22"/>
          </w:rPr>
          <w:t>jennifer.e.appleyard@mass.gov</w:t>
        </w:r>
      </w:hyperlink>
      <w:r w:rsidR="00A95893">
        <w:rPr>
          <w:bCs/>
          <w:szCs w:val="22"/>
        </w:rPr>
        <w:t>.</w:t>
      </w:r>
    </w:p>
    <w:p w14:paraId="71581C17" w14:textId="77777777" w:rsidR="005B0A7B" w:rsidRDefault="005B0A7B" w:rsidP="004F4CDE">
      <w:pPr>
        <w:rPr>
          <w:b/>
          <w:bCs/>
          <w:szCs w:val="22"/>
        </w:rPr>
      </w:pPr>
    </w:p>
    <w:p w14:paraId="4152CE1A" w14:textId="77777777" w:rsidR="00225D05" w:rsidRDefault="00225D05" w:rsidP="004F4CDE">
      <w:pPr>
        <w:widowControl/>
        <w:rPr>
          <w:b/>
          <w:bCs/>
          <w:szCs w:val="22"/>
        </w:rPr>
      </w:pPr>
    </w:p>
    <w:p w14:paraId="07BE246F" w14:textId="51E2444F" w:rsidR="00225D05" w:rsidRDefault="00225D05" w:rsidP="004F4CDE">
      <w:pPr>
        <w:widowControl/>
        <w:rPr>
          <w:b/>
          <w:bCs/>
          <w:szCs w:val="22"/>
        </w:rPr>
      </w:pPr>
    </w:p>
    <w:p w14:paraId="301D736B" w14:textId="77777777" w:rsidR="0020387A" w:rsidRPr="007A6DCB" w:rsidRDefault="0020387A" w:rsidP="004F4CDE">
      <w:pPr>
        <w:rPr>
          <w:szCs w:val="22"/>
        </w:rPr>
      </w:pPr>
    </w:p>
    <w:p w14:paraId="706364C3" w14:textId="51009FE9" w:rsidR="0020387A" w:rsidRDefault="0020387A" w:rsidP="004F4CDE">
      <w:pPr>
        <w:widowControl/>
        <w:jc w:val="center"/>
        <w:rPr>
          <w:b/>
          <w:bCs/>
          <w:szCs w:val="22"/>
        </w:rPr>
      </w:pPr>
      <w:r>
        <w:rPr>
          <w:b/>
          <w:bCs/>
          <w:szCs w:val="22"/>
        </w:rPr>
        <w:t>See details for reporting</w:t>
      </w:r>
      <w:r w:rsidRPr="007A6DCB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CTE</w:t>
      </w:r>
      <w:r w:rsidRPr="007A6DCB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G</w:t>
      </w:r>
      <w:r w:rsidRPr="007A6DCB">
        <w:rPr>
          <w:b/>
          <w:bCs/>
          <w:szCs w:val="22"/>
        </w:rPr>
        <w:t>rad</w:t>
      </w:r>
      <w:r>
        <w:rPr>
          <w:b/>
          <w:bCs/>
          <w:szCs w:val="22"/>
        </w:rPr>
        <w:t>uate</w:t>
      </w:r>
      <w:r w:rsidRPr="007A6DCB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F</w:t>
      </w:r>
      <w:r w:rsidRPr="007A6DCB">
        <w:rPr>
          <w:b/>
          <w:bCs/>
          <w:szCs w:val="22"/>
        </w:rPr>
        <w:t xml:space="preserve">ollow-up </w:t>
      </w:r>
      <w:r w:rsidR="00130BE7">
        <w:rPr>
          <w:b/>
          <w:bCs/>
          <w:szCs w:val="22"/>
        </w:rPr>
        <w:t>r</w:t>
      </w:r>
      <w:r w:rsidRPr="007A6DCB">
        <w:rPr>
          <w:b/>
          <w:bCs/>
          <w:szCs w:val="22"/>
        </w:rPr>
        <w:t>esults</w:t>
      </w:r>
      <w:r>
        <w:rPr>
          <w:b/>
          <w:bCs/>
          <w:szCs w:val="22"/>
        </w:rPr>
        <w:t xml:space="preserve"> on the next page.</w:t>
      </w:r>
    </w:p>
    <w:p w14:paraId="078BEA8B" w14:textId="20B98208" w:rsidR="00FE44EB" w:rsidRDefault="00FE44EB" w:rsidP="004F4CDE">
      <w:pPr>
        <w:widowControl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2E09F573" w14:textId="2B697AD9" w:rsidR="00B1197F" w:rsidRDefault="00E8646B" w:rsidP="0052397D">
      <w:pPr>
        <w:pStyle w:val="Heading2"/>
      </w:pPr>
      <w:bookmarkStart w:id="15" w:name="_Toc120708364"/>
      <w:r>
        <w:lastRenderedPageBreak/>
        <w:t xml:space="preserve">CTE </w:t>
      </w:r>
      <w:r w:rsidR="00FE44EB" w:rsidRPr="007A6DCB">
        <w:t xml:space="preserve">Grad Follow-up Results </w:t>
      </w:r>
      <w:r w:rsidR="00F83E19">
        <w:t>a</w:t>
      </w:r>
      <w:r w:rsidR="00FE44EB" w:rsidRPr="007A6DCB">
        <w:t>pplication</w:t>
      </w:r>
      <w:r w:rsidR="00F83E19">
        <w:t xml:space="preserve"> in DESE’s Security Portal</w:t>
      </w:r>
      <w:bookmarkEnd w:id="15"/>
    </w:p>
    <w:p w14:paraId="367BADD6" w14:textId="77777777" w:rsidR="003B7DB4" w:rsidRDefault="003B7DB4" w:rsidP="004F4CDE">
      <w:pPr>
        <w:pStyle w:val="BodyText2"/>
        <w:rPr>
          <w:rFonts w:ascii="Times New Roman" w:hAnsi="Times New Roman"/>
          <w:szCs w:val="22"/>
        </w:rPr>
      </w:pPr>
    </w:p>
    <w:p w14:paraId="5EEAC0D6" w14:textId="7CFC4B6E" w:rsidR="00FE44EB" w:rsidRPr="00D52C1A" w:rsidRDefault="00225D05" w:rsidP="004F4CDE">
      <w:pPr>
        <w:pStyle w:val="BodyText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7A6DCB">
        <w:rPr>
          <w:rFonts w:ascii="Times New Roman" w:hAnsi="Times New Roman"/>
          <w:szCs w:val="22"/>
        </w:rPr>
        <w:t xml:space="preserve">ESE has </w:t>
      </w:r>
      <w:r w:rsidR="003B7DB4">
        <w:rPr>
          <w:rFonts w:ascii="Times New Roman" w:hAnsi="Times New Roman"/>
          <w:szCs w:val="22"/>
        </w:rPr>
        <w:t>a</w:t>
      </w:r>
      <w:r w:rsidRPr="007A6DC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secure</w:t>
      </w:r>
      <w:r w:rsidRPr="007A6DCB">
        <w:rPr>
          <w:rFonts w:ascii="Times New Roman" w:hAnsi="Times New Roman"/>
          <w:szCs w:val="22"/>
        </w:rPr>
        <w:t xml:space="preserve"> application</w:t>
      </w:r>
      <w:r>
        <w:rPr>
          <w:rFonts w:ascii="Times New Roman" w:hAnsi="Times New Roman"/>
          <w:szCs w:val="22"/>
        </w:rPr>
        <w:t xml:space="preserve"> in the </w:t>
      </w:r>
      <w:hyperlink r:id="rId21" w:history="1">
        <w:r w:rsidRPr="00EA252C">
          <w:rPr>
            <w:rStyle w:val="Hyperlink"/>
            <w:rFonts w:ascii="Times New Roman" w:hAnsi="Times New Roman"/>
            <w:szCs w:val="22"/>
          </w:rPr>
          <w:t>Security Portal</w:t>
        </w:r>
      </w:hyperlink>
      <w:r w:rsidRPr="007A6DCB">
        <w:rPr>
          <w:rFonts w:ascii="Times New Roman" w:hAnsi="Times New Roman"/>
          <w:szCs w:val="22"/>
        </w:rPr>
        <w:t xml:space="preserve"> that districts use to enter and submit follow-up results</w:t>
      </w:r>
      <w:r>
        <w:rPr>
          <w:rStyle w:val="Hyperlink"/>
          <w:rFonts w:ascii="Times New Roman" w:hAnsi="Times New Roman"/>
          <w:szCs w:val="22"/>
        </w:rPr>
        <w:t xml:space="preserve">. The application is called </w:t>
      </w:r>
      <w:r w:rsidRPr="006F19C4">
        <w:rPr>
          <w:rFonts w:ascii="Times New Roman" w:hAnsi="Times New Roman"/>
          <w:b/>
          <w:bCs/>
        </w:rPr>
        <w:t>CTE Grad Follow-up Results</w:t>
      </w:r>
      <w:r>
        <w:rPr>
          <w:rFonts w:ascii="Times New Roman" w:hAnsi="Times New Roman"/>
        </w:rPr>
        <w:t xml:space="preserve">. </w:t>
      </w:r>
      <w:r w:rsidR="00F83E19">
        <w:rPr>
          <w:rFonts w:ascii="Times New Roman" w:hAnsi="Times New Roman"/>
        </w:rPr>
        <w:t>With</w:t>
      </w:r>
      <w:r w:rsidR="00BE7BB3">
        <w:rPr>
          <w:rFonts w:ascii="Times New Roman" w:hAnsi="Times New Roman"/>
        </w:rPr>
        <w:t xml:space="preserve"> </w:t>
      </w:r>
      <w:r w:rsidR="00BE7BB3">
        <w:rPr>
          <w:rFonts w:ascii="Times New Roman" w:hAnsi="Times New Roman"/>
          <w:szCs w:val="22"/>
        </w:rPr>
        <w:t>th</w:t>
      </w:r>
      <w:r w:rsidR="00FE44EB">
        <w:rPr>
          <w:rFonts w:ascii="Times New Roman" w:hAnsi="Times New Roman"/>
          <w:szCs w:val="22"/>
        </w:rPr>
        <w:t>is</w:t>
      </w:r>
      <w:r w:rsidR="00FE44EB" w:rsidRPr="007A6DCB">
        <w:rPr>
          <w:rFonts w:ascii="Times New Roman" w:hAnsi="Times New Roman"/>
          <w:szCs w:val="22"/>
        </w:rPr>
        <w:t>,</w:t>
      </w:r>
      <w:r w:rsidR="00FE44EB">
        <w:rPr>
          <w:rFonts w:ascii="Times New Roman" w:hAnsi="Times New Roman"/>
          <w:szCs w:val="22"/>
        </w:rPr>
        <w:t xml:space="preserve"> DESE</w:t>
      </w:r>
      <w:r w:rsidR="00FE44EB" w:rsidRPr="007A6DCB">
        <w:rPr>
          <w:rFonts w:ascii="Times New Roman" w:hAnsi="Times New Roman"/>
          <w:szCs w:val="22"/>
        </w:rPr>
        <w:t xml:space="preserve"> collects </w:t>
      </w:r>
      <w:r w:rsidR="00FE44EB" w:rsidRPr="00225D05">
        <w:rPr>
          <w:rFonts w:ascii="Times New Roman" w:hAnsi="Times New Roman"/>
          <w:iCs/>
          <w:szCs w:val="22"/>
        </w:rPr>
        <w:t>only</w:t>
      </w:r>
      <w:r w:rsidR="00FE44EB" w:rsidRPr="007A6DCB">
        <w:rPr>
          <w:rFonts w:ascii="Times New Roman" w:hAnsi="Times New Roman"/>
          <w:szCs w:val="22"/>
        </w:rPr>
        <w:t xml:space="preserve"> the information </w:t>
      </w:r>
      <w:r w:rsidR="00FE44EB">
        <w:rPr>
          <w:rFonts w:ascii="Times New Roman" w:hAnsi="Times New Roman"/>
          <w:szCs w:val="22"/>
        </w:rPr>
        <w:t>required</w:t>
      </w:r>
      <w:r w:rsidR="00FE44EB" w:rsidRPr="007A6DCB">
        <w:rPr>
          <w:rFonts w:ascii="Times New Roman" w:hAnsi="Times New Roman"/>
          <w:szCs w:val="22"/>
        </w:rPr>
        <w:t xml:space="preserve"> to fulfill Massachusetts Chapter 74 and federal Perkins Act reporting requirements.</w:t>
      </w:r>
      <w:r w:rsidR="00FE44EB">
        <w:rPr>
          <w:rFonts w:ascii="Times New Roman" w:hAnsi="Times New Roman"/>
          <w:szCs w:val="22"/>
        </w:rPr>
        <w:t xml:space="preserve"> (</w:t>
      </w:r>
      <w:r w:rsidR="00FE44EB">
        <w:rPr>
          <w:rFonts w:ascii="Times New Roman" w:hAnsi="Times New Roman"/>
        </w:rPr>
        <w:t xml:space="preserve">Districts may choose to collect </w:t>
      </w:r>
      <w:r w:rsidR="00FE44EB" w:rsidRPr="007A6DCB">
        <w:rPr>
          <w:rFonts w:ascii="Times New Roman" w:hAnsi="Times New Roman"/>
        </w:rPr>
        <w:t xml:space="preserve">information </w:t>
      </w:r>
      <w:r w:rsidR="00FE44EB">
        <w:rPr>
          <w:rFonts w:ascii="Times New Roman" w:hAnsi="Times New Roman"/>
        </w:rPr>
        <w:t>beyond what is</w:t>
      </w:r>
      <w:r w:rsidR="00FE44EB" w:rsidRPr="007A6DCB">
        <w:rPr>
          <w:rFonts w:ascii="Times New Roman" w:hAnsi="Times New Roman"/>
        </w:rPr>
        <w:t xml:space="preserve"> required </w:t>
      </w:r>
      <w:r w:rsidR="00FE44EB">
        <w:rPr>
          <w:rFonts w:ascii="Times New Roman" w:hAnsi="Times New Roman"/>
        </w:rPr>
        <w:t>by DESE.)</w:t>
      </w:r>
    </w:p>
    <w:p w14:paraId="695660EC" w14:textId="77777777" w:rsidR="00FE44EB" w:rsidRDefault="00FE44EB" w:rsidP="004F4CDE">
      <w:pPr>
        <w:pStyle w:val="BodyText"/>
        <w:keepLines/>
        <w:spacing w:after="0"/>
      </w:pPr>
    </w:p>
    <w:p w14:paraId="3AD13642" w14:textId="61F352D2" w:rsidR="00FE44EB" w:rsidRPr="00FE44EB" w:rsidRDefault="00FE44EB" w:rsidP="004F4CDE">
      <w:pPr>
        <w:pStyle w:val="BodyText"/>
        <w:keepLines/>
        <w:spacing w:after="0"/>
        <w:rPr>
          <w:b/>
        </w:rPr>
      </w:pPr>
      <w:r w:rsidRPr="00FE44EB">
        <w:rPr>
          <w:b/>
        </w:rPr>
        <w:t xml:space="preserve">Accessing the </w:t>
      </w:r>
      <w:r w:rsidR="005F367A">
        <w:rPr>
          <w:b/>
          <w:bCs/>
          <w:szCs w:val="22"/>
        </w:rPr>
        <w:t>CTE</w:t>
      </w:r>
      <w:r w:rsidRPr="00FE44EB">
        <w:rPr>
          <w:b/>
          <w:bCs/>
          <w:szCs w:val="22"/>
        </w:rPr>
        <w:t xml:space="preserve"> Grad Follow-up Results </w:t>
      </w:r>
      <w:r w:rsidR="00F83E19">
        <w:rPr>
          <w:b/>
          <w:bCs/>
          <w:szCs w:val="22"/>
        </w:rPr>
        <w:t>a</w:t>
      </w:r>
      <w:r w:rsidRPr="00FE44EB">
        <w:rPr>
          <w:b/>
          <w:bCs/>
          <w:szCs w:val="22"/>
        </w:rPr>
        <w:t>pplication</w:t>
      </w:r>
    </w:p>
    <w:p w14:paraId="279665B2" w14:textId="51CC4FBC" w:rsidR="00FE44EB" w:rsidRPr="007A6DCB" w:rsidRDefault="00E27F2D" w:rsidP="004F4CDE">
      <w:pPr>
        <w:pStyle w:val="BodyText"/>
        <w:keepLines/>
        <w:spacing w:after="0"/>
      </w:pPr>
      <w:r>
        <w:t xml:space="preserve">Access to this application is managed locally. </w:t>
      </w:r>
      <w:r w:rsidR="00FE44EB" w:rsidRPr="007A6DCB">
        <w:t xml:space="preserve">The </w:t>
      </w:r>
      <w:r w:rsidR="00FE44EB">
        <w:rPr>
          <w:szCs w:val="22"/>
        </w:rPr>
        <w:t>district’s Directory Administrator</w:t>
      </w:r>
      <w:r w:rsidR="00FE44EB" w:rsidRPr="001032D4">
        <w:rPr>
          <w:szCs w:val="22"/>
        </w:rPr>
        <w:t xml:space="preserve"> (</w:t>
      </w:r>
      <w:hyperlink r:id="rId22" w:history="1">
        <w:r w:rsidR="00FE44EB" w:rsidRPr="001032D4">
          <w:rPr>
            <w:rStyle w:val="Hyperlink"/>
            <w:szCs w:val="22"/>
          </w:rPr>
          <w:t>http://www.doe.mass.edu/infoservices/data/diradmin/list.aspx</w:t>
        </w:r>
      </w:hyperlink>
      <w:r w:rsidR="00FE44EB" w:rsidRPr="001032D4">
        <w:rPr>
          <w:szCs w:val="22"/>
        </w:rPr>
        <w:t xml:space="preserve">) </w:t>
      </w:r>
      <w:r>
        <w:rPr>
          <w:szCs w:val="22"/>
        </w:rPr>
        <w:t>may</w:t>
      </w:r>
      <w:r w:rsidRPr="001032D4">
        <w:rPr>
          <w:szCs w:val="22"/>
        </w:rPr>
        <w:t xml:space="preserve"> </w:t>
      </w:r>
      <w:r w:rsidR="00FE44EB" w:rsidRPr="001032D4">
        <w:rPr>
          <w:szCs w:val="22"/>
        </w:rPr>
        <w:t xml:space="preserve">assign </w:t>
      </w:r>
      <w:r>
        <w:rPr>
          <w:szCs w:val="22"/>
        </w:rPr>
        <w:t xml:space="preserve">to a district staff person </w:t>
      </w:r>
      <w:r w:rsidR="00FE44EB" w:rsidRPr="001032D4">
        <w:rPr>
          <w:szCs w:val="22"/>
        </w:rPr>
        <w:t>the security</w:t>
      </w:r>
      <w:r w:rsidR="00FE44EB" w:rsidRPr="001032D4">
        <w:rPr>
          <w:b/>
          <w:szCs w:val="22"/>
        </w:rPr>
        <w:t xml:space="preserve"> </w:t>
      </w:r>
      <w:r w:rsidR="00FE44EB" w:rsidRPr="001032D4">
        <w:rPr>
          <w:szCs w:val="22"/>
        </w:rPr>
        <w:t xml:space="preserve">role </w:t>
      </w:r>
      <w:r w:rsidR="00FE44EB">
        <w:rPr>
          <w:b/>
          <w:szCs w:val="22"/>
        </w:rPr>
        <w:t>“</w:t>
      </w:r>
      <w:r w:rsidR="005F367A">
        <w:rPr>
          <w:b/>
          <w:szCs w:val="22"/>
        </w:rPr>
        <w:t>CTE</w:t>
      </w:r>
      <w:r w:rsidR="00FE44EB">
        <w:rPr>
          <w:b/>
          <w:szCs w:val="22"/>
        </w:rPr>
        <w:t xml:space="preserve"> Grad Follow-up Results”</w:t>
      </w:r>
      <w:r w:rsidR="00FE44EB">
        <w:rPr>
          <w:szCs w:val="22"/>
        </w:rPr>
        <w:t xml:space="preserve">; this </w:t>
      </w:r>
      <w:r w:rsidR="00FE44EB" w:rsidRPr="001032D4">
        <w:rPr>
          <w:szCs w:val="22"/>
        </w:rPr>
        <w:t xml:space="preserve">district staff person can </w:t>
      </w:r>
      <w:r w:rsidR="00FE44EB">
        <w:rPr>
          <w:szCs w:val="22"/>
        </w:rPr>
        <w:t xml:space="preserve">then </w:t>
      </w:r>
      <w:r w:rsidR="00FE44EB" w:rsidRPr="001032D4">
        <w:rPr>
          <w:szCs w:val="22"/>
        </w:rPr>
        <w:t>enter and submit (certify</w:t>
      </w:r>
      <w:r w:rsidR="00FE44EB" w:rsidRPr="007A6DCB">
        <w:t>) the data.</w:t>
      </w:r>
      <w:r w:rsidR="00FE44EB">
        <w:t xml:space="preserve"> </w:t>
      </w:r>
      <w:r w:rsidR="00FE44EB" w:rsidRPr="007A6DCB">
        <w:t>Once a person has been assigned th</w:t>
      </w:r>
      <w:r w:rsidR="00FE44EB">
        <w:t xml:space="preserve">is </w:t>
      </w:r>
      <w:r w:rsidR="00FE44EB" w:rsidRPr="007A6DCB">
        <w:t>security role, this person can login to the</w:t>
      </w:r>
      <w:r w:rsidR="00FE44EB">
        <w:t xml:space="preserve"> DESE</w:t>
      </w:r>
      <w:r w:rsidR="00FE44EB" w:rsidRPr="007A6DCB">
        <w:t xml:space="preserve"> Security Portal and select the “</w:t>
      </w:r>
      <w:r w:rsidR="005F367A">
        <w:t>CTE</w:t>
      </w:r>
      <w:r w:rsidR="00FE44EB" w:rsidRPr="007A6DCB">
        <w:t xml:space="preserve"> Grad Follow-up Results” application from the Vocational Education section of the Security Portal. </w:t>
      </w:r>
    </w:p>
    <w:p w14:paraId="69D17254" w14:textId="77777777" w:rsidR="00D52C1A" w:rsidRDefault="00D52C1A" w:rsidP="004F4CDE"/>
    <w:p w14:paraId="6EA77BC0" w14:textId="77777777" w:rsidR="0083447C" w:rsidRDefault="00C476BA" w:rsidP="004F4CDE">
      <w:r w:rsidRPr="007A6DCB">
        <w:rPr>
          <w:b/>
          <w:bCs/>
        </w:rPr>
        <w:t>Organization List</w:t>
      </w:r>
      <w:r w:rsidR="0072112D" w:rsidRPr="007A6DCB">
        <w:rPr>
          <w:b/>
          <w:bCs/>
        </w:rPr>
        <w:t xml:space="preserve"> </w:t>
      </w:r>
    </w:p>
    <w:p w14:paraId="48A904B3" w14:textId="73F08EE9" w:rsidR="0072112D" w:rsidRPr="007A6DCB" w:rsidRDefault="0072112D" w:rsidP="004F4CDE">
      <w:r w:rsidRPr="007A6DCB">
        <w:t xml:space="preserve">When the </w:t>
      </w:r>
      <w:r w:rsidR="00C476BA" w:rsidRPr="007A6DCB">
        <w:t>application</w:t>
      </w:r>
      <w:r w:rsidR="0094639B" w:rsidRPr="007A6DCB">
        <w:t xml:space="preserve"> is opened</w:t>
      </w:r>
      <w:r w:rsidR="002910DE" w:rsidRPr="007A6DCB">
        <w:t xml:space="preserve">, </w:t>
      </w:r>
      <w:r w:rsidR="0094639B" w:rsidRPr="007A6DCB">
        <w:t>t</w:t>
      </w:r>
      <w:r w:rsidRPr="007A6DCB">
        <w:t xml:space="preserve">he </w:t>
      </w:r>
      <w:r w:rsidR="00C476BA" w:rsidRPr="007A6DCB">
        <w:t>Organization List</w:t>
      </w:r>
      <w:r w:rsidRPr="007A6DCB">
        <w:t xml:space="preserve"> is displayed.</w:t>
      </w:r>
      <w:r w:rsidR="008770EF" w:rsidRPr="007A6DCB">
        <w:t xml:space="preserve"> </w:t>
      </w:r>
      <w:r w:rsidR="002910DE" w:rsidRPr="007A6DCB">
        <w:t>Users should s</w:t>
      </w:r>
      <w:r w:rsidR="00E41AA9" w:rsidRPr="007A6DCB">
        <w:t>elect the organization for</w:t>
      </w:r>
      <w:r w:rsidR="002910DE" w:rsidRPr="007A6DCB">
        <w:t xml:space="preserve"> which they want to enter follow-up </w:t>
      </w:r>
      <w:r w:rsidR="00E41AA9" w:rsidRPr="007A6DCB">
        <w:t>information and select the Continue button to display the forms. Most users will have only one organization in their Organization List.</w:t>
      </w:r>
    </w:p>
    <w:p w14:paraId="1726315A" w14:textId="77777777" w:rsidR="0072112D" w:rsidRPr="007A6DCB" w:rsidRDefault="0072112D" w:rsidP="004F4CDE"/>
    <w:p w14:paraId="6A54DB61" w14:textId="195A1E0D" w:rsidR="0083447C" w:rsidRPr="00225D05" w:rsidRDefault="00C15E1C" w:rsidP="004F4CDE">
      <w:pPr>
        <w:rPr>
          <w:b/>
          <w:bCs/>
        </w:rPr>
      </w:pPr>
      <w:r w:rsidRPr="00225D05">
        <w:rPr>
          <w:b/>
          <w:bCs/>
          <w:szCs w:val="26"/>
        </w:rPr>
        <w:t>Survey</w:t>
      </w:r>
      <w:r w:rsidR="0072112D" w:rsidRPr="00225D05">
        <w:rPr>
          <w:b/>
          <w:bCs/>
        </w:rPr>
        <w:t xml:space="preserve"> </w:t>
      </w:r>
      <w:r w:rsidR="00243688" w:rsidRPr="00225D05">
        <w:rPr>
          <w:b/>
          <w:bCs/>
        </w:rPr>
        <w:t>p</w:t>
      </w:r>
      <w:r w:rsidR="0022742F" w:rsidRPr="00225D05">
        <w:rPr>
          <w:b/>
          <w:bCs/>
        </w:rPr>
        <w:t>age</w:t>
      </w:r>
      <w:r w:rsidR="0072112D" w:rsidRPr="00225D05">
        <w:rPr>
          <w:b/>
          <w:bCs/>
        </w:rPr>
        <w:t xml:space="preserve"> </w:t>
      </w:r>
    </w:p>
    <w:p w14:paraId="2F4019DF" w14:textId="28144973" w:rsidR="00C15E1C" w:rsidRPr="007A6DCB" w:rsidRDefault="00C15E1C" w:rsidP="004F4CDE">
      <w:r w:rsidRPr="007A6DCB">
        <w:t xml:space="preserve">The Survey form page opens when </w:t>
      </w:r>
      <w:r w:rsidR="002910DE" w:rsidRPr="007A6DCB">
        <w:t xml:space="preserve">the </w:t>
      </w:r>
      <w:r w:rsidRPr="007A6DCB">
        <w:t xml:space="preserve">organization </w:t>
      </w:r>
      <w:r w:rsidR="002910DE" w:rsidRPr="007A6DCB">
        <w:t xml:space="preserve">is selected </w:t>
      </w:r>
      <w:r w:rsidR="00241AE6" w:rsidRPr="007A6DCB">
        <w:t>from the Organization List</w:t>
      </w:r>
      <w:r w:rsidR="003836DC" w:rsidRPr="007A6DCB">
        <w:t xml:space="preserve">. </w:t>
      </w:r>
      <w:r w:rsidRPr="007A6DCB">
        <w:t xml:space="preserve">The </w:t>
      </w:r>
      <w:r w:rsidR="008770EF" w:rsidRPr="007A6DCB">
        <w:t>graduates</w:t>
      </w:r>
      <w:r w:rsidRPr="007A6DCB">
        <w:t xml:space="preserve"> included </w:t>
      </w:r>
      <w:r w:rsidR="000B5E74" w:rsidRPr="007A6DCB">
        <w:t>o</w:t>
      </w:r>
      <w:r w:rsidR="002910DE" w:rsidRPr="007A6DCB">
        <w:t xml:space="preserve">n this </w:t>
      </w:r>
      <w:r w:rsidRPr="007A6DCB">
        <w:t xml:space="preserve">page were reported in SIMS (in June or October) as graduates of </w:t>
      </w:r>
      <w:r w:rsidR="00135442">
        <w:t>career</w:t>
      </w:r>
      <w:r w:rsidRPr="007A6DCB">
        <w:t xml:space="preserve"> technical </w:t>
      </w:r>
      <w:smartTag w:uri="urn:schemas-microsoft-com:office:smarttags" w:element="PersonName">
        <w:r w:rsidRPr="007A6DCB">
          <w:t>edu</w:t>
        </w:r>
      </w:smartTag>
      <w:r w:rsidRPr="007A6DCB">
        <w:t xml:space="preserve">cation programs. </w:t>
      </w:r>
      <w:r w:rsidR="002910DE" w:rsidRPr="007A6DCB">
        <w:t xml:space="preserve">The district’s SIMS </w:t>
      </w:r>
      <w:r w:rsidR="00D52C1A">
        <w:t>Contact</w:t>
      </w:r>
      <w:r w:rsidR="002910DE" w:rsidRPr="007A6DCB">
        <w:t xml:space="preserve"> should be contacted i</w:t>
      </w:r>
      <w:r w:rsidRPr="007A6DCB">
        <w:t xml:space="preserve">f </w:t>
      </w:r>
      <w:r w:rsidR="002910DE" w:rsidRPr="007A6DCB">
        <w:t xml:space="preserve">the user has </w:t>
      </w:r>
      <w:r w:rsidRPr="007A6DCB">
        <w:t>questions about the student information</w:t>
      </w:r>
      <w:r w:rsidR="002910DE" w:rsidRPr="007A6DCB">
        <w:t>.</w:t>
      </w:r>
    </w:p>
    <w:p w14:paraId="492D4120" w14:textId="77777777" w:rsidR="00C15E1C" w:rsidRPr="007A6DCB" w:rsidRDefault="00C15E1C" w:rsidP="004F4CDE"/>
    <w:p w14:paraId="68283C8B" w14:textId="4EBD22DF" w:rsidR="0072112D" w:rsidRPr="007A6DCB" w:rsidRDefault="0072112D" w:rsidP="004F4CDE">
      <w:r w:rsidRPr="007A6DCB">
        <w:t>Use this form to enter follow-up results</w:t>
      </w:r>
      <w:r w:rsidR="000B5E74" w:rsidRPr="007A6DCB">
        <w:t xml:space="preserve"> for each </w:t>
      </w:r>
      <w:r w:rsidR="00241AE6" w:rsidRPr="007A6DCB">
        <w:t xml:space="preserve">graduate </w:t>
      </w:r>
      <w:r w:rsidR="000B5E74" w:rsidRPr="007A6DCB">
        <w:t xml:space="preserve">listed on the page. </w:t>
      </w:r>
      <w:r w:rsidR="00A13AB7" w:rsidRPr="007A6DCB">
        <w:t xml:space="preserve">For each </w:t>
      </w:r>
      <w:r w:rsidR="008770EF" w:rsidRPr="007A6DCB">
        <w:t>graduate</w:t>
      </w:r>
      <w:r w:rsidR="00A13AB7" w:rsidRPr="007A6DCB">
        <w:t xml:space="preserve">, select the appropriate response from the </w:t>
      </w:r>
      <w:r w:rsidR="00F83E19" w:rsidRPr="007A6DCB">
        <w:t>drop-down</w:t>
      </w:r>
      <w:r w:rsidR="00A13AB7" w:rsidRPr="007A6DCB">
        <w:t xml:space="preserve"> boxes. </w:t>
      </w:r>
      <w:r w:rsidR="002910DE" w:rsidRPr="007A6DCB">
        <w:t>Users c</w:t>
      </w:r>
      <w:r w:rsidR="000B5E74" w:rsidRPr="007A6DCB">
        <w:t xml:space="preserve">an select the Save button at the bottom of the </w:t>
      </w:r>
      <w:r w:rsidR="00A13AB7" w:rsidRPr="007A6DCB">
        <w:t>page</w:t>
      </w:r>
      <w:r w:rsidR="002910DE" w:rsidRPr="007A6DCB">
        <w:t xml:space="preserve"> at any time to save entered </w:t>
      </w:r>
      <w:r w:rsidR="000B5E74" w:rsidRPr="007A6DCB">
        <w:t xml:space="preserve">data. If </w:t>
      </w:r>
      <w:r w:rsidR="002910DE" w:rsidRPr="007A6DCB">
        <w:t>the</w:t>
      </w:r>
      <w:r w:rsidR="000B5E74" w:rsidRPr="007A6DCB">
        <w:t xml:space="preserve"> list of graduates includes more </w:t>
      </w:r>
      <w:r w:rsidR="008770EF" w:rsidRPr="007A6DCB">
        <w:t>graduates</w:t>
      </w:r>
      <w:r w:rsidR="000B5E74" w:rsidRPr="007A6DCB">
        <w:t xml:space="preserve"> than fit on one page, </w:t>
      </w:r>
      <w:r w:rsidR="00241AE6" w:rsidRPr="007A6DCB">
        <w:t>users</w:t>
      </w:r>
      <w:r w:rsidR="002910DE" w:rsidRPr="007A6DCB">
        <w:t xml:space="preserve"> </w:t>
      </w:r>
      <w:r w:rsidR="000B5E74" w:rsidRPr="007A6DCB">
        <w:t xml:space="preserve">can select a different page to display </w:t>
      </w:r>
      <w:r w:rsidR="0022742F" w:rsidRPr="007A6DCB">
        <w:t>other</w:t>
      </w:r>
      <w:r w:rsidR="000B5E74" w:rsidRPr="007A6DCB">
        <w:t xml:space="preserve"> </w:t>
      </w:r>
      <w:r w:rsidR="00241AE6" w:rsidRPr="007A6DCB">
        <w:t>graduates</w:t>
      </w:r>
      <w:r w:rsidR="000B5E74" w:rsidRPr="007A6DCB">
        <w:t xml:space="preserve">. </w:t>
      </w:r>
      <w:r w:rsidR="002910DE" w:rsidRPr="007A6DCB">
        <w:t xml:space="preserve">Users </w:t>
      </w:r>
      <w:r w:rsidR="000B5E74" w:rsidRPr="007A6DCB">
        <w:t xml:space="preserve">can also </w:t>
      </w:r>
      <w:r w:rsidR="00A13AB7" w:rsidRPr="007A6DCB">
        <w:t>display a</w:t>
      </w:r>
      <w:r w:rsidR="000B5E74" w:rsidRPr="007A6DCB">
        <w:t xml:space="preserve"> </w:t>
      </w:r>
      <w:r w:rsidR="008770EF" w:rsidRPr="007A6DCB">
        <w:t>graduate</w:t>
      </w:r>
      <w:r w:rsidR="00A13AB7" w:rsidRPr="007A6DCB">
        <w:t xml:space="preserve"> list</w:t>
      </w:r>
      <w:r w:rsidR="000B5E74" w:rsidRPr="007A6DCB">
        <w:t xml:space="preserve"> by the first letter of the last name</w:t>
      </w:r>
      <w:r w:rsidRPr="007A6DCB">
        <w:t>.</w:t>
      </w:r>
    </w:p>
    <w:p w14:paraId="6AA78B1E" w14:textId="77777777" w:rsidR="0072112D" w:rsidRPr="007A6DCB" w:rsidRDefault="0072112D" w:rsidP="004F4CDE"/>
    <w:p w14:paraId="3890E9F2" w14:textId="77777777" w:rsidR="002F5EAD" w:rsidRPr="007A6DCB" w:rsidRDefault="002F5EAD" w:rsidP="004F4CDE">
      <w:r w:rsidRPr="007A6DCB">
        <w:t xml:space="preserve">The </w:t>
      </w:r>
      <w:r w:rsidRPr="007A6DCB">
        <w:rPr>
          <w:b/>
        </w:rPr>
        <w:t xml:space="preserve">Export </w:t>
      </w:r>
      <w:r w:rsidR="00B1197F" w:rsidRPr="007A6DCB">
        <w:rPr>
          <w:b/>
        </w:rPr>
        <w:t xml:space="preserve">Data </w:t>
      </w:r>
      <w:r w:rsidRPr="007A6DCB">
        <w:rPr>
          <w:b/>
        </w:rPr>
        <w:t>to Excel</w:t>
      </w:r>
      <w:r w:rsidR="002910DE" w:rsidRPr="007A6DCB">
        <w:t xml:space="preserve"> link on the Survey P</w:t>
      </w:r>
      <w:r w:rsidRPr="007A6DCB">
        <w:t xml:space="preserve">age allows </w:t>
      </w:r>
      <w:r w:rsidR="002910DE" w:rsidRPr="007A6DCB">
        <w:t>users</w:t>
      </w:r>
      <w:r w:rsidRPr="007A6DCB">
        <w:t xml:space="preserve"> to create an Excel spreadsheet with the data </w:t>
      </w:r>
      <w:r w:rsidR="002910DE" w:rsidRPr="007A6DCB">
        <w:t xml:space="preserve">that was </w:t>
      </w:r>
      <w:r w:rsidRPr="007A6DCB">
        <w:t xml:space="preserve">entered. The spreadsheet includes codes for the information entered, not the text </w:t>
      </w:r>
      <w:r w:rsidR="002910DE" w:rsidRPr="007A6DCB">
        <w:t>the user</w:t>
      </w:r>
      <w:r w:rsidRPr="007A6DCB">
        <w:t xml:space="preserve"> selected on the form. See “Technical Notes” in this section for a map of the codes to the </w:t>
      </w:r>
      <w:r w:rsidR="00241AE6" w:rsidRPr="007A6DCB">
        <w:t>follow-</w:t>
      </w:r>
      <w:r w:rsidR="00BD663A" w:rsidRPr="007A6DCB">
        <w:t>up responses</w:t>
      </w:r>
      <w:r w:rsidRPr="007A6DCB">
        <w:t>.</w:t>
      </w:r>
    </w:p>
    <w:p w14:paraId="2A6BBFE8" w14:textId="77777777" w:rsidR="002F5EAD" w:rsidRPr="007A6DCB" w:rsidRDefault="002F5EAD" w:rsidP="004F4CDE"/>
    <w:p w14:paraId="6990643D" w14:textId="77777777" w:rsidR="0083447C" w:rsidRDefault="0022742F" w:rsidP="004F4CDE">
      <w:r w:rsidRPr="007A6DCB">
        <w:rPr>
          <w:b/>
          <w:bCs/>
          <w:szCs w:val="26"/>
        </w:rPr>
        <w:t>Certify</w:t>
      </w:r>
      <w:r w:rsidRPr="007A6DCB">
        <w:t xml:space="preserve"> </w:t>
      </w:r>
      <w:r w:rsidRPr="007A6DCB">
        <w:rPr>
          <w:b/>
          <w:bCs/>
        </w:rPr>
        <w:t xml:space="preserve">Page </w:t>
      </w:r>
    </w:p>
    <w:p w14:paraId="02ADFCB4" w14:textId="129FAE1C" w:rsidR="0022742F" w:rsidRPr="007A6DCB" w:rsidRDefault="0022742F" w:rsidP="004F4CDE">
      <w:r w:rsidRPr="007A6DCB">
        <w:t xml:space="preserve">When finished entering survey information for all </w:t>
      </w:r>
      <w:r w:rsidR="00241AE6" w:rsidRPr="007A6DCB">
        <w:t>graduates</w:t>
      </w:r>
      <w:r w:rsidRPr="007A6DCB">
        <w:t xml:space="preserve"> and </w:t>
      </w:r>
      <w:r w:rsidR="002910DE" w:rsidRPr="007A6DCB">
        <w:t xml:space="preserve">the user is </w:t>
      </w:r>
      <w:r w:rsidRPr="007A6DCB">
        <w:t xml:space="preserve">sure that the information is accurate, </w:t>
      </w:r>
      <w:r w:rsidR="002910DE" w:rsidRPr="007A6DCB">
        <w:t xml:space="preserve">the user shall </w:t>
      </w:r>
      <w:r w:rsidRPr="007A6DCB">
        <w:t>select the Certify link in the left navigation panel.</w:t>
      </w:r>
      <w:r w:rsidR="008770EF" w:rsidRPr="007A6DCB">
        <w:t xml:space="preserve"> </w:t>
      </w:r>
      <w:r w:rsidRPr="007A6DCB">
        <w:t xml:space="preserve">On the Certify page, select the checkbox to confirm that that the </w:t>
      </w:r>
      <w:r w:rsidR="005F367A">
        <w:t>CTE</w:t>
      </w:r>
      <w:r w:rsidR="00B06A38" w:rsidRPr="007A6DCB">
        <w:t xml:space="preserve"> Grad Follow-up Results</w:t>
      </w:r>
      <w:r w:rsidRPr="007A6DCB">
        <w:t xml:space="preserve"> is complete and accurate and select the Submit button. </w:t>
      </w:r>
      <w:r w:rsidR="00E749BA" w:rsidRPr="008B54A0">
        <w:rPr>
          <w:b/>
          <w:bCs/>
        </w:rPr>
        <w:t>Once certified</w:t>
      </w:r>
      <w:r w:rsidR="002910DE" w:rsidRPr="008B54A0">
        <w:rPr>
          <w:b/>
          <w:bCs/>
        </w:rPr>
        <w:t xml:space="preserve">, the user </w:t>
      </w:r>
      <w:r w:rsidR="00C951D8" w:rsidRPr="008B54A0">
        <w:rPr>
          <w:b/>
          <w:bCs/>
        </w:rPr>
        <w:t xml:space="preserve">will not be able to change </w:t>
      </w:r>
      <w:r w:rsidR="00E749BA" w:rsidRPr="008B54A0">
        <w:rPr>
          <w:b/>
          <w:bCs/>
        </w:rPr>
        <w:t xml:space="preserve">or edit </w:t>
      </w:r>
      <w:r w:rsidR="00C951D8" w:rsidRPr="008B54A0">
        <w:rPr>
          <w:b/>
          <w:bCs/>
        </w:rPr>
        <w:t>any information.</w:t>
      </w:r>
      <w:r w:rsidR="00E749BA" w:rsidRPr="00E749BA">
        <w:t xml:space="preserve"> </w:t>
      </w:r>
      <w:r w:rsidR="00E749BA" w:rsidRPr="007A6DCB">
        <w:t xml:space="preserve">This </w:t>
      </w:r>
      <w:r w:rsidR="00E749BA">
        <w:t xml:space="preserve">also </w:t>
      </w:r>
      <w:r w:rsidR="00E749BA" w:rsidRPr="007A6DCB">
        <w:t>alerts</w:t>
      </w:r>
      <w:r w:rsidR="00E749BA">
        <w:t xml:space="preserve"> DESE</w:t>
      </w:r>
      <w:r w:rsidR="00E749BA" w:rsidRPr="007A6DCB">
        <w:t xml:space="preserve"> that the entering of information is complete</w:t>
      </w:r>
      <w:r w:rsidR="00E749BA">
        <w:t>.</w:t>
      </w:r>
    </w:p>
    <w:p w14:paraId="67C43B90" w14:textId="77777777" w:rsidR="00241AE6" w:rsidRPr="007A6DCB" w:rsidRDefault="00241AE6" w:rsidP="004F4CDE">
      <w:pPr>
        <w:pStyle w:val="Heading2"/>
        <w:rPr>
          <w:rFonts w:ascii="Times New Roman" w:hAnsi="Times New Roman"/>
          <w:szCs w:val="22"/>
        </w:rPr>
      </w:pPr>
    </w:p>
    <w:p w14:paraId="02FFBB6B" w14:textId="4E4FA681" w:rsidR="0083447C" w:rsidRPr="006F19C4" w:rsidRDefault="00B1197F" w:rsidP="004F4CDE">
      <w:pPr>
        <w:rPr>
          <w:b/>
          <w:szCs w:val="22"/>
        </w:rPr>
      </w:pPr>
      <w:r w:rsidRPr="006F19C4">
        <w:rPr>
          <w:b/>
          <w:szCs w:val="22"/>
        </w:rPr>
        <w:t>Note</w:t>
      </w:r>
      <w:r w:rsidR="0020387A">
        <w:rPr>
          <w:b/>
          <w:szCs w:val="22"/>
        </w:rPr>
        <w:t>:</w:t>
      </w:r>
    </w:p>
    <w:p w14:paraId="4252414F" w14:textId="559D2653" w:rsidR="0020387A" w:rsidRPr="0083447C" w:rsidRDefault="0020387A" w:rsidP="004F4CDE">
      <w:pPr>
        <w:rPr>
          <w:szCs w:val="22"/>
        </w:rPr>
      </w:pPr>
      <w:r w:rsidRPr="0020387A">
        <w:rPr>
          <w:szCs w:val="22"/>
        </w:rPr>
        <w:t xml:space="preserve">In addition to using the CTE Grad Follow-up Results application, </w:t>
      </w:r>
      <w:r>
        <w:rPr>
          <w:szCs w:val="22"/>
        </w:rPr>
        <w:t>a</w:t>
      </w:r>
      <w:r w:rsidRPr="0020387A">
        <w:rPr>
          <w:szCs w:val="22"/>
        </w:rPr>
        <w:t xml:space="preserve"> district can submit </w:t>
      </w:r>
      <w:r>
        <w:rPr>
          <w:szCs w:val="22"/>
        </w:rPr>
        <w:t>this</w:t>
      </w:r>
      <w:r w:rsidRPr="0020387A">
        <w:rPr>
          <w:szCs w:val="22"/>
        </w:rPr>
        <w:t xml:space="preserve"> through a file upload. Districts with a large number of graduates can prepare a text file using the same layout and codes as the Excel file created by the Export Data to Excel link on the Survey page. To upload a follow-up results file, users may follow the instructions in the CTE Grad Follow-up Results application.</w:t>
      </w:r>
    </w:p>
    <w:p w14:paraId="6D7B87C4" w14:textId="4544517D" w:rsidR="002F198B" w:rsidRPr="00FF299A" w:rsidRDefault="002F198B" w:rsidP="00FF299A">
      <w:pPr>
        <w:pStyle w:val="Heading1"/>
      </w:pPr>
      <w:bookmarkStart w:id="16" w:name="_Toc44069563"/>
      <w:bookmarkStart w:id="17" w:name="_Toc120706091"/>
      <w:bookmarkStart w:id="18" w:name="_Toc120708365"/>
      <w:r w:rsidRPr="00FF299A">
        <w:lastRenderedPageBreak/>
        <w:t xml:space="preserve">Appendix: Sample </w:t>
      </w:r>
      <w:r w:rsidR="00A95893" w:rsidRPr="00FF299A">
        <w:t>Log for</w:t>
      </w:r>
      <w:r w:rsidRPr="00FF299A">
        <w:t xml:space="preserve"> </w:t>
      </w:r>
      <w:r w:rsidR="005F367A" w:rsidRPr="00FF299A">
        <w:t>CTE</w:t>
      </w:r>
      <w:r w:rsidRPr="00FF299A">
        <w:t xml:space="preserve"> GRADUATE FOLLOW-UP</w:t>
      </w:r>
      <w:bookmarkEnd w:id="16"/>
      <w:bookmarkEnd w:id="17"/>
      <w:bookmarkEnd w:id="18"/>
    </w:p>
    <w:p w14:paraId="17B85A56" w14:textId="631DA983" w:rsidR="009E78CA" w:rsidRPr="00680417" w:rsidRDefault="009E78CA" w:rsidP="004F4CDE">
      <w:pPr>
        <w:rPr>
          <w:szCs w:val="22"/>
        </w:rPr>
      </w:pPr>
      <w:r w:rsidRPr="00907C87">
        <w:rPr>
          <w:szCs w:val="22"/>
        </w:rPr>
        <w:t xml:space="preserve">This document is provided as </w:t>
      </w:r>
      <w:r w:rsidR="00E40F40" w:rsidRPr="00907C87">
        <w:rPr>
          <w:szCs w:val="22"/>
        </w:rPr>
        <w:t xml:space="preserve">a resource for local documentation. </w:t>
      </w:r>
    </w:p>
    <w:tbl>
      <w:tblPr>
        <w:tblpPr w:leftFromText="180" w:rightFromText="180" w:vertAnchor="text" w:horzAnchor="margin" w:tblpY="163"/>
        <w:tblOverlap w:val="never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Sample follow up log"/>
        <w:tblDescription w:val="Sample table to collect follow-up data"/>
      </w:tblPr>
      <w:tblGrid>
        <w:gridCol w:w="2975"/>
        <w:gridCol w:w="1620"/>
        <w:gridCol w:w="3690"/>
        <w:gridCol w:w="1890"/>
      </w:tblGrid>
      <w:tr w:rsidR="00A95893" w:rsidRPr="007A6DCB" w14:paraId="25C78AAB" w14:textId="77777777" w:rsidTr="00A95893">
        <w:trPr>
          <w:cantSplit/>
        </w:trPr>
        <w:tc>
          <w:tcPr>
            <w:tcW w:w="10175" w:type="dxa"/>
            <w:gridSpan w:val="4"/>
            <w:shd w:val="clear" w:color="auto" w:fill="000000"/>
          </w:tcPr>
          <w:p w14:paraId="34907AE6" w14:textId="77777777" w:rsidR="00A95893" w:rsidRPr="00680417" w:rsidRDefault="00A95893" w:rsidP="004F4CDE">
            <w:pPr>
              <w:jc w:val="center"/>
              <w:rPr>
                <w:b/>
                <w:bCs/>
              </w:rPr>
            </w:pPr>
            <w:bookmarkStart w:id="19" w:name="_Toc44069564"/>
            <w:bookmarkStart w:id="20" w:name="_Toc120706092"/>
            <w:r w:rsidRPr="00680417">
              <w:rPr>
                <w:b/>
                <w:bCs/>
                <w:sz w:val="36"/>
                <w:szCs w:val="32"/>
              </w:rPr>
              <w:t>SAMPLE FOLLOW-UP LOG</w:t>
            </w:r>
            <w:bookmarkEnd w:id="19"/>
            <w:bookmarkEnd w:id="20"/>
          </w:p>
        </w:tc>
      </w:tr>
      <w:tr w:rsidR="00A95893" w:rsidRPr="007A6DCB" w14:paraId="79734042" w14:textId="77777777" w:rsidTr="00A95893">
        <w:trPr>
          <w:cantSplit/>
        </w:trPr>
        <w:tc>
          <w:tcPr>
            <w:tcW w:w="2975" w:type="dxa"/>
            <w:shd w:val="clear" w:color="auto" w:fill="E6E6E6"/>
          </w:tcPr>
          <w:p w14:paraId="731F960A" w14:textId="77777777" w:rsidR="00A95893" w:rsidRPr="007A6DCB" w:rsidRDefault="00A95893" w:rsidP="004F4CDE">
            <w:pPr>
              <w:jc w:val="center"/>
              <w:rPr>
                <w:szCs w:val="22"/>
              </w:rPr>
            </w:pPr>
          </w:p>
          <w:p w14:paraId="1DCBE842" w14:textId="77777777" w:rsidR="00A95893" w:rsidRPr="007A6DCB" w:rsidRDefault="00A95893" w:rsidP="004F4CDE">
            <w:pPr>
              <w:jc w:val="center"/>
              <w:rPr>
                <w:szCs w:val="22"/>
              </w:rPr>
            </w:pPr>
            <w:r w:rsidRPr="007A6DCB">
              <w:rPr>
                <w:szCs w:val="22"/>
              </w:rPr>
              <w:t xml:space="preserve">Student Name &amp; ID </w:t>
            </w:r>
          </w:p>
        </w:tc>
        <w:tc>
          <w:tcPr>
            <w:tcW w:w="1620" w:type="dxa"/>
            <w:shd w:val="clear" w:color="auto" w:fill="E6E6E6"/>
          </w:tcPr>
          <w:p w14:paraId="3299F1BC" w14:textId="77777777" w:rsidR="00A95893" w:rsidRPr="007A6DCB" w:rsidRDefault="00A95893" w:rsidP="004F4CDE">
            <w:pPr>
              <w:jc w:val="center"/>
              <w:rPr>
                <w:szCs w:val="22"/>
              </w:rPr>
            </w:pPr>
            <w:r w:rsidRPr="007A6DCB">
              <w:rPr>
                <w:szCs w:val="22"/>
              </w:rPr>
              <w:t xml:space="preserve">Date of </w:t>
            </w:r>
          </w:p>
          <w:p w14:paraId="56DB9742" w14:textId="77777777" w:rsidR="00A95893" w:rsidRPr="007A6DCB" w:rsidRDefault="00A95893" w:rsidP="004F4CDE">
            <w:pPr>
              <w:jc w:val="center"/>
              <w:rPr>
                <w:szCs w:val="22"/>
              </w:rPr>
            </w:pPr>
            <w:r w:rsidRPr="007A6DCB">
              <w:rPr>
                <w:szCs w:val="22"/>
              </w:rPr>
              <w:t>Follow-up &amp; Time *</w:t>
            </w:r>
          </w:p>
        </w:tc>
        <w:tc>
          <w:tcPr>
            <w:tcW w:w="3690" w:type="dxa"/>
            <w:shd w:val="clear" w:color="auto" w:fill="E6E6E6"/>
          </w:tcPr>
          <w:p w14:paraId="41469046" w14:textId="77777777" w:rsidR="00A95893" w:rsidRPr="007A6DCB" w:rsidRDefault="00A95893" w:rsidP="004F4CDE">
            <w:pPr>
              <w:jc w:val="center"/>
              <w:rPr>
                <w:szCs w:val="22"/>
              </w:rPr>
            </w:pPr>
            <w:r w:rsidRPr="007A6DCB">
              <w:rPr>
                <w:szCs w:val="22"/>
              </w:rPr>
              <w:t>Follow-up Status/Result/Comments</w:t>
            </w:r>
          </w:p>
          <w:p w14:paraId="4B19AA57" w14:textId="77777777" w:rsidR="00A95893" w:rsidRPr="007A6DCB" w:rsidRDefault="00A95893" w:rsidP="004F4CDE">
            <w:pPr>
              <w:jc w:val="center"/>
              <w:rPr>
                <w:szCs w:val="22"/>
              </w:rPr>
            </w:pPr>
            <w:r w:rsidRPr="007A6DCB">
              <w:rPr>
                <w:i/>
                <w:iCs/>
                <w:szCs w:val="22"/>
              </w:rPr>
              <w:t>(Complete, No phone number, Letter returned, etc.)</w:t>
            </w:r>
          </w:p>
        </w:tc>
        <w:tc>
          <w:tcPr>
            <w:tcW w:w="1890" w:type="dxa"/>
            <w:shd w:val="clear" w:color="auto" w:fill="E6E6E6"/>
          </w:tcPr>
          <w:p w14:paraId="32A8AE70" w14:textId="77777777" w:rsidR="00A95893" w:rsidRPr="007A6DCB" w:rsidRDefault="00A95893" w:rsidP="004F4CDE">
            <w:pPr>
              <w:jc w:val="center"/>
              <w:rPr>
                <w:szCs w:val="22"/>
              </w:rPr>
            </w:pPr>
            <w:r w:rsidRPr="007A6DCB">
              <w:rPr>
                <w:szCs w:val="22"/>
              </w:rPr>
              <w:t xml:space="preserve">How Contacted? </w:t>
            </w:r>
          </w:p>
          <w:p w14:paraId="0C38C892" w14:textId="77777777" w:rsidR="00A95893" w:rsidRPr="007A6DCB" w:rsidRDefault="00A95893" w:rsidP="004F4CDE">
            <w:pPr>
              <w:jc w:val="center"/>
              <w:rPr>
                <w:i/>
                <w:iCs/>
                <w:szCs w:val="22"/>
              </w:rPr>
            </w:pPr>
            <w:r w:rsidRPr="007A6DCB">
              <w:rPr>
                <w:i/>
                <w:iCs/>
                <w:szCs w:val="22"/>
              </w:rPr>
              <w:t xml:space="preserve">(Mail, Phone, Email) </w:t>
            </w:r>
          </w:p>
        </w:tc>
      </w:tr>
      <w:tr w:rsidR="00A95893" w:rsidRPr="007A6DCB" w14:paraId="53E398BB" w14:textId="77777777" w:rsidTr="00A95893">
        <w:trPr>
          <w:cantSplit/>
          <w:trHeight w:val="230"/>
        </w:trPr>
        <w:tc>
          <w:tcPr>
            <w:tcW w:w="2975" w:type="dxa"/>
          </w:tcPr>
          <w:p w14:paraId="55751F28" w14:textId="77777777" w:rsidR="00A95893" w:rsidRPr="007A6DCB" w:rsidRDefault="00A95893" w:rsidP="004F4CDE">
            <w:pPr>
              <w:ind w:left="-360"/>
              <w:rPr>
                <w:rFonts w:ascii="Garamond" w:hAnsi="Garamond"/>
                <w:sz w:val="20"/>
              </w:rPr>
            </w:pPr>
          </w:p>
          <w:p w14:paraId="0939330D" w14:textId="77777777" w:rsidR="00A95893" w:rsidRPr="007A6DCB" w:rsidRDefault="00A95893" w:rsidP="004F4CDE">
            <w:pPr>
              <w:ind w:left="-360"/>
              <w:rPr>
                <w:rFonts w:ascii="Garamond" w:hAnsi="Garamond"/>
                <w:sz w:val="20"/>
              </w:rPr>
            </w:pPr>
          </w:p>
        </w:tc>
        <w:tc>
          <w:tcPr>
            <w:tcW w:w="1620" w:type="dxa"/>
          </w:tcPr>
          <w:p w14:paraId="72683450" w14:textId="77777777" w:rsidR="00A95893" w:rsidRPr="007A6DCB" w:rsidRDefault="00A95893" w:rsidP="004F4CDE">
            <w:pPr>
              <w:ind w:left="-360"/>
              <w:rPr>
                <w:rFonts w:ascii="Garamond" w:hAnsi="Garamond"/>
                <w:sz w:val="20"/>
              </w:rPr>
            </w:pPr>
          </w:p>
        </w:tc>
        <w:tc>
          <w:tcPr>
            <w:tcW w:w="3690" w:type="dxa"/>
          </w:tcPr>
          <w:p w14:paraId="22ABE2EA" w14:textId="77777777" w:rsidR="00A95893" w:rsidRPr="007A6DCB" w:rsidRDefault="00A95893" w:rsidP="004F4CDE">
            <w:pPr>
              <w:ind w:left="-360"/>
              <w:rPr>
                <w:rFonts w:ascii="Garamond" w:hAnsi="Garamond"/>
                <w:sz w:val="20"/>
              </w:rPr>
            </w:pPr>
          </w:p>
        </w:tc>
        <w:tc>
          <w:tcPr>
            <w:tcW w:w="1890" w:type="dxa"/>
          </w:tcPr>
          <w:p w14:paraId="372CFC9B" w14:textId="77777777" w:rsidR="00A95893" w:rsidRPr="007A6DCB" w:rsidRDefault="00A95893" w:rsidP="004F4CDE">
            <w:pPr>
              <w:ind w:left="-360"/>
              <w:rPr>
                <w:rFonts w:ascii="Garamond" w:hAnsi="Garamond"/>
                <w:sz w:val="20"/>
              </w:rPr>
            </w:pPr>
          </w:p>
        </w:tc>
      </w:tr>
      <w:tr w:rsidR="00A95893" w:rsidRPr="007A6DCB" w14:paraId="31E43CAB" w14:textId="77777777" w:rsidTr="00A95893">
        <w:trPr>
          <w:cantSplit/>
        </w:trPr>
        <w:tc>
          <w:tcPr>
            <w:tcW w:w="2975" w:type="dxa"/>
          </w:tcPr>
          <w:p w14:paraId="5D671047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  <w:p w14:paraId="55E86588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620" w:type="dxa"/>
          </w:tcPr>
          <w:p w14:paraId="4F8C0845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3690" w:type="dxa"/>
          </w:tcPr>
          <w:p w14:paraId="4A260E31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890" w:type="dxa"/>
          </w:tcPr>
          <w:p w14:paraId="30FB4073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</w:tr>
      <w:tr w:rsidR="00A95893" w:rsidRPr="007A6DCB" w14:paraId="59C7D151" w14:textId="77777777" w:rsidTr="00A95893">
        <w:trPr>
          <w:cantSplit/>
        </w:trPr>
        <w:tc>
          <w:tcPr>
            <w:tcW w:w="2975" w:type="dxa"/>
          </w:tcPr>
          <w:p w14:paraId="1BF82B23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  <w:p w14:paraId="1A9BAE57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620" w:type="dxa"/>
          </w:tcPr>
          <w:p w14:paraId="617C042A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3690" w:type="dxa"/>
          </w:tcPr>
          <w:p w14:paraId="6DB8A0D0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890" w:type="dxa"/>
          </w:tcPr>
          <w:p w14:paraId="5EFE386F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</w:tr>
      <w:tr w:rsidR="00A95893" w:rsidRPr="007A6DCB" w14:paraId="39765A7A" w14:textId="77777777" w:rsidTr="00A95893">
        <w:trPr>
          <w:cantSplit/>
        </w:trPr>
        <w:tc>
          <w:tcPr>
            <w:tcW w:w="2975" w:type="dxa"/>
          </w:tcPr>
          <w:p w14:paraId="61B5E5D8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  <w:p w14:paraId="1A3F6C02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620" w:type="dxa"/>
          </w:tcPr>
          <w:p w14:paraId="0E1F48B8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3690" w:type="dxa"/>
          </w:tcPr>
          <w:p w14:paraId="613572F7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890" w:type="dxa"/>
          </w:tcPr>
          <w:p w14:paraId="5A884971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</w:tr>
      <w:tr w:rsidR="00A95893" w:rsidRPr="007A6DCB" w14:paraId="54BEDD54" w14:textId="77777777" w:rsidTr="00A95893">
        <w:trPr>
          <w:cantSplit/>
        </w:trPr>
        <w:tc>
          <w:tcPr>
            <w:tcW w:w="2975" w:type="dxa"/>
          </w:tcPr>
          <w:p w14:paraId="0C79DFC7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  <w:p w14:paraId="3A8A8686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620" w:type="dxa"/>
          </w:tcPr>
          <w:p w14:paraId="6F57831E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3690" w:type="dxa"/>
          </w:tcPr>
          <w:p w14:paraId="0B4DF7D5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890" w:type="dxa"/>
          </w:tcPr>
          <w:p w14:paraId="49296971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</w:tr>
      <w:tr w:rsidR="00A95893" w:rsidRPr="007A6DCB" w14:paraId="1A4BA174" w14:textId="77777777" w:rsidTr="00A95893">
        <w:trPr>
          <w:cantSplit/>
        </w:trPr>
        <w:tc>
          <w:tcPr>
            <w:tcW w:w="2975" w:type="dxa"/>
          </w:tcPr>
          <w:p w14:paraId="393DD215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  <w:p w14:paraId="13B13F0E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620" w:type="dxa"/>
          </w:tcPr>
          <w:p w14:paraId="11CCC43F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3690" w:type="dxa"/>
          </w:tcPr>
          <w:p w14:paraId="7791554A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890" w:type="dxa"/>
          </w:tcPr>
          <w:p w14:paraId="1D81DEC3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</w:tr>
      <w:tr w:rsidR="00A95893" w:rsidRPr="007A6DCB" w14:paraId="528AC15B" w14:textId="77777777" w:rsidTr="00A95893">
        <w:trPr>
          <w:cantSplit/>
        </w:trPr>
        <w:tc>
          <w:tcPr>
            <w:tcW w:w="2975" w:type="dxa"/>
          </w:tcPr>
          <w:p w14:paraId="627DA4F9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  <w:p w14:paraId="092EC964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620" w:type="dxa"/>
          </w:tcPr>
          <w:p w14:paraId="62F0A824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3690" w:type="dxa"/>
          </w:tcPr>
          <w:p w14:paraId="456F4A5D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890" w:type="dxa"/>
          </w:tcPr>
          <w:p w14:paraId="5984B118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</w:tr>
      <w:tr w:rsidR="00A95893" w:rsidRPr="007A6DCB" w14:paraId="7A40F0EA" w14:textId="77777777" w:rsidTr="00A95893">
        <w:trPr>
          <w:cantSplit/>
        </w:trPr>
        <w:tc>
          <w:tcPr>
            <w:tcW w:w="2975" w:type="dxa"/>
          </w:tcPr>
          <w:p w14:paraId="30289F85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  <w:p w14:paraId="217C7487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620" w:type="dxa"/>
          </w:tcPr>
          <w:p w14:paraId="3E8F3643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3690" w:type="dxa"/>
          </w:tcPr>
          <w:p w14:paraId="17216C4D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890" w:type="dxa"/>
          </w:tcPr>
          <w:p w14:paraId="78449625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</w:tr>
      <w:tr w:rsidR="00A95893" w:rsidRPr="007A6DCB" w14:paraId="190370D1" w14:textId="77777777" w:rsidTr="00A95893">
        <w:trPr>
          <w:cantSplit/>
        </w:trPr>
        <w:tc>
          <w:tcPr>
            <w:tcW w:w="2975" w:type="dxa"/>
          </w:tcPr>
          <w:p w14:paraId="28673B5E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  <w:p w14:paraId="1B5D5074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620" w:type="dxa"/>
          </w:tcPr>
          <w:p w14:paraId="65E43AAB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3690" w:type="dxa"/>
          </w:tcPr>
          <w:p w14:paraId="7FABABBA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890" w:type="dxa"/>
          </w:tcPr>
          <w:p w14:paraId="77E7F734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</w:tr>
      <w:tr w:rsidR="00A95893" w:rsidRPr="007A6DCB" w14:paraId="01F7B7A2" w14:textId="77777777" w:rsidTr="00A95893">
        <w:trPr>
          <w:cantSplit/>
        </w:trPr>
        <w:tc>
          <w:tcPr>
            <w:tcW w:w="2975" w:type="dxa"/>
          </w:tcPr>
          <w:p w14:paraId="340BBD32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  <w:p w14:paraId="4165F4A4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620" w:type="dxa"/>
          </w:tcPr>
          <w:p w14:paraId="7F670A5F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3690" w:type="dxa"/>
          </w:tcPr>
          <w:p w14:paraId="2F05D3B3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890" w:type="dxa"/>
          </w:tcPr>
          <w:p w14:paraId="0D97572B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</w:tr>
      <w:tr w:rsidR="00A95893" w:rsidRPr="007A6DCB" w14:paraId="5F012B22" w14:textId="77777777" w:rsidTr="00A95893">
        <w:trPr>
          <w:cantSplit/>
        </w:trPr>
        <w:tc>
          <w:tcPr>
            <w:tcW w:w="2975" w:type="dxa"/>
          </w:tcPr>
          <w:p w14:paraId="174C7F5F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  <w:p w14:paraId="6CBF17DC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620" w:type="dxa"/>
          </w:tcPr>
          <w:p w14:paraId="7A03342D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3690" w:type="dxa"/>
          </w:tcPr>
          <w:p w14:paraId="67F599DB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890" w:type="dxa"/>
          </w:tcPr>
          <w:p w14:paraId="541C5BF8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</w:tr>
      <w:tr w:rsidR="00A95893" w:rsidRPr="007A6DCB" w14:paraId="67A991DC" w14:textId="77777777" w:rsidTr="00A95893">
        <w:trPr>
          <w:cantSplit/>
        </w:trPr>
        <w:tc>
          <w:tcPr>
            <w:tcW w:w="2975" w:type="dxa"/>
          </w:tcPr>
          <w:p w14:paraId="4AE0A2B9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  <w:p w14:paraId="26CF7836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620" w:type="dxa"/>
          </w:tcPr>
          <w:p w14:paraId="004383C4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3690" w:type="dxa"/>
          </w:tcPr>
          <w:p w14:paraId="3922A901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890" w:type="dxa"/>
          </w:tcPr>
          <w:p w14:paraId="01BA6B0D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</w:tr>
      <w:tr w:rsidR="00A95893" w:rsidRPr="007A6DCB" w14:paraId="15FAEAD1" w14:textId="77777777" w:rsidTr="00A95893">
        <w:trPr>
          <w:cantSplit/>
        </w:trPr>
        <w:tc>
          <w:tcPr>
            <w:tcW w:w="2975" w:type="dxa"/>
          </w:tcPr>
          <w:p w14:paraId="6F4D9158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  <w:p w14:paraId="0DCDC772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620" w:type="dxa"/>
          </w:tcPr>
          <w:p w14:paraId="2A69183D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3690" w:type="dxa"/>
          </w:tcPr>
          <w:p w14:paraId="1CD39C00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890" w:type="dxa"/>
          </w:tcPr>
          <w:p w14:paraId="7D147C8B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</w:tr>
      <w:tr w:rsidR="00A95893" w:rsidRPr="007A6DCB" w14:paraId="01A14465" w14:textId="77777777" w:rsidTr="00A95893">
        <w:trPr>
          <w:cantSplit/>
        </w:trPr>
        <w:tc>
          <w:tcPr>
            <w:tcW w:w="2975" w:type="dxa"/>
          </w:tcPr>
          <w:p w14:paraId="560F1364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  <w:p w14:paraId="1B67B766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620" w:type="dxa"/>
          </w:tcPr>
          <w:p w14:paraId="74F39640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3690" w:type="dxa"/>
          </w:tcPr>
          <w:p w14:paraId="3FD7F90E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890" w:type="dxa"/>
          </w:tcPr>
          <w:p w14:paraId="5B7A65D3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</w:tr>
      <w:tr w:rsidR="00A95893" w:rsidRPr="007A6DCB" w14:paraId="11180FA1" w14:textId="77777777" w:rsidTr="00A95893">
        <w:trPr>
          <w:cantSplit/>
        </w:trPr>
        <w:tc>
          <w:tcPr>
            <w:tcW w:w="2975" w:type="dxa"/>
          </w:tcPr>
          <w:p w14:paraId="22C98A05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  <w:p w14:paraId="28C0A58E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620" w:type="dxa"/>
          </w:tcPr>
          <w:p w14:paraId="019BFF5C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3690" w:type="dxa"/>
          </w:tcPr>
          <w:p w14:paraId="58A0222F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890" w:type="dxa"/>
          </w:tcPr>
          <w:p w14:paraId="124C3849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</w:tr>
      <w:tr w:rsidR="00A95893" w:rsidRPr="007A6DCB" w14:paraId="6AA45C8F" w14:textId="77777777" w:rsidTr="00A95893">
        <w:trPr>
          <w:cantSplit/>
        </w:trPr>
        <w:tc>
          <w:tcPr>
            <w:tcW w:w="2975" w:type="dxa"/>
          </w:tcPr>
          <w:p w14:paraId="631C556C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  <w:p w14:paraId="51060A71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620" w:type="dxa"/>
          </w:tcPr>
          <w:p w14:paraId="6FCB74B4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3690" w:type="dxa"/>
          </w:tcPr>
          <w:p w14:paraId="6B490D8E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890" w:type="dxa"/>
          </w:tcPr>
          <w:p w14:paraId="6C99FDA4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</w:tr>
      <w:tr w:rsidR="00A95893" w:rsidRPr="007A6DCB" w14:paraId="7AB93857" w14:textId="77777777" w:rsidTr="00A95893">
        <w:trPr>
          <w:cantSplit/>
        </w:trPr>
        <w:tc>
          <w:tcPr>
            <w:tcW w:w="2975" w:type="dxa"/>
          </w:tcPr>
          <w:p w14:paraId="3E7FCE03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  <w:p w14:paraId="480F30CA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620" w:type="dxa"/>
          </w:tcPr>
          <w:p w14:paraId="09CF9E36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3690" w:type="dxa"/>
          </w:tcPr>
          <w:p w14:paraId="7CF53583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  <w:tc>
          <w:tcPr>
            <w:tcW w:w="1890" w:type="dxa"/>
          </w:tcPr>
          <w:p w14:paraId="6612CFC2" w14:textId="77777777" w:rsidR="00A95893" w:rsidRPr="007A6DCB" w:rsidRDefault="00A95893" w:rsidP="004F4CDE">
            <w:pPr>
              <w:ind w:left="-360"/>
              <w:rPr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661"/>
        <w:tblW w:w="1048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Sample follow up log"/>
        <w:tblDescription w:val="Sample table to collect follow-up data"/>
      </w:tblPr>
      <w:tblGrid>
        <w:gridCol w:w="3678"/>
        <w:gridCol w:w="3494"/>
        <w:gridCol w:w="3310"/>
      </w:tblGrid>
      <w:tr w:rsidR="00A95893" w:rsidRPr="007A6DCB" w14:paraId="299CDC36" w14:textId="77777777" w:rsidTr="008B54A0">
        <w:trPr>
          <w:trHeight w:val="1906"/>
        </w:trPr>
        <w:tc>
          <w:tcPr>
            <w:tcW w:w="3678" w:type="dxa"/>
          </w:tcPr>
          <w:p w14:paraId="57960C28" w14:textId="77777777" w:rsidR="00A95893" w:rsidRPr="007A6DCB" w:rsidRDefault="00A95893" w:rsidP="004F4CDE">
            <w:pPr>
              <w:rPr>
                <w:b/>
                <w:color w:val="000000"/>
                <w:szCs w:val="22"/>
                <w:u w:val="single"/>
              </w:rPr>
            </w:pPr>
            <w:r w:rsidRPr="007A6DCB">
              <w:rPr>
                <w:b/>
                <w:color w:val="000000"/>
                <w:szCs w:val="22"/>
                <w:u w:val="single"/>
              </w:rPr>
              <w:t>Mail Follow-up Form</w:t>
            </w:r>
          </w:p>
          <w:p w14:paraId="325D3B6A" w14:textId="77777777" w:rsidR="00A95893" w:rsidRPr="007A6DCB" w:rsidRDefault="00A95893" w:rsidP="004F4CDE">
            <w:pPr>
              <w:rPr>
                <w:szCs w:val="22"/>
                <w:u w:val="single"/>
              </w:rPr>
            </w:pPr>
            <w:r w:rsidRPr="007A6DCB">
              <w:rPr>
                <w:color w:val="000000"/>
                <w:szCs w:val="22"/>
              </w:rPr>
              <w:t>COMPLETE</w:t>
            </w:r>
          </w:p>
          <w:p w14:paraId="3DBD2607" w14:textId="77777777" w:rsidR="00A95893" w:rsidRPr="007A6DCB" w:rsidRDefault="00A95893" w:rsidP="004F4CDE">
            <w:pPr>
              <w:rPr>
                <w:szCs w:val="22"/>
              </w:rPr>
            </w:pPr>
            <w:r w:rsidRPr="007A6DCB">
              <w:rPr>
                <w:color w:val="000000"/>
                <w:szCs w:val="22"/>
              </w:rPr>
              <w:t>No Response</w:t>
            </w:r>
          </w:p>
          <w:p w14:paraId="1C68B030" w14:textId="77777777" w:rsidR="00A95893" w:rsidRPr="007A6DCB" w:rsidRDefault="00A95893" w:rsidP="004F4CDE">
            <w:pPr>
              <w:rPr>
                <w:szCs w:val="22"/>
              </w:rPr>
            </w:pPr>
            <w:r w:rsidRPr="007A6DCB">
              <w:rPr>
                <w:color w:val="000000"/>
                <w:szCs w:val="22"/>
              </w:rPr>
              <w:t>Letter returned/Addressee unknown</w:t>
            </w:r>
          </w:p>
          <w:p w14:paraId="773BEC83" w14:textId="77777777" w:rsidR="00A95893" w:rsidRPr="007A6DCB" w:rsidRDefault="00A95893" w:rsidP="004F4CDE">
            <w:pPr>
              <w:rPr>
                <w:szCs w:val="22"/>
              </w:rPr>
            </w:pPr>
            <w:r w:rsidRPr="007A6DCB">
              <w:rPr>
                <w:color w:val="000000"/>
                <w:szCs w:val="22"/>
              </w:rPr>
              <w:t>Follow-up telephone call made</w:t>
            </w:r>
          </w:p>
          <w:p w14:paraId="50ED5DF1" w14:textId="77777777" w:rsidR="00A95893" w:rsidRPr="007A6DCB" w:rsidRDefault="00A95893" w:rsidP="004F4CDE">
            <w:pPr>
              <w:ind w:right="-288"/>
              <w:rPr>
                <w:color w:val="000000"/>
                <w:szCs w:val="22"/>
                <w:u w:val="single"/>
              </w:rPr>
            </w:pPr>
            <w:r w:rsidRPr="007A6DCB">
              <w:rPr>
                <w:color w:val="000000"/>
                <w:szCs w:val="22"/>
              </w:rPr>
              <w:t>Follow-up letter sent</w:t>
            </w:r>
          </w:p>
        </w:tc>
        <w:tc>
          <w:tcPr>
            <w:tcW w:w="3494" w:type="dxa"/>
          </w:tcPr>
          <w:p w14:paraId="3D39C63C" w14:textId="77777777" w:rsidR="00A95893" w:rsidRPr="007A6DCB" w:rsidRDefault="00A95893" w:rsidP="004F4CDE">
            <w:pPr>
              <w:ind w:right="-288"/>
              <w:rPr>
                <w:b/>
                <w:color w:val="000000"/>
                <w:szCs w:val="22"/>
              </w:rPr>
            </w:pPr>
            <w:r w:rsidRPr="007A6DCB">
              <w:rPr>
                <w:b/>
                <w:color w:val="000000"/>
                <w:szCs w:val="22"/>
                <w:u w:val="single"/>
              </w:rPr>
              <w:t>Telephone Follow-up</w:t>
            </w:r>
          </w:p>
          <w:p w14:paraId="6C76C3E9" w14:textId="77777777" w:rsidR="00A95893" w:rsidRPr="007A6DCB" w:rsidRDefault="00A95893" w:rsidP="004F4CDE">
            <w:pPr>
              <w:ind w:right="-288"/>
              <w:rPr>
                <w:szCs w:val="22"/>
              </w:rPr>
            </w:pPr>
            <w:r w:rsidRPr="007A6DCB">
              <w:rPr>
                <w:color w:val="000000"/>
                <w:szCs w:val="22"/>
              </w:rPr>
              <w:t>COMPLETE</w:t>
            </w:r>
          </w:p>
          <w:p w14:paraId="2346B2DD" w14:textId="77777777" w:rsidR="00A95893" w:rsidRPr="007A6DCB" w:rsidRDefault="00A95893" w:rsidP="004F4CDE">
            <w:pPr>
              <w:ind w:right="-288"/>
              <w:rPr>
                <w:szCs w:val="22"/>
              </w:rPr>
            </w:pPr>
            <w:r w:rsidRPr="007A6DCB">
              <w:rPr>
                <w:color w:val="000000"/>
                <w:szCs w:val="22"/>
              </w:rPr>
              <w:t>Wrong telephone number</w:t>
            </w:r>
          </w:p>
          <w:p w14:paraId="6A488D71" w14:textId="77777777" w:rsidR="00A95893" w:rsidRPr="007A6DCB" w:rsidRDefault="00A95893" w:rsidP="004F4CDE">
            <w:pPr>
              <w:ind w:right="-288"/>
              <w:rPr>
                <w:szCs w:val="22"/>
              </w:rPr>
            </w:pPr>
            <w:r w:rsidRPr="007A6DCB">
              <w:rPr>
                <w:color w:val="000000"/>
                <w:szCs w:val="22"/>
              </w:rPr>
              <w:t>Refused to complete</w:t>
            </w:r>
          </w:p>
          <w:p w14:paraId="7C671AFD" w14:textId="77777777" w:rsidR="00A95893" w:rsidRPr="007A6DCB" w:rsidRDefault="00A95893" w:rsidP="004F4CDE">
            <w:pPr>
              <w:ind w:right="-288"/>
              <w:rPr>
                <w:szCs w:val="22"/>
              </w:rPr>
            </w:pPr>
            <w:r w:rsidRPr="007A6DCB">
              <w:rPr>
                <w:color w:val="000000"/>
                <w:szCs w:val="22"/>
              </w:rPr>
              <w:t>No answer</w:t>
            </w:r>
          </w:p>
          <w:p w14:paraId="1A834E2E" w14:textId="77777777" w:rsidR="00A95893" w:rsidRPr="007A6DCB" w:rsidRDefault="00A95893" w:rsidP="004F4CDE">
            <w:pPr>
              <w:ind w:right="-288"/>
              <w:rPr>
                <w:color w:val="000000"/>
                <w:szCs w:val="22"/>
              </w:rPr>
            </w:pPr>
            <w:r w:rsidRPr="007A6DCB">
              <w:rPr>
                <w:color w:val="000000"/>
                <w:szCs w:val="22"/>
              </w:rPr>
              <w:t>Left message with family/roommate</w:t>
            </w:r>
          </w:p>
          <w:p w14:paraId="3A5AEE56" w14:textId="77777777" w:rsidR="00A95893" w:rsidRPr="007A6DCB" w:rsidRDefault="00A95893" w:rsidP="004F4CDE">
            <w:pPr>
              <w:ind w:right="-288"/>
              <w:rPr>
                <w:color w:val="000000"/>
                <w:szCs w:val="22"/>
              </w:rPr>
            </w:pPr>
            <w:r w:rsidRPr="007A6DCB">
              <w:rPr>
                <w:color w:val="000000"/>
                <w:szCs w:val="22"/>
              </w:rPr>
              <w:t>Left message on answering machine</w:t>
            </w:r>
          </w:p>
          <w:p w14:paraId="4D7638DA" w14:textId="77777777" w:rsidR="00A95893" w:rsidRPr="007A6DCB" w:rsidRDefault="00A95893" w:rsidP="004F4CDE">
            <w:pPr>
              <w:ind w:right="-288"/>
              <w:rPr>
                <w:b/>
                <w:bCs/>
                <w:color w:val="000000"/>
                <w:szCs w:val="22"/>
              </w:rPr>
            </w:pPr>
            <w:r w:rsidRPr="007A6DCB">
              <w:rPr>
                <w:color w:val="000000"/>
                <w:szCs w:val="22"/>
              </w:rPr>
              <w:t>Disconnected telephone</w:t>
            </w:r>
          </w:p>
        </w:tc>
        <w:tc>
          <w:tcPr>
            <w:tcW w:w="3310" w:type="dxa"/>
          </w:tcPr>
          <w:p w14:paraId="4B6FD458" w14:textId="77777777" w:rsidR="00A95893" w:rsidRPr="007A6DCB" w:rsidRDefault="00A95893" w:rsidP="004F4CDE">
            <w:pPr>
              <w:ind w:left="72"/>
              <w:rPr>
                <w:b/>
                <w:color w:val="000000"/>
                <w:szCs w:val="22"/>
                <w:u w:val="single"/>
              </w:rPr>
            </w:pPr>
            <w:r w:rsidRPr="007A6DCB">
              <w:rPr>
                <w:b/>
                <w:color w:val="000000"/>
                <w:szCs w:val="22"/>
                <w:u w:val="single"/>
              </w:rPr>
              <w:t>Email Follow-up Form</w:t>
            </w:r>
          </w:p>
          <w:p w14:paraId="1C3202F2" w14:textId="77777777" w:rsidR="00A95893" w:rsidRPr="007A6DCB" w:rsidRDefault="00A95893" w:rsidP="004F4CDE">
            <w:pPr>
              <w:ind w:left="72"/>
              <w:rPr>
                <w:szCs w:val="22"/>
                <w:u w:val="single"/>
              </w:rPr>
            </w:pPr>
            <w:r w:rsidRPr="007A6DCB">
              <w:rPr>
                <w:color w:val="000000"/>
                <w:szCs w:val="22"/>
              </w:rPr>
              <w:t>COMPLETE</w:t>
            </w:r>
          </w:p>
          <w:p w14:paraId="45A7C2A0" w14:textId="77777777" w:rsidR="00A95893" w:rsidRPr="007A6DCB" w:rsidRDefault="00A95893" w:rsidP="004F4CDE">
            <w:pPr>
              <w:ind w:left="72"/>
              <w:rPr>
                <w:szCs w:val="22"/>
              </w:rPr>
            </w:pPr>
            <w:r w:rsidRPr="007A6DCB">
              <w:rPr>
                <w:color w:val="000000"/>
                <w:szCs w:val="22"/>
              </w:rPr>
              <w:t>No Response</w:t>
            </w:r>
          </w:p>
          <w:p w14:paraId="4FE23D41" w14:textId="77777777" w:rsidR="00A95893" w:rsidRPr="007A6DCB" w:rsidRDefault="00A95893" w:rsidP="004F4CDE">
            <w:pPr>
              <w:ind w:left="72"/>
              <w:rPr>
                <w:szCs w:val="22"/>
              </w:rPr>
            </w:pPr>
            <w:r w:rsidRPr="007A6DCB">
              <w:rPr>
                <w:color w:val="000000"/>
                <w:szCs w:val="22"/>
              </w:rPr>
              <w:t>Email returned/Addressee unknown</w:t>
            </w:r>
          </w:p>
          <w:p w14:paraId="3554CB3E" w14:textId="77777777" w:rsidR="00A95893" w:rsidRPr="007A6DCB" w:rsidRDefault="00A95893" w:rsidP="004F4CDE">
            <w:pPr>
              <w:ind w:left="72"/>
              <w:rPr>
                <w:color w:val="000000"/>
                <w:szCs w:val="22"/>
              </w:rPr>
            </w:pPr>
            <w:r w:rsidRPr="007A6DCB">
              <w:rPr>
                <w:color w:val="000000"/>
                <w:szCs w:val="22"/>
              </w:rPr>
              <w:t>Follow-up telephone call made</w:t>
            </w:r>
          </w:p>
          <w:p w14:paraId="1105E131" w14:textId="77777777" w:rsidR="00A95893" w:rsidRPr="007A6DCB" w:rsidRDefault="00A95893" w:rsidP="004F4CDE">
            <w:pPr>
              <w:ind w:left="72"/>
              <w:rPr>
                <w:b/>
                <w:bCs/>
                <w:color w:val="000000"/>
                <w:szCs w:val="22"/>
              </w:rPr>
            </w:pPr>
            <w:r w:rsidRPr="007A6DCB">
              <w:rPr>
                <w:color w:val="000000"/>
                <w:szCs w:val="22"/>
              </w:rPr>
              <w:t>Follow-up letter sent</w:t>
            </w:r>
          </w:p>
        </w:tc>
      </w:tr>
    </w:tbl>
    <w:p w14:paraId="7976DD74" w14:textId="77777777" w:rsidR="00A95893" w:rsidRDefault="00A95893" w:rsidP="004F4CDE">
      <w:pPr>
        <w:widowControl/>
      </w:pPr>
    </w:p>
    <w:p w14:paraId="14BA670D" w14:textId="77777777" w:rsidR="00A95893" w:rsidRDefault="00A95893" w:rsidP="004F4CDE">
      <w:pPr>
        <w:rPr>
          <w:iCs/>
          <w:szCs w:val="22"/>
        </w:rPr>
      </w:pPr>
      <w:r w:rsidRPr="007A6DCB">
        <w:rPr>
          <w:iCs/>
          <w:szCs w:val="22"/>
        </w:rPr>
        <w:t>The time of follow-up &amp; respondent (if not student) are needed for telephone follow-up only</w:t>
      </w:r>
      <w:r>
        <w:rPr>
          <w:iCs/>
          <w:szCs w:val="22"/>
        </w:rPr>
        <w:t>.</w:t>
      </w:r>
    </w:p>
    <w:p w14:paraId="5CB53C11" w14:textId="47918B4F" w:rsidR="00DA533F" w:rsidRPr="007A6DCB" w:rsidRDefault="00DA533F" w:rsidP="00EB0FDC">
      <w:pPr>
        <w:widowControl/>
        <w:rPr>
          <w:iCs/>
          <w:szCs w:val="22"/>
        </w:rPr>
      </w:pPr>
    </w:p>
    <w:sectPr w:rsidR="00DA533F" w:rsidRPr="007A6DCB" w:rsidSect="003D705F">
      <w:footerReference w:type="default" r:id="rId23"/>
      <w:endnotePr>
        <w:numFmt w:val="decimal"/>
      </w:endnotePr>
      <w:pgSz w:w="12240" w:h="15840" w:code="1"/>
      <w:pgMar w:top="1440" w:right="1440" w:bottom="1440" w:left="1440" w:header="72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9AD3D" w14:textId="77777777" w:rsidR="00145F4A" w:rsidRDefault="00145F4A">
      <w:r>
        <w:separator/>
      </w:r>
    </w:p>
  </w:endnote>
  <w:endnote w:type="continuationSeparator" w:id="0">
    <w:p w14:paraId="6587218C" w14:textId="77777777" w:rsidR="00145F4A" w:rsidRDefault="00145F4A">
      <w:r>
        <w:continuationSeparator/>
      </w:r>
    </w:p>
  </w:endnote>
  <w:endnote w:type="continuationNotice" w:id="1">
    <w:p w14:paraId="19AF600A" w14:textId="77777777" w:rsidR="00145F4A" w:rsidRDefault="00145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Lt BT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4C71C" w14:textId="77777777" w:rsidR="00C9664B" w:rsidRDefault="00C966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086729E8" w14:textId="77777777" w:rsidR="00C9664B" w:rsidRDefault="00C966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2744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261113" w14:textId="0E0D0248" w:rsidR="003D705F" w:rsidRDefault="00A77F18">
            <w:pPr>
              <w:pStyle w:val="Footer"/>
              <w:jc w:val="right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1D4EA3" wp14:editId="6B63007D">
                      <wp:simplePos x="0" y="0"/>
                      <wp:positionH relativeFrom="column">
                        <wp:posOffset>5149850</wp:posOffset>
                      </wp:positionH>
                      <wp:positionV relativeFrom="paragraph">
                        <wp:posOffset>-36830</wp:posOffset>
                      </wp:positionV>
                      <wp:extent cx="869950" cy="247650"/>
                      <wp:effectExtent l="0" t="0" r="6350" b="0"/>
                      <wp:wrapNone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3F0BAA18" id="Rectangle 2" o:spid="_x0000_s1026" alt="&quot;&quot;" style="position:absolute;margin-left:405.5pt;margin-top:-2.9pt;width:68.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" fillcolor="white [3212]" stroked="f" strokeweight="2pt"/>
                  </w:pict>
                </mc:Fallback>
              </mc:AlternateContent>
            </w:r>
            <w:r w:rsidR="003D705F">
              <w:t xml:space="preserve">Page </w:t>
            </w:r>
            <w:r w:rsidR="003D705F">
              <w:rPr>
                <w:b/>
                <w:bCs/>
                <w:sz w:val="24"/>
                <w:szCs w:val="24"/>
              </w:rPr>
              <w:fldChar w:fldCharType="begin"/>
            </w:r>
            <w:r w:rsidR="003D705F">
              <w:rPr>
                <w:b/>
                <w:bCs/>
              </w:rPr>
              <w:instrText xml:space="preserve"> PAGE </w:instrText>
            </w:r>
            <w:r w:rsidR="003D705F">
              <w:rPr>
                <w:b/>
                <w:bCs/>
                <w:sz w:val="24"/>
                <w:szCs w:val="24"/>
              </w:rPr>
              <w:fldChar w:fldCharType="separate"/>
            </w:r>
            <w:r w:rsidR="003D705F">
              <w:rPr>
                <w:b/>
                <w:bCs/>
                <w:noProof/>
              </w:rPr>
              <w:t>2</w:t>
            </w:r>
            <w:r w:rsidR="003D705F">
              <w:rPr>
                <w:b/>
                <w:bCs/>
                <w:sz w:val="24"/>
                <w:szCs w:val="24"/>
              </w:rPr>
              <w:fldChar w:fldCharType="end"/>
            </w:r>
            <w:r w:rsidR="003D705F">
              <w:t xml:space="preserve"> of </w:t>
            </w:r>
            <w:r w:rsidR="003D705F">
              <w:rPr>
                <w:b/>
                <w:bCs/>
                <w:sz w:val="24"/>
                <w:szCs w:val="24"/>
              </w:rPr>
              <w:fldChar w:fldCharType="begin"/>
            </w:r>
            <w:r w:rsidR="003D705F">
              <w:rPr>
                <w:b/>
                <w:bCs/>
              </w:rPr>
              <w:instrText xml:space="preserve"> NUMPAGES  </w:instrText>
            </w:r>
            <w:r w:rsidR="003D705F">
              <w:rPr>
                <w:b/>
                <w:bCs/>
                <w:sz w:val="24"/>
                <w:szCs w:val="24"/>
              </w:rPr>
              <w:fldChar w:fldCharType="separate"/>
            </w:r>
            <w:r w:rsidR="003D705F">
              <w:rPr>
                <w:b/>
                <w:bCs/>
                <w:noProof/>
              </w:rPr>
              <w:t>2</w:t>
            </w:r>
            <w:r w:rsidR="003D70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49695E" w14:textId="77777777" w:rsidR="003D705F" w:rsidRDefault="003D70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5976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CF45C" w14:textId="011A3A0E" w:rsidR="00FF299A" w:rsidRDefault="00FF29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6C71B9" w14:textId="77777777" w:rsidR="00A77F18" w:rsidRDefault="00A77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2B19F" w14:textId="77777777" w:rsidR="00145F4A" w:rsidRDefault="00145F4A">
      <w:r>
        <w:separator/>
      </w:r>
    </w:p>
  </w:footnote>
  <w:footnote w:type="continuationSeparator" w:id="0">
    <w:p w14:paraId="0D369463" w14:textId="77777777" w:rsidR="00145F4A" w:rsidRDefault="00145F4A">
      <w:r>
        <w:continuationSeparator/>
      </w:r>
    </w:p>
  </w:footnote>
  <w:footnote w:type="continuationNotice" w:id="1">
    <w:p w14:paraId="235045AE" w14:textId="77777777" w:rsidR="00145F4A" w:rsidRDefault="00145F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3C085C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48F7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36315B4"/>
    <w:multiLevelType w:val="hybridMultilevel"/>
    <w:tmpl w:val="AF70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57A4"/>
    <w:multiLevelType w:val="hybridMultilevel"/>
    <w:tmpl w:val="D030372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CCC29C3"/>
    <w:multiLevelType w:val="hybridMultilevel"/>
    <w:tmpl w:val="8ECA7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A6FAA"/>
    <w:multiLevelType w:val="hybridMultilevel"/>
    <w:tmpl w:val="1F8C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D6B12"/>
    <w:multiLevelType w:val="hybridMultilevel"/>
    <w:tmpl w:val="A356B8BE"/>
    <w:lvl w:ilvl="0" w:tplc="D3341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120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6B80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30D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BAB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96E2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EAE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E3C9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97CF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351FCF"/>
    <w:multiLevelType w:val="hybridMultilevel"/>
    <w:tmpl w:val="24C6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E66C7"/>
    <w:multiLevelType w:val="hybridMultilevel"/>
    <w:tmpl w:val="611A9B78"/>
    <w:lvl w:ilvl="0" w:tplc="04090003">
      <w:start w:val="1"/>
      <w:numFmt w:val="bullet"/>
      <w:pStyle w:val="jeannie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5EBD"/>
    <w:multiLevelType w:val="hybridMultilevel"/>
    <w:tmpl w:val="660EB51E"/>
    <w:lvl w:ilvl="0" w:tplc="0776A6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82261D1"/>
    <w:multiLevelType w:val="hybridMultilevel"/>
    <w:tmpl w:val="D5B8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14FC1"/>
    <w:multiLevelType w:val="hybridMultilevel"/>
    <w:tmpl w:val="EB06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5701D"/>
    <w:multiLevelType w:val="hybridMultilevel"/>
    <w:tmpl w:val="92960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56742"/>
    <w:multiLevelType w:val="hybridMultilevel"/>
    <w:tmpl w:val="015C9550"/>
    <w:lvl w:ilvl="0" w:tplc="B31810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8D1CA7"/>
    <w:multiLevelType w:val="hybridMultilevel"/>
    <w:tmpl w:val="D66A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3440"/>
    <w:multiLevelType w:val="hybridMultilevel"/>
    <w:tmpl w:val="679A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331F8"/>
    <w:multiLevelType w:val="hybridMultilevel"/>
    <w:tmpl w:val="F1D629D6"/>
    <w:lvl w:ilvl="0" w:tplc="4B242C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D5E9E"/>
    <w:multiLevelType w:val="hybridMultilevel"/>
    <w:tmpl w:val="1A7456E8"/>
    <w:lvl w:ilvl="0" w:tplc="561E4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06CD4"/>
    <w:multiLevelType w:val="multilevel"/>
    <w:tmpl w:val="AE24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51634"/>
    <w:multiLevelType w:val="hybridMultilevel"/>
    <w:tmpl w:val="FF04E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959B3"/>
    <w:multiLevelType w:val="hybridMultilevel"/>
    <w:tmpl w:val="DC10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913E7"/>
    <w:multiLevelType w:val="hybridMultilevel"/>
    <w:tmpl w:val="607E4E60"/>
    <w:lvl w:ilvl="0" w:tplc="B31810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3B0E2C"/>
    <w:multiLevelType w:val="hybridMultilevel"/>
    <w:tmpl w:val="CC9E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A2DBE"/>
    <w:multiLevelType w:val="hybridMultilevel"/>
    <w:tmpl w:val="50CC1FBE"/>
    <w:lvl w:ilvl="0" w:tplc="B6C658F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5B23715"/>
    <w:multiLevelType w:val="hybridMultilevel"/>
    <w:tmpl w:val="98DE12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0F2336"/>
    <w:multiLevelType w:val="hybridMultilevel"/>
    <w:tmpl w:val="2EDAB47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6AE05038"/>
    <w:multiLevelType w:val="hybridMultilevel"/>
    <w:tmpl w:val="6934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8BF"/>
    <w:multiLevelType w:val="hybridMultilevel"/>
    <w:tmpl w:val="BFCECF94"/>
    <w:lvl w:ilvl="0" w:tplc="340613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AA429EF"/>
    <w:multiLevelType w:val="hybridMultilevel"/>
    <w:tmpl w:val="EC448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442DF"/>
    <w:multiLevelType w:val="hybridMultilevel"/>
    <w:tmpl w:val="975289BE"/>
    <w:lvl w:ilvl="0" w:tplc="DA9899D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A1766"/>
    <w:multiLevelType w:val="hybridMultilevel"/>
    <w:tmpl w:val="C926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46B81"/>
    <w:multiLevelType w:val="hybridMultilevel"/>
    <w:tmpl w:val="706E9EFA"/>
    <w:lvl w:ilvl="0" w:tplc="58ECD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2772C"/>
    <w:multiLevelType w:val="hybridMultilevel"/>
    <w:tmpl w:val="3E48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17"/>
  </w:num>
  <w:num w:numId="6">
    <w:abstractNumId w:val="16"/>
  </w:num>
  <w:num w:numId="7">
    <w:abstractNumId w:val="21"/>
  </w:num>
  <w:num w:numId="8">
    <w:abstractNumId w:val="9"/>
  </w:num>
  <w:num w:numId="9">
    <w:abstractNumId w:val="27"/>
  </w:num>
  <w:num w:numId="10">
    <w:abstractNumId w:val="6"/>
  </w:num>
  <w:num w:numId="11">
    <w:abstractNumId w:val="4"/>
  </w:num>
  <w:num w:numId="12">
    <w:abstractNumId w:val="28"/>
  </w:num>
  <w:num w:numId="13">
    <w:abstractNumId w:val="24"/>
  </w:num>
  <w:num w:numId="14">
    <w:abstractNumId w:val="31"/>
  </w:num>
  <w:num w:numId="15">
    <w:abstractNumId w:val="23"/>
  </w:num>
  <w:num w:numId="16">
    <w:abstractNumId w:val="11"/>
  </w:num>
  <w:num w:numId="17">
    <w:abstractNumId w:val="20"/>
  </w:num>
  <w:num w:numId="18">
    <w:abstractNumId w:val="22"/>
  </w:num>
  <w:num w:numId="19">
    <w:abstractNumId w:val="32"/>
  </w:num>
  <w:num w:numId="20">
    <w:abstractNumId w:val="7"/>
  </w:num>
  <w:num w:numId="21">
    <w:abstractNumId w:val="25"/>
  </w:num>
  <w:num w:numId="22">
    <w:abstractNumId w:val="26"/>
  </w:num>
  <w:num w:numId="23">
    <w:abstractNumId w:val="2"/>
  </w:num>
  <w:num w:numId="24">
    <w:abstractNumId w:val="5"/>
  </w:num>
  <w:num w:numId="25">
    <w:abstractNumId w:val="3"/>
  </w:num>
  <w:num w:numId="26">
    <w:abstractNumId w:val="15"/>
  </w:num>
  <w:num w:numId="27">
    <w:abstractNumId w:val="19"/>
  </w:num>
  <w:num w:numId="28">
    <w:abstractNumId w:val="29"/>
  </w:num>
  <w:num w:numId="29">
    <w:abstractNumId w:val="12"/>
  </w:num>
  <w:num w:numId="30">
    <w:abstractNumId w:val="10"/>
  </w:num>
  <w:num w:numId="31">
    <w:abstractNumId w:val="30"/>
  </w:num>
  <w:num w:numId="32">
    <w:abstractNumId w:val="14"/>
  </w:num>
  <w:num w:numId="3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58"/>
    <w:rsid w:val="000129A1"/>
    <w:rsid w:val="00014C37"/>
    <w:rsid w:val="00022E78"/>
    <w:rsid w:val="00030C9C"/>
    <w:rsid w:val="000327AB"/>
    <w:rsid w:val="00032969"/>
    <w:rsid w:val="00033724"/>
    <w:rsid w:val="00033A0A"/>
    <w:rsid w:val="00035B96"/>
    <w:rsid w:val="0003741E"/>
    <w:rsid w:val="000410C6"/>
    <w:rsid w:val="000525A5"/>
    <w:rsid w:val="00057BB0"/>
    <w:rsid w:val="000653A2"/>
    <w:rsid w:val="00076200"/>
    <w:rsid w:val="000773B0"/>
    <w:rsid w:val="00080621"/>
    <w:rsid w:val="00082B85"/>
    <w:rsid w:val="00084563"/>
    <w:rsid w:val="0009599B"/>
    <w:rsid w:val="000A2076"/>
    <w:rsid w:val="000A22F6"/>
    <w:rsid w:val="000A552D"/>
    <w:rsid w:val="000A7885"/>
    <w:rsid w:val="000B1104"/>
    <w:rsid w:val="000B5E74"/>
    <w:rsid w:val="000C6BAF"/>
    <w:rsid w:val="000D583B"/>
    <w:rsid w:val="000D6FD8"/>
    <w:rsid w:val="000D76C6"/>
    <w:rsid w:val="000E4BF4"/>
    <w:rsid w:val="000F581B"/>
    <w:rsid w:val="000F6F2B"/>
    <w:rsid w:val="00101E9A"/>
    <w:rsid w:val="001032D4"/>
    <w:rsid w:val="001056EE"/>
    <w:rsid w:val="00110A76"/>
    <w:rsid w:val="00114290"/>
    <w:rsid w:val="001173BA"/>
    <w:rsid w:val="001202E8"/>
    <w:rsid w:val="001246E8"/>
    <w:rsid w:val="00124FE4"/>
    <w:rsid w:val="0012611E"/>
    <w:rsid w:val="00130327"/>
    <w:rsid w:val="00130BE7"/>
    <w:rsid w:val="00131151"/>
    <w:rsid w:val="00133100"/>
    <w:rsid w:val="00135442"/>
    <w:rsid w:val="00135687"/>
    <w:rsid w:val="00142750"/>
    <w:rsid w:val="00144119"/>
    <w:rsid w:val="00145F4A"/>
    <w:rsid w:val="00150DA1"/>
    <w:rsid w:val="001510E9"/>
    <w:rsid w:val="00151B6E"/>
    <w:rsid w:val="001549B2"/>
    <w:rsid w:val="001619B2"/>
    <w:rsid w:val="00163354"/>
    <w:rsid w:val="00165251"/>
    <w:rsid w:val="00171C19"/>
    <w:rsid w:val="0017329B"/>
    <w:rsid w:val="00175450"/>
    <w:rsid w:val="00175635"/>
    <w:rsid w:val="00176403"/>
    <w:rsid w:val="001808D9"/>
    <w:rsid w:val="0018127F"/>
    <w:rsid w:val="001829CF"/>
    <w:rsid w:val="00182D0C"/>
    <w:rsid w:val="001830C1"/>
    <w:rsid w:val="0018360D"/>
    <w:rsid w:val="001843E8"/>
    <w:rsid w:val="0018686E"/>
    <w:rsid w:val="00190726"/>
    <w:rsid w:val="00193B51"/>
    <w:rsid w:val="001A6737"/>
    <w:rsid w:val="001B2A21"/>
    <w:rsid w:val="001B2C5C"/>
    <w:rsid w:val="001B6EBE"/>
    <w:rsid w:val="001C4EDB"/>
    <w:rsid w:val="001C50D1"/>
    <w:rsid w:val="001D310E"/>
    <w:rsid w:val="001D4438"/>
    <w:rsid w:val="001D785D"/>
    <w:rsid w:val="001E1B47"/>
    <w:rsid w:val="001F5955"/>
    <w:rsid w:val="001F64FB"/>
    <w:rsid w:val="001F6974"/>
    <w:rsid w:val="0020387A"/>
    <w:rsid w:val="00206F5E"/>
    <w:rsid w:val="0022472F"/>
    <w:rsid w:val="00225D05"/>
    <w:rsid w:val="00226142"/>
    <w:rsid w:val="0022742F"/>
    <w:rsid w:val="002277AA"/>
    <w:rsid w:val="002305CC"/>
    <w:rsid w:val="00234276"/>
    <w:rsid w:val="00240344"/>
    <w:rsid w:val="00241AE6"/>
    <w:rsid w:val="00243688"/>
    <w:rsid w:val="0024455A"/>
    <w:rsid w:val="00246BED"/>
    <w:rsid w:val="00247648"/>
    <w:rsid w:val="0025121B"/>
    <w:rsid w:val="00253EF3"/>
    <w:rsid w:val="002550E7"/>
    <w:rsid w:val="0025581D"/>
    <w:rsid w:val="0025752C"/>
    <w:rsid w:val="00261DB0"/>
    <w:rsid w:val="00266025"/>
    <w:rsid w:val="002735E3"/>
    <w:rsid w:val="00282602"/>
    <w:rsid w:val="00282843"/>
    <w:rsid w:val="002837AA"/>
    <w:rsid w:val="00284E96"/>
    <w:rsid w:val="00286637"/>
    <w:rsid w:val="00290AA4"/>
    <w:rsid w:val="002910DE"/>
    <w:rsid w:val="00292D89"/>
    <w:rsid w:val="00294D22"/>
    <w:rsid w:val="00295549"/>
    <w:rsid w:val="00296AA3"/>
    <w:rsid w:val="002A405A"/>
    <w:rsid w:val="002A7650"/>
    <w:rsid w:val="002B49D1"/>
    <w:rsid w:val="002C389A"/>
    <w:rsid w:val="002C6CA8"/>
    <w:rsid w:val="002D06A7"/>
    <w:rsid w:val="002D1A12"/>
    <w:rsid w:val="002D7BEE"/>
    <w:rsid w:val="002E401A"/>
    <w:rsid w:val="002E7AA3"/>
    <w:rsid w:val="002F198B"/>
    <w:rsid w:val="002F2B68"/>
    <w:rsid w:val="002F5EAD"/>
    <w:rsid w:val="002F6EF5"/>
    <w:rsid w:val="002F74EF"/>
    <w:rsid w:val="00304089"/>
    <w:rsid w:val="00304785"/>
    <w:rsid w:val="00305D8A"/>
    <w:rsid w:val="00305E88"/>
    <w:rsid w:val="003071A8"/>
    <w:rsid w:val="003071FD"/>
    <w:rsid w:val="00307DD7"/>
    <w:rsid w:val="00311F57"/>
    <w:rsid w:val="00312284"/>
    <w:rsid w:val="00321188"/>
    <w:rsid w:val="0032170D"/>
    <w:rsid w:val="0032181E"/>
    <w:rsid w:val="003236C3"/>
    <w:rsid w:val="0033619E"/>
    <w:rsid w:val="0034332F"/>
    <w:rsid w:val="003541FC"/>
    <w:rsid w:val="003628BC"/>
    <w:rsid w:val="00364E27"/>
    <w:rsid w:val="003662F0"/>
    <w:rsid w:val="00376729"/>
    <w:rsid w:val="003836DC"/>
    <w:rsid w:val="00385736"/>
    <w:rsid w:val="00385A7D"/>
    <w:rsid w:val="00390B1B"/>
    <w:rsid w:val="00391636"/>
    <w:rsid w:val="00396651"/>
    <w:rsid w:val="00396BA4"/>
    <w:rsid w:val="00397904"/>
    <w:rsid w:val="003A18C2"/>
    <w:rsid w:val="003A1904"/>
    <w:rsid w:val="003A2B26"/>
    <w:rsid w:val="003A5AE8"/>
    <w:rsid w:val="003B1433"/>
    <w:rsid w:val="003B2F8C"/>
    <w:rsid w:val="003B38F5"/>
    <w:rsid w:val="003B6A8F"/>
    <w:rsid w:val="003B7DB4"/>
    <w:rsid w:val="003C0273"/>
    <w:rsid w:val="003C0C78"/>
    <w:rsid w:val="003C1FE0"/>
    <w:rsid w:val="003C26CD"/>
    <w:rsid w:val="003C2A1F"/>
    <w:rsid w:val="003C2A25"/>
    <w:rsid w:val="003C6D43"/>
    <w:rsid w:val="003D089E"/>
    <w:rsid w:val="003D1264"/>
    <w:rsid w:val="003D6448"/>
    <w:rsid w:val="003D705F"/>
    <w:rsid w:val="003E1975"/>
    <w:rsid w:val="003E3DDF"/>
    <w:rsid w:val="003E7066"/>
    <w:rsid w:val="003F2470"/>
    <w:rsid w:val="00400C99"/>
    <w:rsid w:val="00403D02"/>
    <w:rsid w:val="004065F0"/>
    <w:rsid w:val="0041094E"/>
    <w:rsid w:val="00411789"/>
    <w:rsid w:val="0041270B"/>
    <w:rsid w:val="004216A6"/>
    <w:rsid w:val="004228B7"/>
    <w:rsid w:val="00431555"/>
    <w:rsid w:val="004345FE"/>
    <w:rsid w:val="00436C1E"/>
    <w:rsid w:val="004447C7"/>
    <w:rsid w:val="004452C5"/>
    <w:rsid w:val="00450585"/>
    <w:rsid w:val="00450695"/>
    <w:rsid w:val="00451442"/>
    <w:rsid w:val="00452145"/>
    <w:rsid w:val="004529A1"/>
    <w:rsid w:val="00453B94"/>
    <w:rsid w:val="00454448"/>
    <w:rsid w:val="00455508"/>
    <w:rsid w:val="00462ABD"/>
    <w:rsid w:val="00465F1B"/>
    <w:rsid w:val="0047007E"/>
    <w:rsid w:val="00473147"/>
    <w:rsid w:val="00474057"/>
    <w:rsid w:val="00475956"/>
    <w:rsid w:val="00475D09"/>
    <w:rsid w:val="00477451"/>
    <w:rsid w:val="00480EDE"/>
    <w:rsid w:val="00483A01"/>
    <w:rsid w:val="004846AB"/>
    <w:rsid w:val="004A2406"/>
    <w:rsid w:val="004A50DE"/>
    <w:rsid w:val="004A6C2F"/>
    <w:rsid w:val="004B2604"/>
    <w:rsid w:val="004B2BFE"/>
    <w:rsid w:val="004C03CF"/>
    <w:rsid w:val="004C3A8D"/>
    <w:rsid w:val="004D06BF"/>
    <w:rsid w:val="004D17C3"/>
    <w:rsid w:val="004D30B7"/>
    <w:rsid w:val="004D4005"/>
    <w:rsid w:val="004E0D35"/>
    <w:rsid w:val="004E3DE4"/>
    <w:rsid w:val="004F1D1C"/>
    <w:rsid w:val="004F4A96"/>
    <w:rsid w:val="004F4CDE"/>
    <w:rsid w:val="004F7D75"/>
    <w:rsid w:val="004F7E9E"/>
    <w:rsid w:val="00503981"/>
    <w:rsid w:val="00503A6E"/>
    <w:rsid w:val="00506746"/>
    <w:rsid w:val="00507D28"/>
    <w:rsid w:val="00511566"/>
    <w:rsid w:val="00514569"/>
    <w:rsid w:val="00515A89"/>
    <w:rsid w:val="00517B79"/>
    <w:rsid w:val="0052369C"/>
    <w:rsid w:val="0052397D"/>
    <w:rsid w:val="005307A7"/>
    <w:rsid w:val="005372E1"/>
    <w:rsid w:val="005406B7"/>
    <w:rsid w:val="00541E88"/>
    <w:rsid w:val="00542214"/>
    <w:rsid w:val="0054469A"/>
    <w:rsid w:val="0054679D"/>
    <w:rsid w:val="0054734A"/>
    <w:rsid w:val="00551D89"/>
    <w:rsid w:val="00556139"/>
    <w:rsid w:val="00556872"/>
    <w:rsid w:val="00557415"/>
    <w:rsid w:val="005625AE"/>
    <w:rsid w:val="0056432E"/>
    <w:rsid w:val="005666E2"/>
    <w:rsid w:val="00576474"/>
    <w:rsid w:val="005803BA"/>
    <w:rsid w:val="005824D6"/>
    <w:rsid w:val="00586BA6"/>
    <w:rsid w:val="00586BC6"/>
    <w:rsid w:val="00590EB1"/>
    <w:rsid w:val="00596515"/>
    <w:rsid w:val="00597D59"/>
    <w:rsid w:val="005A2599"/>
    <w:rsid w:val="005B0A7B"/>
    <w:rsid w:val="005B2978"/>
    <w:rsid w:val="005B65FE"/>
    <w:rsid w:val="005C542C"/>
    <w:rsid w:val="005D28EB"/>
    <w:rsid w:val="005D3708"/>
    <w:rsid w:val="005D3EF6"/>
    <w:rsid w:val="005E576C"/>
    <w:rsid w:val="005E5E32"/>
    <w:rsid w:val="005F0729"/>
    <w:rsid w:val="005F3058"/>
    <w:rsid w:val="005F367A"/>
    <w:rsid w:val="005F3752"/>
    <w:rsid w:val="005F377D"/>
    <w:rsid w:val="005F6B07"/>
    <w:rsid w:val="005F6EF2"/>
    <w:rsid w:val="00601174"/>
    <w:rsid w:val="00601B26"/>
    <w:rsid w:val="00603356"/>
    <w:rsid w:val="00605E5A"/>
    <w:rsid w:val="00607360"/>
    <w:rsid w:val="0061528F"/>
    <w:rsid w:val="0061542C"/>
    <w:rsid w:val="006227FD"/>
    <w:rsid w:val="00630ED9"/>
    <w:rsid w:val="00635BCD"/>
    <w:rsid w:val="006368C9"/>
    <w:rsid w:val="006511D2"/>
    <w:rsid w:val="00660574"/>
    <w:rsid w:val="00662375"/>
    <w:rsid w:val="00662CD7"/>
    <w:rsid w:val="00663070"/>
    <w:rsid w:val="00667666"/>
    <w:rsid w:val="00673F10"/>
    <w:rsid w:val="00680417"/>
    <w:rsid w:val="00690623"/>
    <w:rsid w:val="00694175"/>
    <w:rsid w:val="00697350"/>
    <w:rsid w:val="006A13AA"/>
    <w:rsid w:val="006A2B23"/>
    <w:rsid w:val="006A3C04"/>
    <w:rsid w:val="006A56CC"/>
    <w:rsid w:val="006A5B60"/>
    <w:rsid w:val="006A71DC"/>
    <w:rsid w:val="006B0CEF"/>
    <w:rsid w:val="006B6203"/>
    <w:rsid w:val="006C5364"/>
    <w:rsid w:val="006D0ABF"/>
    <w:rsid w:val="006D2176"/>
    <w:rsid w:val="006D2AAD"/>
    <w:rsid w:val="006D7373"/>
    <w:rsid w:val="006E08DE"/>
    <w:rsid w:val="006E150F"/>
    <w:rsid w:val="006E63AA"/>
    <w:rsid w:val="006E6B5F"/>
    <w:rsid w:val="006F19C4"/>
    <w:rsid w:val="00700B0E"/>
    <w:rsid w:val="0070392B"/>
    <w:rsid w:val="00704476"/>
    <w:rsid w:val="007066B4"/>
    <w:rsid w:val="007137AA"/>
    <w:rsid w:val="0071782B"/>
    <w:rsid w:val="00720CA3"/>
    <w:rsid w:val="0072112D"/>
    <w:rsid w:val="00727012"/>
    <w:rsid w:val="00730944"/>
    <w:rsid w:val="0073176A"/>
    <w:rsid w:val="007325E5"/>
    <w:rsid w:val="00734F3C"/>
    <w:rsid w:val="00735DCB"/>
    <w:rsid w:val="0073795E"/>
    <w:rsid w:val="00746420"/>
    <w:rsid w:val="00753C28"/>
    <w:rsid w:val="0076053E"/>
    <w:rsid w:val="0076369C"/>
    <w:rsid w:val="007679D7"/>
    <w:rsid w:val="0078119D"/>
    <w:rsid w:val="00783C89"/>
    <w:rsid w:val="007865F3"/>
    <w:rsid w:val="007900F6"/>
    <w:rsid w:val="007915AA"/>
    <w:rsid w:val="007927B6"/>
    <w:rsid w:val="00792952"/>
    <w:rsid w:val="00793325"/>
    <w:rsid w:val="007942A1"/>
    <w:rsid w:val="0079516F"/>
    <w:rsid w:val="00796919"/>
    <w:rsid w:val="007A402A"/>
    <w:rsid w:val="007A4ACA"/>
    <w:rsid w:val="007A6DCB"/>
    <w:rsid w:val="007B390D"/>
    <w:rsid w:val="007B4B1B"/>
    <w:rsid w:val="007C04EF"/>
    <w:rsid w:val="007C3EC9"/>
    <w:rsid w:val="007C48D2"/>
    <w:rsid w:val="007D3C6C"/>
    <w:rsid w:val="007D4133"/>
    <w:rsid w:val="007D47B0"/>
    <w:rsid w:val="007D4F9C"/>
    <w:rsid w:val="007E2AF6"/>
    <w:rsid w:val="007E373E"/>
    <w:rsid w:val="007E45BA"/>
    <w:rsid w:val="007E55AF"/>
    <w:rsid w:val="007E7818"/>
    <w:rsid w:val="007F57B9"/>
    <w:rsid w:val="007F5E77"/>
    <w:rsid w:val="007F6925"/>
    <w:rsid w:val="007F6A6E"/>
    <w:rsid w:val="00801636"/>
    <w:rsid w:val="008026FC"/>
    <w:rsid w:val="00802B68"/>
    <w:rsid w:val="008040C6"/>
    <w:rsid w:val="00805D74"/>
    <w:rsid w:val="00806687"/>
    <w:rsid w:val="008067F9"/>
    <w:rsid w:val="008075BB"/>
    <w:rsid w:val="00807F8A"/>
    <w:rsid w:val="00810164"/>
    <w:rsid w:val="00822E91"/>
    <w:rsid w:val="00823102"/>
    <w:rsid w:val="00823726"/>
    <w:rsid w:val="00827D4C"/>
    <w:rsid w:val="00830AC6"/>
    <w:rsid w:val="0083447C"/>
    <w:rsid w:val="008364C7"/>
    <w:rsid w:val="00836FFD"/>
    <w:rsid w:val="00841F28"/>
    <w:rsid w:val="008431F4"/>
    <w:rsid w:val="008450BC"/>
    <w:rsid w:val="0085232B"/>
    <w:rsid w:val="00856255"/>
    <w:rsid w:val="0086013F"/>
    <w:rsid w:val="008646DF"/>
    <w:rsid w:val="00870E8E"/>
    <w:rsid w:val="008770EF"/>
    <w:rsid w:val="0087711C"/>
    <w:rsid w:val="00880F88"/>
    <w:rsid w:val="008817A2"/>
    <w:rsid w:val="008853E3"/>
    <w:rsid w:val="0089002A"/>
    <w:rsid w:val="008936A2"/>
    <w:rsid w:val="008957ED"/>
    <w:rsid w:val="008B54A0"/>
    <w:rsid w:val="008C55EA"/>
    <w:rsid w:val="008C6E98"/>
    <w:rsid w:val="008C7257"/>
    <w:rsid w:val="008D1BE5"/>
    <w:rsid w:val="008D7D0C"/>
    <w:rsid w:val="008E3442"/>
    <w:rsid w:val="008E56FA"/>
    <w:rsid w:val="008E5EFE"/>
    <w:rsid w:val="008E6095"/>
    <w:rsid w:val="008E7451"/>
    <w:rsid w:val="008E7D5A"/>
    <w:rsid w:val="008F3238"/>
    <w:rsid w:val="008F3C3A"/>
    <w:rsid w:val="00900031"/>
    <w:rsid w:val="00903372"/>
    <w:rsid w:val="00907C87"/>
    <w:rsid w:val="0091032B"/>
    <w:rsid w:val="00910CFF"/>
    <w:rsid w:val="00913914"/>
    <w:rsid w:val="00913968"/>
    <w:rsid w:val="00914076"/>
    <w:rsid w:val="00914A46"/>
    <w:rsid w:val="00916478"/>
    <w:rsid w:val="00923FB8"/>
    <w:rsid w:val="00930B22"/>
    <w:rsid w:val="00934979"/>
    <w:rsid w:val="009404E1"/>
    <w:rsid w:val="00942344"/>
    <w:rsid w:val="00945EB0"/>
    <w:rsid w:val="0094639B"/>
    <w:rsid w:val="00950D3B"/>
    <w:rsid w:val="00952A69"/>
    <w:rsid w:val="009543A2"/>
    <w:rsid w:val="0095505B"/>
    <w:rsid w:val="00961A61"/>
    <w:rsid w:val="00961E3E"/>
    <w:rsid w:val="00963440"/>
    <w:rsid w:val="00963939"/>
    <w:rsid w:val="00963D40"/>
    <w:rsid w:val="00982291"/>
    <w:rsid w:val="00982473"/>
    <w:rsid w:val="0098315D"/>
    <w:rsid w:val="009852FB"/>
    <w:rsid w:val="00991EB2"/>
    <w:rsid w:val="00993798"/>
    <w:rsid w:val="009A7F77"/>
    <w:rsid w:val="009B5DC1"/>
    <w:rsid w:val="009C0E19"/>
    <w:rsid w:val="009C76C2"/>
    <w:rsid w:val="009D0633"/>
    <w:rsid w:val="009D1853"/>
    <w:rsid w:val="009D2205"/>
    <w:rsid w:val="009D4C8F"/>
    <w:rsid w:val="009D562A"/>
    <w:rsid w:val="009D594A"/>
    <w:rsid w:val="009D6553"/>
    <w:rsid w:val="009D6AF1"/>
    <w:rsid w:val="009D6E46"/>
    <w:rsid w:val="009E1C9D"/>
    <w:rsid w:val="009E78CA"/>
    <w:rsid w:val="009F1DEF"/>
    <w:rsid w:val="009F6375"/>
    <w:rsid w:val="00A01C07"/>
    <w:rsid w:val="00A037D8"/>
    <w:rsid w:val="00A040E4"/>
    <w:rsid w:val="00A04170"/>
    <w:rsid w:val="00A07BEE"/>
    <w:rsid w:val="00A12D34"/>
    <w:rsid w:val="00A13AB7"/>
    <w:rsid w:val="00A15AB7"/>
    <w:rsid w:val="00A16111"/>
    <w:rsid w:val="00A208A3"/>
    <w:rsid w:val="00A22E86"/>
    <w:rsid w:val="00A23D7B"/>
    <w:rsid w:val="00A262F1"/>
    <w:rsid w:val="00A326E1"/>
    <w:rsid w:val="00A33535"/>
    <w:rsid w:val="00A335C3"/>
    <w:rsid w:val="00A35F62"/>
    <w:rsid w:val="00A363EC"/>
    <w:rsid w:val="00A41864"/>
    <w:rsid w:val="00A42374"/>
    <w:rsid w:val="00A46F02"/>
    <w:rsid w:val="00A53272"/>
    <w:rsid w:val="00A6182F"/>
    <w:rsid w:val="00A63272"/>
    <w:rsid w:val="00A65396"/>
    <w:rsid w:val="00A67769"/>
    <w:rsid w:val="00A734B0"/>
    <w:rsid w:val="00A745ED"/>
    <w:rsid w:val="00A76CE1"/>
    <w:rsid w:val="00A77F18"/>
    <w:rsid w:val="00A81AE8"/>
    <w:rsid w:val="00A83146"/>
    <w:rsid w:val="00A856D5"/>
    <w:rsid w:val="00A90AF0"/>
    <w:rsid w:val="00A947A9"/>
    <w:rsid w:val="00A95893"/>
    <w:rsid w:val="00AA28B8"/>
    <w:rsid w:val="00AA6C4C"/>
    <w:rsid w:val="00AA6EF3"/>
    <w:rsid w:val="00AA7D3F"/>
    <w:rsid w:val="00AB0BC8"/>
    <w:rsid w:val="00AB2FBC"/>
    <w:rsid w:val="00AB3D4E"/>
    <w:rsid w:val="00AC656A"/>
    <w:rsid w:val="00AC68F9"/>
    <w:rsid w:val="00AC70F9"/>
    <w:rsid w:val="00AD01C6"/>
    <w:rsid w:val="00AD0BE2"/>
    <w:rsid w:val="00AD4694"/>
    <w:rsid w:val="00AE2161"/>
    <w:rsid w:val="00AE3753"/>
    <w:rsid w:val="00AE3BFB"/>
    <w:rsid w:val="00AE4299"/>
    <w:rsid w:val="00AE4447"/>
    <w:rsid w:val="00AE4542"/>
    <w:rsid w:val="00AE5876"/>
    <w:rsid w:val="00AE730B"/>
    <w:rsid w:val="00AE7DAE"/>
    <w:rsid w:val="00B02BFC"/>
    <w:rsid w:val="00B030FB"/>
    <w:rsid w:val="00B06A38"/>
    <w:rsid w:val="00B07E68"/>
    <w:rsid w:val="00B11207"/>
    <w:rsid w:val="00B1197F"/>
    <w:rsid w:val="00B11CFF"/>
    <w:rsid w:val="00B131EA"/>
    <w:rsid w:val="00B16A09"/>
    <w:rsid w:val="00B16BEC"/>
    <w:rsid w:val="00B20DE4"/>
    <w:rsid w:val="00B266B4"/>
    <w:rsid w:val="00B2756C"/>
    <w:rsid w:val="00B30603"/>
    <w:rsid w:val="00B423B8"/>
    <w:rsid w:val="00B46E53"/>
    <w:rsid w:val="00B553D1"/>
    <w:rsid w:val="00B624CB"/>
    <w:rsid w:val="00B6716C"/>
    <w:rsid w:val="00B77D95"/>
    <w:rsid w:val="00B8670B"/>
    <w:rsid w:val="00B86D9D"/>
    <w:rsid w:val="00B87CB8"/>
    <w:rsid w:val="00BA094D"/>
    <w:rsid w:val="00BA46EE"/>
    <w:rsid w:val="00BA6950"/>
    <w:rsid w:val="00BA7C83"/>
    <w:rsid w:val="00BB0452"/>
    <w:rsid w:val="00BB2552"/>
    <w:rsid w:val="00BB3DAE"/>
    <w:rsid w:val="00BB54B3"/>
    <w:rsid w:val="00BB71A7"/>
    <w:rsid w:val="00BC3118"/>
    <w:rsid w:val="00BC360C"/>
    <w:rsid w:val="00BC3C5E"/>
    <w:rsid w:val="00BC6DEB"/>
    <w:rsid w:val="00BD09E6"/>
    <w:rsid w:val="00BD663A"/>
    <w:rsid w:val="00BD7B88"/>
    <w:rsid w:val="00BE1CAE"/>
    <w:rsid w:val="00BE7BB3"/>
    <w:rsid w:val="00BF08FC"/>
    <w:rsid w:val="00BF132C"/>
    <w:rsid w:val="00C04E4E"/>
    <w:rsid w:val="00C0728A"/>
    <w:rsid w:val="00C0766C"/>
    <w:rsid w:val="00C12728"/>
    <w:rsid w:val="00C12D13"/>
    <w:rsid w:val="00C15E1C"/>
    <w:rsid w:val="00C21BE7"/>
    <w:rsid w:val="00C2240C"/>
    <w:rsid w:val="00C23DEB"/>
    <w:rsid w:val="00C253DD"/>
    <w:rsid w:val="00C27EFF"/>
    <w:rsid w:val="00C31AA1"/>
    <w:rsid w:val="00C327C0"/>
    <w:rsid w:val="00C37D9E"/>
    <w:rsid w:val="00C40736"/>
    <w:rsid w:val="00C41B1B"/>
    <w:rsid w:val="00C42F45"/>
    <w:rsid w:val="00C43F2D"/>
    <w:rsid w:val="00C440D0"/>
    <w:rsid w:val="00C47542"/>
    <w:rsid w:val="00C4766D"/>
    <w:rsid w:val="00C476BA"/>
    <w:rsid w:val="00C479CA"/>
    <w:rsid w:val="00C5220E"/>
    <w:rsid w:val="00C52E89"/>
    <w:rsid w:val="00C5451C"/>
    <w:rsid w:val="00C626BC"/>
    <w:rsid w:val="00C63F9D"/>
    <w:rsid w:val="00C66289"/>
    <w:rsid w:val="00C715C6"/>
    <w:rsid w:val="00C71A6D"/>
    <w:rsid w:val="00C74481"/>
    <w:rsid w:val="00C746CB"/>
    <w:rsid w:val="00C76CE2"/>
    <w:rsid w:val="00C81EC4"/>
    <w:rsid w:val="00C87192"/>
    <w:rsid w:val="00C93D1B"/>
    <w:rsid w:val="00C95069"/>
    <w:rsid w:val="00C951D8"/>
    <w:rsid w:val="00C9664B"/>
    <w:rsid w:val="00CA0720"/>
    <w:rsid w:val="00CA22E4"/>
    <w:rsid w:val="00CA58CC"/>
    <w:rsid w:val="00CA6390"/>
    <w:rsid w:val="00CB0A9A"/>
    <w:rsid w:val="00CB2306"/>
    <w:rsid w:val="00CB5E50"/>
    <w:rsid w:val="00CB7EB7"/>
    <w:rsid w:val="00CC043D"/>
    <w:rsid w:val="00CC3B94"/>
    <w:rsid w:val="00CD05EB"/>
    <w:rsid w:val="00CD0DB7"/>
    <w:rsid w:val="00CE5F21"/>
    <w:rsid w:val="00CF7438"/>
    <w:rsid w:val="00D059FD"/>
    <w:rsid w:val="00D065EA"/>
    <w:rsid w:val="00D077B4"/>
    <w:rsid w:val="00D1092C"/>
    <w:rsid w:val="00D112A7"/>
    <w:rsid w:val="00D17AD6"/>
    <w:rsid w:val="00D228C0"/>
    <w:rsid w:val="00D30428"/>
    <w:rsid w:val="00D42B64"/>
    <w:rsid w:val="00D449F9"/>
    <w:rsid w:val="00D52C1A"/>
    <w:rsid w:val="00D54D66"/>
    <w:rsid w:val="00D57247"/>
    <w:rsid w:val="00D630D8"/>
    <w:rsid w:val="00D65D20"/>
    <w:rsid w:val="00D74D0B"/>
    <w:rsid w:val="00D76C1F"/>
    <w:rsid w:val="00D84E4C"/>
    <w:rsid w:val="00D85B12"/>
    <w:rsid w:val="00D867BD"/>
    <w:rsid w:val="00D87649"/>
    <w:rsid w:val="00D90E01"/>
    <w:rsid w:val="00D9634E"/>
    <w:rsid w:val="00D96BCA"/>
    <w:rsid w:val="00D973DD"/>
    <w:rsid w:val="00DA1C84"/>
    <w:rsid w:val="00DA5020"/>
    <w:rsid w:val="00DA533F"/>
    <w:rsid w:val="00DB2113"/>
    <w:rsid w:val="00DB48E9"/>
    <w:rsid w:val="00DB5001"/>
    <w:rsid w:val="00DC636F"/>
    <w:rsid w:val="00DC69D5"/>
    <w:rsid w:val="00DC782E"/>
    <w:rsid w:val="00DC7FB6"/>
    <w:rsid w:val="00DD22BD"/>
    <w:rsid w:val="00DD4E57"/>
    <w:rsid w:val="00DD7897"/>
    <w:rsid w:val="00DE1222"/>
    <w:rsid w:val="00DE2335"/>
    <w:rsid w:val="00DE35B3"/>
    <w:rsid w:val="00DE3965"/>
    <w:rsid w:val="00DE5755"/>
    <w:rsid w:val="00DF1681"/>
    <w:rsid w:val="00DF1ACA"/>
    <w:rsid w:val="00DF4944"/>
    <w:rsid w:val="00DF5D9A"/>
    <w:rsid w:val="00E0504B"/>
    <w:rsid w:val="00E11572"/>
    <w:rsid w:val="00E1271F"/>
    <w:rsid w:val="00E130C7"/>
    <w:rsid w:val="00E13720"/>
    <w:rsid w:val="00E16EAB"/>
    <w:rsid w:val="00E238C9"/>
    <w:rsid w:val="00E27F2D"/>
    <w:rsid w:val="00E30621"/>
    <w:rsid w:val="00E31491"/>
    <w:rsid w:val="00E35FF3"/>
    <w:rsid w:val="00E361EC"/>
    <w:rsid w:val="00E40F40"/>
    <w:rsid w:val="00E41AA9"/>
    <w:rsid w:val="00E50984"/>
    <w:rsid w:val="00E604F0"/>
    <w:rsid w:val="00E62F3F"/>
    <w:rsid w:val="00E702B6"/>
    <w:rsid w:val="00E71A0C"/>
    <w:rsid w:val="00E72510"/>
    <w:rsid w:val="00E749BA"/>
    <w:rsid w:val="00E82137"/>
    <w:rsid w:val="00E84865"/>
    <w:rsid w:val="00E84F99"/>
    <w:rsid w:val="00E8646B"/>
    <w:rsid w:val="00EA112F"/>
    <w:rsid w:val="00EA252C"/>
    <w:rsid w:val="00EB0FDC"/>
    <w:rsid w:val="00EB2F57"/>
    <w:rsid w:val="00EB6D87"/>
    <w:rsid w:val="00EC79E2"/>
    <w:rsid w:val="00EC7E7B"/>
    <w:rsid w:val="00ED2DD5"/>
    <w:rsid w:val="00ED4BAE"/>
    <w:rsid w:val="00EE017F"/>
    <w:rsid w:val="00EE0837"/>
    <w:rsid w:val="00EE09C1"/>
    <w:rsid w:val="00EE1429"/>
    <w:rsid w:val="00EE6B78"/>
    <w:rsid w:val="00F01C86"/>
    <w:rsid w:val="00F04C41"/>
    <w:rsid w:val="00F05410"/>
    <w:rsid w:val="00F2113A"/>
    <w:rsid w:val="00F231F0"/>
    <w:rsid w:val="00F27F8A"/>
    <w:rsid w:val="00F3321F"/>
    <w:rsid w:val="00F4361B"/>
    <w:rsid w:val="00F445F2"/>
    <w:rsid w:val="00F45842"/>
    <w:rsid w:val="00F5041C"/>
    <w:rsid w:val="00F5352C"/>
    <w:rsid w:val="00F55E9A"/>
    <w:rsid w:val="00F56CC9"/>
    <w:rsid w:val="00F60B82"/>
    <w:rsid w:val="00F6345F"/>
    <w:rsid w:val="00F6347E"/>
    <w:rsid w:val="00F666EF"/>
    <w:rsid w:val="00F715E0"/>
    <w:rsid w:val="00F7187B"/>
    <w:rsid w:val="00F72024"/>
    <w:rsid w:val="00F76C5F"/>
    <w:rsid w:val="00F83E19"/>
    <w:rsid w:val="00F8431A"/>
    <w:rsid w:val="00F85481"/>
    <w:rsid w:val="00F859FD"/>
    <w:rsid w:val="00F86D14"/>
    <w:rsid w:val="00F87250"/>
    <w:rsid w:val="00F92A9B"/>
    <w:rsid w:val="00F94FAA"/>
    <w:rsid w:val="00F95F1E"/>
    <w:rsid w:val="00FA229F"/>
    <w:rsid w:val="00FA2B60"/>
    <w:rsid w:val="00FA3958"/>
    <w:rsid w:val="00FA7E31"/>
    <w:rsid w:val="00FB3B6F"/>
    <w:rsid w:val="00FB3CD1"/>
    <w:rsid w:val="00FB3F7B"/>
    <w:rsid w:val="00FB4F5F"/>
    <w:rsid w:val="00FC0483"/>
    <w:rsid w:val="00FC09AB"/>
    <w:rsid w:val="00FC59AF"/>
    <w:rsid w:val="00FD679F"/>
    <w:rsid w:val="00FE01B6"/>
    <w:rsid w:val="00FE44EB"/>
    <w:rsid w:val="00FE6D6A"/>
    <w:rsid w:val="00FF012A"/>
    <w:rsid w:val="00FF299A"/>
    <w:rsid w:val="00FF404B"/>
    <w:rsid w:val="00FF4C9E"/>
    <w:rsid w:val="00FF571E"/>
    <w:rsid w:val="029E5591"/>
    <w:rsid w:val="180385F2"/>
    <w:rsid w:val="360C83AF"/>
    <w:rsid w:val="45A9CA4D"/>
    <w:rsid w:val="45CCDAB3"/>
    <w:rsid w:val="47F595A2"/>
    <w:rsid w:val="53D28BDB"/>
    <w:rsid w:val="58DB1829"/>
    <w:rsid w:val="5CBA5288"/>
    <w:rsid w:val="7D24D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8846431"/>
  <w15:docId w15:val="{5680F3E0-D465-4269-AEC7-E19B39C4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C87"/>
    <w:pPr>
      <w:widowControl w:val="0"/>
    </w:pPr>
    <w:rPr>
      <w:snapToGrid w:val="0"/>
      <w:sz w:val="22"/>
      <w:lang w:eastAsia="en-US" w:bidi="ar-SA"/>
    </w:rPr>
  </w:style>
  <w:style w:type="paragraph" w:styleId="Heading1">
    <w:name w:val="heading 1"/>
    <w:basedOn w:val="Normal"/>
    <w:next w:val="Normal"/>
    <w:qFormat/>
    <w:rsid w:val="00FF299A"/>
    <w:pPr>
      <w:keepNext/>
      <w:spacing w:before="240" w:after="6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907C87"/>
    <w:p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477451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477451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477451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77451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77451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77451"/>
    <w:pPr>
      <w:keepNext/>
      <w:tabs>
        <w:tab w:val="left" w:pos="-1440"/>
        <w:tab w:val="left" w:pos="-720"/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477451"/>
    <w:pPr>
      <w:keepNext/>
      <w:tabs>
        <w:tab w:val="center" w:pos="561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77451"/>
  </w:style>
  <w:style w:type="paragraph" w:customStyle="1" w:styleId="subheading">
    <w:name w:val="subheading"/>
    <w:basedOn w:val="Normal"/>
    <w:rsid w:val="00477451"/>
    <w:rPr>
      <w:rFonts w:ascii="Humanst521 Lt BT" w:hAnsi="Humanst521 Lt BT"/>
      <w:b/>
      <w:i/>
    </w:rPr>
  </w:style>
  <w:style w:type="paragraph" w:customStyle="1" w:styleId="notes">
    <w:name w:val="notes"/>
    <w:basedOn w:val="Normal"/>
    <w:rsid w:val="00477451"/>
    <w:rPr>
      <w:i/>
      <w:u w:val="single"/>
    </w:rPr>
  </w:style>
  <w:style w:type="paragraph" w:styleId="Header">
    <w:name w:val="header"/>
    <w:basedOn w:val="Normal"/>
    <w:link w:val="HeaderChar"/>
    <w:uiPriority w:val="99"/>
    <w:rsid w:val="00477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74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451"/>
    <w:pPr>
      <w:tabs>
        <w:tab w:val="left" w:pos="-1440"/>
        <w:tab w:val="left" w:pos="-720"/>
        <w:tab w:val="left" w:pos="0"/>
        <w:tab w:val="left" w:pos="432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710" w:hanging="288"/>
    </w:pPr>
  </w:style>
  <w:style w:type="paragraph" w:styleId="List">
    <w:name w:val="List"/>
    <w:basedOn w:val="Normal"/>
    <w:rsid w:val="00477451"/>
    <w:pPr>
      <w:ind w:left="360" w:hanging="360"/>
    </w:pPr>
  </w:style>
  <w:style w:type="paragraph" w:styleId="List2">
    <w:name w:val="List 2"/>
    <w:basedOn w:val="Normal"/>
    <w:rsid w:val="00477451"/>
    <w:pPr>
      <w:ind w:left="720" w:hanging="360"/>
    </w:pPr>
  </w:style>
  <w:style w:type="paragraph" w:styleId="ListBullet">
    <w:name w:val="List Bullet"/>
    <w:basedOn w:val="Normal"/>
    <w:autoRedefine/>
    <w:rsid w:val="00746420"/>
    <w:pPr>
      <w:numPr>
        <w:numId w:val="28"/>
      </w:numPr>
    </w:pPr>
  </w:style>
  <w:style w:type="paragraph" w:styleId="ListBullet2">
    <w:name w:val="List Bullet 2"/>
    <w:basedOn w:val="Normal"/>
    <w:autoRedefine/>
    <w:rsid w:val="00477451"/>
    <w:pPr>
      <w:numPr>
        <w:numId w:val="1"/>
      </w:numPr>
    </w:pPr>
  </w:style>
  <w:style w:type="paragraph" w:styleId="ListBullet3">
    <w:name w:val="List Bullet 3"/>
    <w:basedOn w:val="Normal"/>
    <w:autoRedefine/>
    <w:rsid w:val="00477451"/>
    <w:pPr>
      <w:numPr>
        <w:numId w:val="2"/>
      </w:numPr>
    </w:pPr>
  </w:style>
  <w:style w:type="paragraph" w:styleId="ListContinue">
    <w:name w:val="List Continue"/>
    <w:basedOn w:val="Normal"/>
    <w:rsid w:val="00477451"/>
    <w:pPr>
      <w:spacing w:after="120"/>
      <w:ind w:left="360"/>
    </w:pPr>
  </w:style>
  <w:style w:type="paragraph" w:styleId="Title">
    <w:name w:val="Title"/>
    <w:basedOn w:val="Normal"/>
    <w:qFormat/>
    <w:rsid w:val="0047745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477451"/>
    <w:pPr>
      <w:spacing w:after="120"/>
    </w:pPr>
  </w:style>
  <w:style w:type="paragraph" w:styleId="Subtitle">
    <w:name w:val="Subtitle"/>
    <w:basedOn w:val="Normal"/>
    <w:qFormat/>
    <w:rsid w:val="00477451"/>
    <w:pPr>
      <w:spacing w:after="60"/>
      <w:jc w:val="center"/>
      <w:outlineLvl w:val="1"/>
    </w:pPr>
    <w:rPr>
      <w:rFonts w:ascii="Arial" w:hAnsi="Arial"/>
    </w:rPr>
  </w:style>
  <w:style w:type="paragraph" w:styleId="BodyTextIndent2">
    <w:name w:val="Body Text Indent 2"/>
    <w:basedOn w:val="Normal"/>
    <w:rsid w:val="00477451"/>
    <w:pPr>
      <w:tabs>
        <w:tab w:val="left" w:pos="-1440"/>
        <w:tab w:val="left" w:pos="-720"/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</w:style>
  <w:style w:type="character" w:styleId="PageNumber">
    <w:name w:val="page number"/>
    <w:basedOn w:val="DefaultParagraphFont"/>
    <w:rsid w:val="00477451"/>
  </w:style>
  <w:style w:type="character" w:styleId="Strong">
    <w:name w:val="Strong"/>
    <w:basedOn w:val="DefaultParagraphFont"/>
    <w:qFormat/>
    <w:rsid w:val="00477451"/>
    <w:rPr>
      <w:b/>
    </w:rPr>
  </w:style>
  <w:style w:type="paragraph" w:styleId="BodyTextIndent3">
    <w:name w:val="Body Text Indent 3"/>
    <w:basedOn w:val="Normal"/>
    <w:rsid w:val="00477451"/>
    <w:pPr>
      <w:tabs>
        <w:tab w:val="left" w:pos="-1440"/>
        <w:tab w:val="left" w:pos="-720"/>
        <w:tab w:val="left" w:pos="0"/>
        <w:tab w:val="left" w:pos="43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  <w:rPr>
      <w:rFonts w:ascii="Arial Narrow" w:hAnsi="Arial Narrow"/>
    </w:rPr>
  </w:style>
  <w:style w:type="paragraph" w:customStyle="1" w:styleId="SUBHEADING0">
    <w:name w:val="SUBHEADING"/>
    <w:basedOn w:val="Normal"/>
    <w:rsid w:val="00477451"/>
    <w:rPr>
      <w:rFonts w:ascii="Humanst521 Lt BT" w:hAnsi="Humanst521 Lt BT"/>
      <w:b/>
      <w:i/>
    </w:rPr>
  </w:style>
  <w:style w:type="paragraph" w:styleId="BodyText2">
    <w:name w:val="Body Text 2"/>
    <w:basedOn w:val="Normal"/>
    <w:rsid w:val="00477451"/>
    <w:pPr>
      <w:widowControl/>
    </w:pPr>
    <w:rPr>
      <w:rFonts w:ascii="Arial Narrow" w:hAnsi="Arial Narrow"/>
      <w:snapToGrid/>
    </w:rPr>
  </w:style>
  <w:style w:type="paragraph" w:styleId="BodyText3">
    <w:name w:val="Body Text 3"/>
    <w:basedOn w:val="Normal"/>
    <w:rsid w:val="00477451"/>
    <w:rPr>
      <w:b/>
    </w:rPr>
  </w:style>
  <w:style w:type="character" w:styleId="Hyperlink">
    <w:name w:val="Hyperlink"/>
    <w:basedOn w:val="DefaultParagraphFont"/>
    <w:uiPriority w:val="99"/>
    <w:rsid w:val="00477451"/>
    <w:rPr>
      <w:color w:val="0000FF"/>
      <w:u w:val="single"/>
    </w:rPr>
  </w:style>
  <w:style w:type="paragraph" w:styleId="BlockText">
    <w:name w:val="Block Text"/>
    <w:basedOn w:val="Normal"/>
    <w:rsid w:val="00477451"/>
    <w:pPr>
      <w:tabs>
        <w:tab w:val="left" w:pos="-1440"/>
        <w:tab w:val="left" w:pos="-72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</w:tabs>
      <w:ind w:left="-720" w:right="-360"/>
    </w:pPr>
    <w:rPr>
      <w:rFonts w:ascii="Arial" w:hAnsi="Arial"/>
      <w:sz w:val="20"/>
    </w:rPr>
  </w:style>
  <w:style w:type="paragraph" w:customStyle="1" w:styleId="ListBulletFirst">
    <w:name w:val="List Bullet First"/>
    <w:basedOn w:val="ListBullet"/>
    <w:next w:val="ListBullet"/>
    <w:rsid w:val="00477451"/>
    <w:pPr>
      <w:widowControl/>
      <w:spacing w:before="80" w:after="160" w:line="240" w:lineRule="atLeast"/>
    </w:pPr>
    <w:rPr>
      <w:snapToGrid/>
    </w:rPr>
  </w:style>
  <w:style w:type="character" w:styleId="CommentReference">
    <w:name w:val="annotation reference"/>
    <w:basedOn w:val="DefaultParagraphFont"/>
    <w:semiHidden/>
    <w:rsid w:val="004774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77451"/>
    <w:rPr>
      <w:sz w:val="20"/>
    </w:rPr>
  </w:style>
  <w:style w:type="character" w:styleId="FollowedHyperlink">
    <w:name w:val="FollowedHyperlink"/>
    <w:basedOn w:val="DefaultParagraphFont"/>
    <w:rsid w:val="00477451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77451"/>
    <w:pPr>
      <w:pBdr>
        <w:top w:val="single" w:sz="6" w:space="1" w:color="auto"/>
        <w:bottom w:val="single" w:sz="6" w:space="1" w:color="auto"/>
      </w:pBdr>
      <w:jc w:val="center"/>
    </w:pPr>
    <w:rPr>
      <w:rFonts w:ascii="Garamond" w:hAnsi="Garamond"/>
      <w:b/>
      <w:caps/>
      <w:sz w:val="28"/>
    </w:rPr>
  </w:style>
  <w:style w:type="paragraph" w:customStyle="1" w:styleId="bullet">
    <w:name w:val="bullet"/>
    <w:basedOn w:val="Normal"/>
    <w:rsid w:val="00477451"/>
  </w:style>
  <w:style w:type="paragraph" w:styleId="NormalWeb">
    <w:name w:val="Normal (Web)"/>
    <w:basedOn w:val="Normal"/>
    <w:uiPriority w:val="99"/>
    <w:rsid w:val="00477451"/>
    <w:pPr>
      <w:widowControl/>
      <w:spacing w:before="100" w:beforeAutospacing="1" w:after="100" w:afterAutospacing="1"/>
    </w:pPr>
    <w:rPr>
      <w:rFonts w:ascii="Georgia" w:hAnsi="Georgia"/>
      <w:snapToGrid/>
      <w:sz w:val="20"/>
    </w:rPr>
  </w:style>
  <w:style w:type="paragraph" w:customStyle="1" w:styleId="wht">
    <w:name w:val="wht"/>
    <w:basedOn w:val="Normal"/>
    <w:rsid w:val="00477451"/>
    <w:pPr>
      <w:widowControl/>
      <w:spacing w:before="100" w:beforeAutospacing="1" w:after="100" w:afterAutospacing="1"/>
    </w:pPr>
    <w:rPr>
      <w:rFonts w:ascii="Georgia" w:hAnsi="Georgia"/>
      <w:snapToGrid/>
      <w:color w:val="FFFFFF"/>
      <w:sz w:val="20"/>
    </w:rPr>
  </w:style>
  <w:style w:type="paragraph" w:customStyle="1" w:styleId="orn">
    <w:name w:val="orn"/>
    <w:basedOn w:val="Normal"/>
    <w:rsid w:val="00477451"/>
    <w:pPr>
      <w:widowControl/>
      <w:spacing w:before="100" w:beforeAutospacing="1" w:after="100" w:afterAutospacing="1"/>
    </w:pPr>
    <w:rPr>
      <w:rFonts w:ascii="Georgia" w:hAnsi="Georgia"/>
      <w:snapToGrid/>
      <w:color w:val="E28521"/>
      <w:sz w:val="20"/>
    </w:rPr>
  </w:style>
  <w:style w:type="character" w:customStyle="1" w:styleId="lg1">
    <w:name w:val="lg1"/>
    <w:basedOn w:val="DefaultParagraphFont"/>
    <w:rsid w:val="00477451"/>
    <w:rPr>
      <w:rFonts w:ascii="Verdana" w:hAnsi="Verdana" w:hint="default"/>
      <w:b/>
      <w:bCs/>
      <w:sz w:val="14"/>
      <w:szCs w:val="14"/>
    </w:rPr>
  </w:style>
  <w:style w:type="character" w:customStyle="1" w:styleId="em1">
    <w:name w:val="em1"/>
    <w:basedOn w:val="DefaultParagraphFont"/>
    <w:rsid w:val="00477451"/>
    <w:rPr>
      <w:i/>
      <w:iCs/>
    </w:rPr>
  </w:style>
  <w:style w:type="paragraph" w:customStyle="1" w:styleId="jeannie">
    <w:name w:val="jeannie"/>
    <w:basedOn w:val="Normal"/>
    <w:rsid w:val="00477451"/>
    <w:pPr>
      <w:widowControl/>
      <w:numPr>
        <w:numId w:val="3"/>
      </w:numPr>
      <w:jc w:val="both"/>
    </w:pPr>
    <w:rPr>
      <w:snapToGrid/>
      <w:szCs w:val="21"/>
    </w:rPr>
  </w:style>
  <w:style w:type="character" w:customStyle="1" w:styleId="Heading2Char">
    <w:name w:val="Heading 2 Char"/>
    <w:basedOn w:val="DefaultParagraphFont"/>
    <w:rsid w:val="00477451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ormalBold">
    <w:name w:val="Normal Bold"/>
    <w:basedOn w:val="Normal"/>
    <w:rsid w:val="00477451"/>
    <w:pPr>
      <w:widowControl/>
    </w:pPr>
    <w:rPr>
      <w:rFonts w:ascii="Arial" w:hAnsi="Arial"/>
      <w:b/>
      <w:snapToGrid/>
      <w:sz w:val="16"/>
    </w:rPr>
  </w:style>
  <w:style w:type="paragraph" w:styleId="Index1">
    <w:name w:val="index 1"/>
    <w:basedOn w:val="Normal"/>
    <w:next w:val="Normal"/>
    <w:autoRedefine/>
    <w:semiHidden/>
    <w:rsid w:val="0047745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477451"/>
    <w:rPr>
      <w:snapToGrid/>
      <w:sz w:val="20"/>
    </w:rPr>
  </w:style>
  <w:style w:type="paragraph" w:styleId="PlainText">
    <w:name w:val="Plain Text"/>
    <w:basedOn w:val="Normal"/>
    <w:rsid w:val="00477451"/>
    <w:pPr>
      <w:widowControl/>
    </w:pPr>
    <w:rPr>
      <w:rFonts w:ascii="Courier New" w:hAnsi="Courier New"/>
      <w:snapToGrid/>
      <w:sz w:val="20"/>
    </w:rPr>
  </w:style>
  <w:style w:type="paragraph" w:customStyle="1" w:styleId="NormalWeb1">
    <w:name w:val="Normal (Web)1"/>
    <w:basedOn w:val="Normal"/>
    <w:rsid w:val="00477451"/>
    <w:pPr>
      <w:widowControl/>
      <w:spacing w:before="100" w:beforeAutospacing="1" w:after="100" w:afterAutospacing="1"/>
    </w:pPr>
    <w:rPr>
      <w:rFonts w:ascii="Georgia" w:eastAsia="Arial Unicode MS" w:hAnsi="Georgia" w:cs="Arial Unicode MS"/>
      <w:snapToGrid/>
      <w:sz w:val="20"/>
    </w:rPr>
  </w:style>
  <w:style w:type="paragraph" w:customStyle="1" w:styleId="bold">
    <w:name w:val="bold"/>
    <w:basedOn w:val="Normal"/>
    <w:rsid w:val="00477451"/>
    <w:pPr>
      <w:widowControl/>
      <w:spacing w:before="100" w:beforeAutospacing="1" w:after="100" w:afterAutospacing="1"/>
    </w:pPr>
    <w:rPr>
      <w:rFonts w:ascii="Georgia" w:eastAsia="Arial Unicode MS" w:hAnsi="Georgia" w:cs="Arial Unicode MS"/>
      <w:b/>
      <w:bCs/>
      <w:snapToGrid/>
      <w:sz w:val="20"/>
    </w:rPr>
  </w:style>
  <w:style w:type="character" w:customStyle="1" w:styleId="bold1">
    <w:name w:val="bold1"/>
    <w:basedOn w:val="DefaultParagraphFont"/>
    <w:rsid w:val="00477451"/>
    <w:rPr>
      <w:b/>
      <w:bCs/>
    </w:rPr>
  </w:style>
  <w:style w:type="character" w:customStyle="1" w:styleId="boldem">
    <w:name w:val="bold em"/>
    <w:basedOn w:val="DefaultParagraphFont"/>
    <w:rsid w:val="00477451"/>
  </w:style>
  <w:style w:type="paragraph" w:styleId="BalloonText">
    <w:name w:val="Balloon Text"/>
    <w:basedOn w:val="Normal"/>
    <w:semiHidden/>
    <w:rsid w:val="000959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1F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87250"/>
    <w:pPr>
      <w:keepLines/>
      <w:widowControl/>
      <w:spacing w:before="480" w:after="0" w:line="276" w:lineRule="auto"/>
      <w:outlineLvl w:val="9"/>
    </w:pPr>
    <w:rPr>
      <w:rFonts w:ascii="Cambria" w:hAnsi="Cambria"/>
      <w:bCs/>
      <w:snapToGrid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FF299A"/>
    <w:pPr>
      <w:tabs>
        <w:tab w:val="right" w:leader="dot" w:pos="9350"/>
      </w:tabs>
      <w:spacing w:after="240"/>
    </w:pPr>
  </w:style>
  <w:style w:type="paragraph" w:styleId="TOC2">
    <w:name w:val="toc 2"/>
    <w:basedOn w:val="Normal"/>
    <w:next w:val="Normal"/>
    <w:autoRedefine/>
    <w:uiPriority w:val="39"/>
    <w:rsid w:val="00FF299A"/>
    <w:pPr>
      <w:tabs>
        <w:tab w:val="right" w:leader="dot" w:pos="9350"/>
      </w:tabs>
      <w:spacing w:line="360" w:lineRule="auto"/>
      <w:ind w:left="240"/>
    </w:pPr>
  </w:style>
  <w:style w:type="table" w:styleId="TableContemporary">
    <w:name w:val="Table Contemporary"/>
    <w:basedOn w:val="TableNormal"/>
    <w:rsid w:val="00AE3753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26F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026FC"/>
    <w:rPr>
      <w:rFonts w:ascii="Courier" w:hAnsi="Courier"/>
      <w:snapToGrid w:val="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8026FC"/>
    <w:rPr>
      <w:rFonts w:ascii="Courier" w:hAnsi="Courier"/>
      <w:b/>
      <w:bCs/>
      <w:snapToGrid w:val="0"/>
      <w:lang w:eastAsia="en-US" w:bidi="ar-SA"/>
    </w:rPr>
  </w:style>
  <w:style w:type="paragraph" w:styleId="Revision">
    <w:name w:val="Revision"/>
    <w:hidden/>
    <w:uiPriority w:val="99"/>
    <w:semiHidden/>
    <w:rsid w:val="00A07BEE"/>
    <w:rPr>
      <w:rFonts w:ascii="Courier" w:hAnsi="Courier"/>
      <w:snapToGrid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1246E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B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375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A3958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144119"/>
    <w:rPr>
      <w:snapToGrid w:val="0"/>
      <w:sz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824D6"/>
    <w:rPr>
      <w:snapToGrid w:val="0"/>
      <w:sz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e.mass.edu/ccte/cvte/" TargetMode="External"/><Relationship Id="rId18" Type="http://schemas.openxmlformats.org/officeDocument/2006/relationships/hyperlink" Target="https://www.doe.mass.edu/ccte/cvte/perkins-v/n74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ateway.edu.state.ma.us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doe.mass.edu/ccte/cvte/perkins-v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jennifer.e.appleyard@mass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s://www.doe.mass.edu/ccte/cvte/perkins-v/n74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CTE@mass.gov" TargetMode="External"/><Relationship Id="rId22" Type="http://schemas.openxmlformats.org/officeDocument/2006/relationships/hyperlink" Target="http://www.doe.mass.edu/infoservices/data/diradmin/li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10" ma:contentTypeDescription="Create a new document." ma:contentTypeScope="" ma:versionID="32d4d79b5e1f7fa90723eca72504942c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cde7101e70add06d45be3568e0a25b43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680e48-e4c8-42e1-b5db-82ebe673ee82}" ma:internalName="TaxCatchAll" ma:showField="CatchAllData" ma:web="c7223b7f-d29a-40a7-89e9-7fcbaea79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p:properties xmlns:p="http://schemas.microsoft.com/office/2006/metadata/properties" xmlns:xsi="http://www.w3.org/2001/XMLSchema-instance">
  <documentManagement>
    <TaxCatchAll xmlns="c7223b7f-d29a-40a7-89e9-7fcbaea795a5" xsi:nil="true"/>
    <lcf76f155ced4ddcb4097134ff3c332f xmlns="6cc6ac48-9972-4fdd-8495-0ab5ba7fdac9">
      <Terms xmlns="http://schemas.microsoft.com/office/infopath/2007/PartnerControls"/>
    </lcf76f155ced4ddcb4097134ff3c332f>
    <SharedWithUsers xmlns="c7223b7f-d29a-40a7-89e9-7fcbaea795a5">
      <UserInfo>
        <DisplayName>Smith, Nicole M. (DESE)</DisplayName>
        <AccountId>22</AccountId>
        <AccountType/>
      </UserInfo>
    </SharedWithUsers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BF5449A-0C7A-47A4-9F26-8252EC678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000F7-6492-4141-9934-BBB1B8229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7B643-E7B3-4ACD-ACB4-8C39D73838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7782BD-D38F-4159-9CCF-439091DD7F8C}">
  <ds:schemaRefs>
    <ds:schemaRef ds:uri="http://schemas.microsoft.com/office/2006/metadata/properties"/>
    <ds:schemaRef ds:uri="c7223b7f-d29a-40a7-89e9-7fcbaea795a5"/>
    <ds:schemaRef ds:uri="6cc6ac48-9972-4fdd-8495-0ab5ba7fdac9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9D95E4-F86B-4522-95BB-CAEBE91BEF3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Graduate Follow-up Reporting in Career Technical Education</dc:title>
  <dc:subject/>
  <dc:creator>DESE</dc:creator>
  <cp:keywords/>
  <dc:description/>
  <cp:lastModifiedBy>Zou, Dong (EOE)</cp:lastModifiedBy>
  <cp:revision>82</cp:revision>
  <cp:lastPrinted>2019-07-12T18:53:00Z</cp:lastPrinted>
  <dcterms:created xsi:type="dcterms:W3CDTF">2022-11-29T21:31:00Z</dcterms:created>
  <dcterms:modified xsi:type="dcterms:W3CDTF">2022-12-06T19:23:00Z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6 2022 12:00AM</vt:lpwstr>
  </property>
</Properties>
</file>