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FD268" w14:textId="1EFE5E88" w:rsidR="00722DC5" w:rsidRDefault="00722DC5" w:rsidP="00DD5027">
      <w:pPr>
        <w:spacing w:after="0"/>
        <w:rPr>
          <w:rFonts w:cstheme="minorHAnsi"/>
          <w:b/>
          <w:bCs/>
        </w:rPr>
      </w:pPr>
      <w:r w:rsidRPr="00880D9A">
        <w:rPr>
          <w:rFonts w:cstheme="minorHAnsi"/>
          <w:b/>
          <w:bCs/>
        </w:rPr>
        <w:t>Perkins V Postsecondary Data Collection</w:t>
      </w:r>
    </w:p>
    <w:p w14:paraId="245CE702" w14:textId="77777777" w:rsidR="001F558C" w:rsidRDefault="001F558C" w:rsidP="001F558C">
      <w:pPr>
        <w:spacing w:after="0"/>
        <w:rPr>
          <w:rFonts w:cstheme="minorHAnsi"/>
        </w:rPr>
      </w:pPr>
      <w:r w:rsidRPr="00880D9A">
        <w:rPr>
          <w:rFonts w:cstheme="minorHAnsi"/>
        </w:rPr>
        <w:t xml:space="preserve">These reporting requirements are important and required components of Perkins V programming. </w:t>
      </w:r>
    </w:p>
    <w:p w14:paraId="1F7D5C27" w14:textId="77777777" w:rsidR="00DD5027" w:rsidRPr="00880D9A" w:rsidRDefault="00DD5027" w:rsidP="00DD5027">
      <w:pPr>
        <w:spacing w:after="0"/>
        <w:rPr>
          <w:rFonts w:cstheme="minorHAnsi"/>
          <w:b/>
          <w:bCs/>
        </w:rPr>
      </w:pPr>
    </w:p>
    <w:p w14:paraId="0EE8763A" w14:textId="77777777" w:rsidR="00215561" w:rsidRPr="00880D9A" w:rsidRDefault="00215561" w:rsidP="00DD5027">
      <w:pPr>
        <w:spacing w:after="0"/>
        <w:rPr>
          <w:rFonts w:cstheme="minorHAnsi"/>
        </w:rPr>
      </w:pPr>
      <w:r w:rsidRPr="00880D9A">
        <w:rPr>
          <w:rFonts w:cstheme="minorHAnsi"/>
        </w:rPr>
        <w:t xml:space="preserve">Which districts, colleges or institutions should submit this report? </w:t>
      </w:r>
    </w:p>
    <w:p w14:paraId="6E1FAA7C" w14:textId="5D3344F6" w:rsidR="00880D9A" w:rsidRPr="00880D9A" w:rsidRDefault="00880D9A" w:rsidP="00DD5027">
      <w:pPr>
        <w:pStyle w:val="ListParagraph"/>
        <w:numPr>
          <w:ilvl w:val="0"/>
          <w:numId w:val="1"/>
        </w:numPr>
        <w:rPr>
          <w:rFonts w:asciiTheme="minorHAnsi" w:eastAsia="Times New Roman" w:hAnsiTheme="minorHAnsi" w:cstheme="minorHAnsi"/>
        </w:rPr>
      </w:pPr>
      <w:r w:rsidRPr="00880D9A">
        <w:rPr>
          <w:rFonts w:asciiTheme="minorHAnsi" w:eastAsia="Times New Roman" w:hAnsiTheme="minorHAnsi" w:cstheme="minorHAnsi"/>
        </w:rPr>
        <w:t>T</w:t>
      </w:r>
      <w:r w:rsidR="00215561" w:rsidRPr="00880D9A">
        <w:rPr>
          <w:rFonts w:asciiTheme="minorHAnsi" w:eastAsia="Times New Roman" w:hAnsiTheme="minorHAnsi" w:cstheme="minorHAnsi"/>
        </w:rPr>
        <w:t>hose with either C74-approved</w:t>
      </w:r>
      <w:r w:rsidRPr="00880D9A">
        <w:rPr>
          <w:rFonts w:asciiTheme="minorHAnsi" w:eastAsia="Times New Roman" w:hAnsiTheme="minorHAnsi" w:cstheme="minorHAnsi"/>
        </w:rPr>
        <w:t xml:space="preserve"> postsecondary</w:t>
      </w:r>
      <w:r w:rsidR="00215561" w:rsidRPr="00880D9A">
        <w:rPr>
          <w:rFonts w:asciiTheme="minorHAnsi" w:eastAsia="Times New Roman" w:hAnsiTheme="minorHAnsi" w:cstheme="minorHAnsi"/>
        </w:rPr>
        <w:t xml:space="preserve"> CVTE programs (as C74-approved programs are Perkins programs) or CTE </w:t>
      </w:r>
      <w:r w:rsidRPr="00880D9A">
        <w:rPr>
          <w:rFonts w:asciiTheme="minorHAnsi" w:eastAsia="Times New Roman" w:hAnsiTheme="minorHAnsi" w:cstheme="minorHAnsi"/>
        </w:rPr>
        <w:t xml:space="preserve">postsecondary </w:t>
      </w:r>
      <w:r w:rsidR="00215561" w:rsidRPr="00880D9A">
        <w:rPr>
          <w:rFonts w:asciiTheme="minorHAnsi" w:eastAsia="Times New Roman" w:hAnsiTheme="minorHAnsi" w:cstheme="minorHAnsi"/>
        </w:rPr>
        <w:t>programs meeting the definition of Perkins programs</w:t>
      </w:r>
      <w:r w:rsidRPr="00880D9A">
        <w:rPr>
          <w:rFonts w:asciiTheme="minorHAnsi" w:eastAsia="Times New Roman" w:hAnsiTheme="minorHAnsi" w:cstheme="minorHAnsi"/>
        </w:rPr>
        <w:t xml:space="preserve">, </w:t>
      </w:r>
    </w:p>
    <w:p w14:paraId="77320134" w14:textId="58D9C9D7" w:rsidR="00215561" w:rsidRPr="00880D9A" w:rsidRDefault="00215561" w:rsidP="00DD5027">
      <w:pPr>
        <w:pStyle w:val="ListParagraph"/>
        <w:numPr>
          <w:ilvl w:val="0"/>
          <w:numId w:val="1"/>
        </w:numPr>
        <w:rPr>
          <w:rFonts w:asciiTheme="minorHAnsi" w:eastAsia="Times New Roman" w:hAnsiTheme="minorHAnsi" w:cstheme="minorHAnsi"/>
        </w:rPr>
      </w:pPr>
      <w:r w:rsidRPr="00880D9A">
        <w:rPr>
          <w:rFonts w:asciiTheme="minorHAnsi" w:eastAsia="Times New Roman" w:hAnsiTheme="minorHAnsi" w:cstheme="minorHAnsi"/>
        </w:rPr>
        <w:t xml:space="preserve">and receive Perkins </w:t>
      </w:r>
      <w:r w:rsidR="00021BCA">
        <w:rPr>
          <w:rFonts w:asciiTheme="minorHAnsi" w:eastAsia="Times New Roman" w:hAnsiTheme="minorHAnsi" w:cstheme="minorHAnsi"/>
        </w:rPr>
        <w:t xml:space="preserve">postsecondary </w:t>
      </w:r>
      <w:r w:rsidRPr="00880D9A">
        <w:rPr>
          <w:rFonts w:asciiTheme="minorHAnsi" w:eastAsia="Times New Roman" w:hAnsiTheme="minorHAnsi" w:cstheme="minorHAnsi"/>
        </w:rPr>
        <w:t xml:space="preserve">funding. </w:t>
      </w:r>
    </w:p>
    <w:p w14:paraId="54651DE7" w14:textId="1D378762" w:rsidR="00215561" w:rsidRDefault="00215561" w:rsidP="00DD5027">
      <w:pPr>
        <w:spacing w:after="0"/>
        <w:rPr>
          <w:rFonts w:cstheme="minorHAnsi"/>
        </w:rPr>
      </w:pPr>
      <w:r w:rsidRPr="00880D9A">
        <w:rPr>
          <w:rFonts w:cstheme="minorHAnsi"/>
        </w:rPr>
        <w:t xml:space="preserve">See the Perkins Checklist and other resources on the </w:t>
      </w:r>
      <w:hyperlink r:id="rId11" w:history="1">
        <w:r w:rsidRPr="00880D9A">
          <w:rPr>
            <w:rStyle w:val="Hyperlink"/>
            <w:rFonts w:cstheme="minorHAnsi"/>
          </w:rPr>
          <w:t>Perkins V manual</w:t>
        </w:r>
      </w:hyperlink>
      <w:r w:rsidRPr="00880D9A">
        <w:rPr>
          <w:rFonts w:cstheme="minorHAnsi"/>
        </w:rPr>
        <w:t xml:space="preserve"> for the reporting, performance, accountability and monitoring requirements associated with Perkins. </w:t>
      </w:r>
    </w:p>
    <w:p w14:paraId="76517471" w14:textId="77777777" w:rsidR="00DD5027" w:rsidRDefault="00DD5027" w:rsidP="00DD5027">
      <w:pPr>
        <w:spacing w:after="0"/>
        <w:rPr>
          <w:rFonts w:cstheme="minorHAnsi"/>
        </w:rPr>
      </w:pPr>
    </w:p>
    <w:p w14:paraId="46464CDF" w14:textId="38BC4990" w:rsidR="00DD5027" w:rsidRDefault="00DD5027" w:rsidP="00DD5027">
      <w:pPr>
        <w:spacing w:after="0"/>
      </w:pPr>
      <w:r>
        <w:t xml:space="preserve">The Department realizes that some Perkins postsecondary programs are not credit based, and students enroll and complete a course as a single unit. For students in the Postsecondary Consortium (or </w:t>
      </w:r>
      <w:r w:rsidR="005405C1">
        <w:t xml:space="preserve">other </w:t>
      </w:r>
      <w:r>
        <w:t>postsecondary programs in secondary schools), it is recommended that concentrators in these courses be identified as those individuals who commit to a Perkins program through admission process into an identified program.</w:t>
      </w:r>
      <w:r w:rsidR="001F558C">
        <w:t xml:space="preserve"> </w:t>
      </w:r>
    </w:p>
    <w:p w14:paraId="69F960AB" w14:textId="77777777" w:rsidR="00DD5027" w:rsidRPr="00DD5027" w:rsidRDefault="00DD5027" w:rsidP="00DD5027">
      <w:pPr>
        <w:spacing w:after="0"/>
      </w:pPr>
    </w:p>
    <w:p w14:paraId="4E4C0931" w14:textId="70D5B62F" w:rsidR="00DD5027" w:rsidRPr="00DD5027" w:rsidRDefault="00DD5027" w:rsidP="00DD5027">
      <w:pPr>
        <w:spacing w:after="0"/>
        <w:rPr>
          <w:rFonts w:cstheme="minorHAnsi"/>
          <w:b/>
          <w:bCs/>
        </w:rPr>
      </w:pPr>
      <w:r w:rsidRPr="00880D9A">
        <w:rPr>
          <w:rFonts w:cstheme="minorHAnsi"/>
          <w:b/>
          <w:bCs/>
        </w:rPr>
        <w:t xml:space="preserve">FAQ </w:t>
      </w:r>
    </w:p>
    <w:tbl>
      <w:tblPr>
        <w:tblStyle w:val="TableGrid"/>
        <w:tblW w:w="9372" w:type="dxa"/>
        <w:tblLook w:val="04A0" w:firstRow="1" w:lastRow="0" w:firstColumn="1" w:lastColumn="0" w:noHBand="0" w:noVBand="1"/>
      </w:tblPr>
      <w:tblGrid>
        <w:gridCol w:w="3145"/>
        <w:gridCol w:w="6227"/>
      </w:tblGrid>
      <w:tr w:rsidR="00B0467D" w:rsidRPr="00880D9A" w14:paraId="0DE25E65" w14:textId="77777777" w:rsidTr="347FD7D9">
        <w:trPr>
          <w:trHeight w:val="350"/>
        </w:trPr>
        <w:tc>
          <w:tcPr>
            <w:tcW w:w="9372" w:type="dxa"/>
            <w:gridSpan w:val="2"/>
          </w:tcPr>
          <w:p w14:paraId="4D7147F5" w14:textId="41DEFD8A" w:rsidR="00B0467D" w:rsidRPr="00880D9A" w:rsidRDefault="00B0467D" w:rsidP="00DD5027">
            <w:pPr>
              <w:rPr>
                <w:rFonts w:eastAsia="Times New Roman" w:cstheme="minorHAnsi"/>
                <w:b/>
                <w:bCs/>
                <w:color w:val="000000" w:themeColor="text1"/>
              </w:rPr>
            </w:pPr>
            <w:r w:rsidRPr="00880D9A">
              <w:rPr>
                <w:rFonts w:eastAsia="Times New Roman" w:cstheme="minorHAnsi"/>
                <w:b/>
                <w:bCs/>
                <w:color w:val="000000" w:themeColor="text1"/>
              </w:rPr>
              <w:t xml:space="preserve">General </w:t>
            </w:r>
          </w:p>
        </w:tc>
      </w:tr>
      <w:tr w:rsidR="00722DC5" w:rsidRPr="00880D9A" w14:paraId="4FD2B2EE" w14:textId="77777777" w:rsidTr="001F558C">
        <w:trPr>
          <w:trHeight w:val="932"/>
        </w:trPr>
        <w:tc>
          <w:tcPr>
            <w:tcW w:w="3145" w:type="dxa"/>
          </w:tcPr>
          <w:p w14:paraId="61036E08" w14:textId="2D60FA18" w:rsidR="00722DC5" w:rsidRPr="00880D9A" w:rsidRDefault="00686A48" w:rsidP="00DD5027">
            <w:pPr>
              <w:rPr>
                <w:rFonts w:cstheme="minorHAnsi"/>
                <w:color w:val="000000" w:themeColor="text1"/>
              </w:rPr>
            </w:pPr>
            <w:r w:rsidRPr="00880D9A">
              <w:rPr>
                <w:rFonts w:cstheme="minorHAnsi"/>
                <w:color w:val="000000" w:themeColor="text1"/>
              </w:rPr>
              <w:t>It is not easy for us to enter this manually on the spreadsheet. Can we submit a separate file?</w:t>
            </w:r>
          </w:p>
        </w:tc>
        <w:tc>
          <w:tcPr>
            <w:tcW w:w="6227" w:type="dxa"/>
          </w:tcPr>
          <w:p w14:paraId="6265F7BA" w14:textId="5A45A998" w:rsidR="008001FF" w:rsidRPr="00880D9A" w:rsidRDefault="008001FF" w:rsidP="00DD5027">
            <w:pPr>
              <w:rPr>
                <w:rFonts w:cstheme="minorHAnsi"/>
                <w:color w:val="000000" w:themeColor="text1"/>
              </w:rPr>
            </w:pPr>
            <w:r w:rsidRPr="00880D9A">
              <w:rPr>
                <w:rFonts w:cstheme="minorHAnsi"/>
                <w:color w:val="000000" w:themeColor="text1"/>
              </w:rPr>
              <w:t>It is not required to submit this specific spreadsheet.</w:t>
            </w:r>
          </w:p>
          <w:p w14:paraId="3D881C63" w14:textId="77777777" w:rsidR="008001FF" w:rsidRPr="00880D9A" w:rsidRDefault="008001FF" w:rsidP="00DD5027">
            <w:pPr>
              <w:rPr>
                <w:rFonts w:cstheme="minorHAnsi"/>
                <w:color w:val="000000" w:themeColor="text1"/>
              </w:rPr>
            </w:pPr>
          </w:p>
          <w:p w14:paraId="5BA12343" w14:textId="120E54FD" w:rsidR="00722DC5" w:rsidRPr="00880D9A" w:rsidRDefault="00686A48" w:rsidP="00DD5027">
            <w:pPr>
              <w:rPr>
                <w:rFonts w:cstheme="minorHAnsi"/>
                <w:color w:val="000000" w:themeColor="text1"/>
              </w:rPr>
            </w:pPr>
            <w:r w:rsidRPr="00880D9A">
              <w:rPr>
                <w:rFonts w:cstheme="minorHAnsi"/>
                <w:color w:val="000000" w:themeColor="text1"/>
              </w:rPr>
              <w:t xml:space="preserve">Institutions may choose to submit a separate file following this template as guidance. </w:t>
            </w:r>
            <w:r w:rsidR="00CF2532" w:rsidRPr="00880D9A">
              <w:rPr>
                <w:rFonts w:cstheme="minorHAnsi"/>
                <w:color w:val="000000" w:themeColor="text1"/>
              </w:rPr>
              <w:t xml:space="preserve">See the </w:t>
            </w:r>
            <w:r w:rsidR="00380139" w:rsidRPr="00880D9A">
              <w:rPr>
                <w:rFonts w:cstheme="minorHAnsi"/>
                <w:color w:val="000000" w:themeColor="text1"/>
              </w:rPr>
              <w:t xml:space="preserve">File Specification. </w:t>
            </w:r>
          </w:p>
        </w:tc>
      </w:tr>
      <w:tr w:rsidR="00722DC5" w:rsidRPr="00880D9A" w14:paraId="12EF83C7" w14:textId="77777777" w:rsidTr="001F558C">
        <w:trPr>
          <w:trHeight w:val="892"/>
        </w:trPr>
        <w:tc>
          <w:tcPr>
            <w:tcW w:w="3145" w:type="dxa"/>
          </w:tcPr>
          <w:p w14:paraId="61273C63" w14:textId="236A5C3C" w:rsidR="00722DC5" w:rsidRPr="00880D9A" w:rsidRDefault="00677117" w:rsidP="00DD5027">
            <w:pPr>
              <w:rPr>
                <w:rFonts w:cstheme="minorHAnsi"/>
                <w:color w:val="000000" w:themeColor="text1"/>
              </w:rPr>
            </w:pPr>
            <w:r w:rsidRPr="00880D9A">
              <w:rPr>
                <w:rFonts w:cstheme="minorHAnsi"/>
                <w:color w:val="000000" w:themeColor="text1"/>
              </w:rPr>
              <w:t>If we do submit a separate file, what do we do for</w:t>
            </w:r>
            <w:r w:rsidR="008001FF" w:rsidRPr="00880D9A">
              <w:rPr>
                <w:rFonts w:cstheme="minorHAnsi"/>
                <w:color w:val="000000" w:themeColor="text1"/>
              </w:rPr>
              <w:t xml:space="preserve"> </w:t>
            </w:r>
            <w:r w:rsidRPr="00880D9A">
              <w:rPr>
                <w:rFonts w:cstheme="minorHAnsi"/>
                <w:b/>
                <w:bCs/>
                <w:color w:val="000000" w:themeColor="text1"/>
              </w:rPr>
              <w:t>Nontrad</w:t>
            </w:r>
            <w:r w:rsidR="008001FF" w:rsidRPr="00880D9A">
              <w:rPr>
                <w:rFonts w:cstheme="minorHAnsi"/>
                <w:b/>
                <w:bCs/>
                <w:color w:val="000000" w:themeColor="text1"/>
              </w:rPr>
              <w:t>itional</w:t>
            </w:r>
            <w:r w:rsidRPr="00880D9A">
              <w:rPr>
                <w:rFonts w:cstheme="minorHAnsi"/>
                <w:color w:val="000000" w:themeColor="text1"/>
              </w:rPr>
              <w:t xml:space="preserve"> and </w:t>
            </w:r>
            <w:r w:rsidRPr="00880D9A">
              <w:rPr>
                <w:rFonts w:cstheme="minorHAnsi"/>
                <w:b/>
                <w:bCs/>
                <w:color w:val="000000" w:themeColor="text1"/>
              </w:rPr>
              <w:t>Cluster</w:t>
            </w:r>
            <w:r w:rsidRPr="00880D9A">
              <w:rPr>
                <w:rFonts w:cstheme="minorHAnsi"/>
                <w:color w:val="000000" w:themeColor="text1"/>
              </w:rPr>
              <w:t xml:space="preserve"> codes?</w:t>
            </w:r>
          </w:p>
        </w:tc>
        <w:tc>
          <w:tcPr>
            <w:tcW w:w="6227" w:type="dxa"/>
          </w:tcPr>
          <w:p w14:paraId="39447955" w14:textId="4B4841E7" w:rsidR="00722DC5" w:rsidRPr="00880D9A" w:rsidRDefault="00677117" w:rsidP="00DD5027">
            <w:pPr>
              <w:rPr>
                <w:rFonts w:cstheme="minorHAnsi"/>
                <w:color w:val="000000" w:themeColor="text1"/>
              </w:rPr>
            </w:pPr>
            <w:r w:rsidRPr="00880D9A">
              <w:rPr>
                <w:rFonts w:cstheme="minorHAnsi"/>
                <w:color w:val="000000" w:themeColor="text1"/>
              </w:rPr>
              <w:t>Please provide CIP codes, and DESE can fill in Non trad and cluster codes.</w:t>
            </w:r>
          </w:p>
        </w:tc>
      </w:tr>
      <w:tr w:rsidR="00722DC5" w:rsidRPr="00880D9A" w14:paraId="451180B3" w14:textId="77777777" w:rsidTr="001F558C">
        <w:trPr>
          <w:trHeight w:val="152"/>
        </w:trPr>
        <w:tc>
          <w:tcPr>
            <w:tcW w:w="3145" w:type="dxa"/>
          </w:tcPr>
          <w:p w14:paraId="099F313A" w14:textId="33C5FBE9" w:rsidR="00722DC5" w:rsidRPr="00880D9A" w:rsidRDefault="00686A48" w:rsidP="00DD5027">
            <w:pPr>
              <w:rPr>
                <w:rFonts w:cstheme="minorHAnsi"/>
                <w:color w:val="000000" w:themeColor="text1"/>
              </w:rPr>
            </w:pPr>
            <w:r w:rsidRPr="00880D9A">
              <w:rPr>
                <w:rFonts w:cstheme="minorHAnsi"/>
                <w:color w:val="000000" w:themeColor="text1"/>
              </w:rPr>
              <w:t>How do we collect the special population details?</w:t>
            </w:r>
          </w:p>
        </w:tc>
        <w:tc>
          <w:tcPr>
            <w:tcW w:w="6227" w:type="dxa"/>
          </w:tcPr>
          <w:p w14:paraId="3B303FEF" w14:textId="744D1E22" w:rsidR="00722DC5" w:rsidRPr="00880D9A" w:rsidRDefault="00686A48" w:rsidP="00DD5027">
            <w:pPr>
              <w:rPr>
                <w:rFonts w:cstheme="minorHAnsi"/>
                <w:color w:val="000000" w:themeColor="text1"/>
              </w:rPr>
            </w:pPr>
            <w:r w:rsidRPr="00880D9A">
              <w:rPr>
                <w:rFonts w:cstheme="minorHAnsi"/>
                <w:color w:val="000000" w:themeColor="text1"/>
              </w:rPr>
              <w:t xml:space="preserve">Institutions have various strategies for collecting this info. These are required components of Perkins V reporting. </w:t>
            </w:r>
          </w:p>
        </w:tc>
      </w:tr>
      <w:tr w:rsidR="0020228B" w:rsidRPr="00880D9A" w14:paraId="58F15C3F" w14:textId="77777777" w:rsidTr="001F558C">
        <w:trPr>
          <w:trHeight w:val="892"/>
        </w:trPr>
        <w:tc>
          <w:tcPr>
            <w:tcW w:w="3145" w:type="dxa"/>
          </w:tcPr>
          <w:p w14:paraId="718BD7E7" w14:textId="0BBA94BA" w:rsidR="0020228B" w:rsidRPr="00880D9A" w:rsidRDefault="00B0467D" w:rsidP="00DD5027">
            <w:pPr>
              <w:rPr>
                <w:rFonts w:cstheme="minorHAnsi"/>
                <w:color w:val="000000" w:themeColor="text1"/>
              </w:rPr>
            </w:pPr>
            <w:r w:rsidRPr="00880D9A">
              <w:rPr>
                <w:rFonts w:cstheme="minorHAnsi"/>
                <w:color w:val="000000" w:themeColor="text1"/>
              </w:rPr>
              <w:t>How should we</w:t>
            </w:r>
            <w:r w:rsidR="0020228B" w:rsidRPr="00880D9A">
              <w:rPr>
                <w:rFonts w:cstheme="minorHAnsi"/>
                <w:color w:val="000000" w:themeColor="text1"/>
              </w:rPr>
              <w:t xml:space="preserve"> code </w:t>
            </w:r>
            <w:r w:rsidR="008001FF" w:rsidRPr="00880D9A">
              <w:rPr>
                <w:rFonts w:cstheme="minorHAnsi"/>
                <w:color w:val="000000" w:themeColor="text1"/>
              </w:rPr>
              <w:t>population details</w:t>
            </w:r>
            <w:r w:rsidR="0020228B" w:rsidRPr="00880D9A">
              <w:rPr>
                <w:rFonts w:cstheme="minorHAnsi"/>
                <w:color w:val="000000" w:themeColor="text1"/>
              </w:rPr>
              <w:t xml:space="preserve"> for students who have graduated and did not get a chance to answer this question?</w:t>
            </w:r>
          </w:p>
        </w:tc>
        <w:tc>
          <w:tcPr>
            <w:tcW w:w="6227" w:type="dxa"/>
          </w:tcPr>
          <w:p w14:paraId="1CE6AFC2" w14:textId="0B995388" w:rsidR="0020228B" w:rsidRPr="00880D9A" w:rsidRDefault="0020228B" w:rsidP="00DD5027">
            <w:pPr>
              <w:rPr>
                <w:rFonts w:cstheme="minorHAnsi"/>
                <w:color w:val="000000" w:themeColor="text1"/>
              </w:rPr>
            </w:pPr>
            <w:r w:rsidRPr="00880D9A">
              <w:rPr>
                <w:rFonts w:cstheme="minorHAnsi"/>
                <w:color w:val="000000" w:themeColor="text1"/>
              </w:rPr>
              <w:t xml:space="preserve">We understand if this was not collected in the past, and that institutions are taking steps to address this collection over time.  Until it is available, the field can be left blank. </w:t>
            </w:r>
          </w:p>
        </w:tc>
      </w:tr>
      <w:tr w:rsidR="00722DC5" w:rsidRPr="00880D9A" w14:paraId="66BD9CD7" w14:textId="77777777" w:rsidTr="001F558C">
        <w:trPr>
          <w:trHeight w:val="892"/>
        </w:trPr>
        <w:tc>
          <w:tcPr>
            <w:tcW w:w="3145" w:type="dxa"/>
          </w:tcPr>
          <w:p w14:paraId="4B833ACD" w14:textId="38E7D792" w:rsidR="00722DC5" w:rsidRPr="00880D9A" w:rsidRDefault="0020228B" w:rsidP="00DD5027">
            <w:pPr>
              <w:rPr>
                <w:rFonts w:cstheme="minorHAnsi"/>
                <w:color w:val="000000" w:themeColor="text1"/>
              </w:rPr>
            </w:pPr>
            <w:r w:rsidRPr="00880D9A">
              <w:rPr>
                <w:rFonts w:cstheme="minorHAnsi"/>
                <w:color w:val="000000" w:themeColor="text1"/>
              </w:rPr>
              <w:t>If students do</w:t>
            </w:r>
            <w:r w:rsidR="00B0467D" w:rsidRPr="00880D9A">
              <w:rPr>
                <w:rFonts w:cstheme="minorHAnsi"/>
                <w:color w:val="000000" w:themeColor="text1"/>
              </w:rPr>
              <w:t xml:space="preserve"> no</w:t>
            </w:r>
            <w:r w:rsidRPr="00880D9A">
              <w:rPr>
                <w:rFonts w:cstheme="minorHAnsi"/>
                <w:color w:val="000000" w:themeColor="text1"/>
              </w:rPr>
              <w:t>t fall into a special population or if they fall into one or more, how would this be reported?</w:t>
            </w:r>
          </w:p>
        </w:tc>
        <w:tc>
          <w:tcPr>
            <w:tcW w:w="6227" w:type="dxa"/>
          </w:tcPr>
          <w:p w14:paraId="780BE6DA" w14:textId="77777777" w:rsidR="00B0467D" w:rsidRPr="00880D9A" w:rsidRDefault="0020228B" w:rsidP="00DD5027">
            <w:pPr>
              <w:rPr>
                <w:rFonts w:cstheme="minorHAnsi"/>
                <w:color w:val="000000" w:themeColor="text1"/>
              </w:rPr>
            </w:pPr>
            <w:r w:rsidRPr="00880D9A">
              <w:rPr>
                <w:rFonts w:cstheme="minorHAnsi"/>
                <w:color w:val="000000" w:themeColor="text1"/>
              </w:rPr>
              <w:t>If students fall into a special population, mark ‘Yes’ for each special population</w:t>
            </w:r>
            <w:r w:rsidR="00B0467D" w:rsidRPr="00880D9A">
              <w:rPr>
                <w:rFonts w:cstheme="minorHAnsi"/>
                <w:color w:val="000000" w:themeColor="text1"/>
              </w:rPr>
              <w:t xml:space="preserve">. </w:t>
            </w:r>
          </w:p>
          <w:p w14:paraId="64E1DF52" w14:textId="77777777" w:rsidR="00B0467D" w:rsidRPr="00880D9A" w:rsidRDefault="00B0467D" w:rsidP="00DD5027">
            <w:pPr>
              <w:rPr>
                <w:rFonts w:cstheme="minorHAnsi"/>
                <w:color w:val="000000" w:themeColor="text1"/>
              </w:rPr>
            </w:pPr>
          </w:p>
          <w:p w14:paraId="0473BA45" w14:textId="7AD1AB60" w:rsidR="00722DC5" w:rsidRPr="00880D9A" w:rsidRDefault="0020228B" w:rsidP="00DD5027">
            <w:pPr>
              <w:rPr>
                <w:rFonts w:cstheme="minorHAnsi"/>
                <w:color w:val="000000" w:themeColor="text1"/>
              </w:rPr>
            </w:pPr>
            <w:r w:rsidRPr="00880D9A">
              <w:rPr>
                <w:rFonts w:cstheme="minorHAnsi"/>
                <w:color w:val="000000" w:themeColor="text1"/>
              </w:rPr>
              <w:t>If none, mark ‘No’</w:t>
            </w:r>
            <w:r w:rsidR="00B0467D" w:rsidRPr="00880D9A">
              <w:rPr>
                <w:rFonts w:cstheme="minorHAnsi"/>
                <w:color w:val="000000" w:themeColor="text1"/>
              </w:rPr>
              <w:t xml:space="preserve"> for each of the special populations.</w:t>
            </w:r>
          </w:p>
        </w:tc>
      </w:tr>
      <w:tr w:rsidR="0066439A" w:rsidRPr="00880D9A" w14:paraId="18453E9E" w14:textId="77777777" w:rsidTr="001F558C">
        <w:trPr>
          <w:trHeight w:val="892"/>
        </w:trPr>
        <w:tc>
          <w:tcPr>
            <w:tcW w:w="3145" w:type="dxa"/>
          </w:tcPr>
          <w:p w14:paraId="68A54AAB" w14:textId="669248CD" w:rsidR="0066439A" w:rsidRPr="00880D9A" w:rsidRDefault="0066439A" w:rsidP="00DD5027">
            <w:pPr>
              <w:rPr>
                <w:rFonts w:cstheme="minorHAnsi"/>
                <w:color w:val="000000" w:themeColor="text1"/>
              </w:rPr>
            </w:pPr>
            <w:r w:rsidRPr="00880D9A">
              <w:rPr>
                <w:rFonts w:cstheme="minorHAnsi"/>
                <w:color w:val="000000" w:themeColor="text1"/>
              </w:rPr>
              <w:t>Is it required that we fill in every space in every column for every student?</w:t>
            </w:r>
          </w:p>
        </w:tc>
        <w:tc>
          <w:tcPr>
            <w:tcW w:w="6227" w:type="dxa"/>
          </w:tcPr>
          <w:p w14:paraId="282E6E2B" w14:textId="5E5BAC20" w:rsidR="0066439A" w:rsidRPr="00880D9A" w:rsidRDefault="0066439A" w:rsidP="00DD5027">
            <w:pPr>
              <w:rPr>
                <w:rFonts w:cstheme="minorHAnsi"/>
                <w:color w:val="000000" w:themeColor="text1"/>
              </w:rPr>
            </w:pPr>
            <w:r w:rsidRPr="00880D9A">
              <w:rPr>
                <w:rFonts w:cstheme="minorHAnsi"/>
                <w:color w:val="000000" w:themeColor="text1"/>
              </w:rPr>
              <w:t xml:space="preserve">It is not required to fill in every space in every column for every student. Please fill in the report as completely as possible.  </w:t>
            </w:r>
          </w:p>
        </w:tc>
      </w:tr>
      <w:tr w:rsidR="0066439A" w:rsidRPr="00880D9A" w14:paraId="60504B63" w14:textId="77777777" w:rsidTr="347FD7D9">
        <w:trPr>
          <w:trHeight w:val="143"/>
        </w:trPr>
        <w:tc>
          <w:tcPr>
            <w:tcW w:w="9372" w:type="dxa"/>
            <w:gridSpan w:val="2"/>
          </w:tcPr>
          <w:p w14:paraId="53E05601" w14:textId="6C5EDCA8" w:rsidR="0066439A" w:rsidRPr="00880D9A" w:rsidRDefault="0066439A" w:rsidP="00DD5027">
            <w:pPr>
              <w:rPr>
                <w:rFonts w:cstheme="minorHAnsi"/>
                <w:b/>
                <w:bCs/>
                <w:color w:val="000000" w:themeColor="text1"/>
              </w:rPr>
            </w:pPr>
            <w:r w:rsidRPr="00880D9A">
              <w:rPr>
                <w:rFonts w:cstheme="minorHAnsi"/>
                <w:b/>
                <w:bCs/>
                <w:color w:val="000000" w:themeColor="text1"/>
              </w:rPr>
              <w:t>Enrollment</w:t>
            </w:r>
          </w:p>
        </w:tc>
      </w:tr>
      <w:tr w:rsidR="0066439A" w:rsidRPr="00880D9A" w14:paraId="36F9BAAE" w14:textId="77777777" w:rsidTr="001F558C">
        <w:trPr>
          <w:trHeight w:val="892"/>
        </w:trPr>
        <w:tc>
          <w:tcPr>
            <w:tcW w:w="3145" w:type="dxa"/>
          </w:tcPr>
          <w:p w14:paraId="61AA364D" w14:textId="6BA41AE7" w:rsidR="0066439A" w:rsidRPr="00880D9A" w:rsidRDefault="0066439A" w:rsidP="00DD5027">
            <w:pPr>
              <w:rPr>
                <w:rFonts w:cstheme="minorHAnsi"/>
                <w:color w:val="000000" w:themeColor="text1"/>
              </w:rPr>
            </w:pPr>
            <w:r w:rsidRPr="00880D9A">
              <w:rPr>
                <w:rFonts w:cstheme="minorHAnsi"/>
                <w:color w:val="000000" w:themeColor="text1"/>
              </w:rPr>
              <w:t>Where do we capture info about the students enrolled in programs?</w:t>
            </w:r>
          </w:p>
        </w:tc>
        <w:tc>
          <w:tcPr>
            <w:tcW w:w="6227" w:type="dxa"/>
          </w:tcPr>
          <w:p w14:paraId="59F21418" w14:textId="622FD145" w:rsidR="0066439A" w:rsidRPr="00880D9A" w:rsidRDefault="0066439A" w:rsidP="00DD5027">
            <w:pPr>
              <w:rPr>
                <w:rFonts w:cstheme="minorHAnsi"/>
                <w:color w:val="000000" w:themeColor="text1"/>
              </w:rPr>
            </w:pPr>
            <w:r w:rsidRPr="00880D9A">
              <w:rPr>
                <w:rFonts w:eastAsia="Times New Roman" w:cstheme="minorHAnsi"/>
                <w:color w:val="000000" w:themeColor="text1"/>
              </w:rPr>
              <w:t xml:space="preserve">See the PS Enrollment sheet. This is for all students enrolled in programs currently. </w:t>
            </w:r>
          </w:p>
        </w:tc>
      </w:tr>
      <w:tr w:rsidR="0066439A" w:rsidRPr="00880D9A" w14:paraId="1A4DB71D" w14:textId="77777777" w:rsidTr="347FD7D9">
        <w:trPr>
          <w:trHeight w:val="287"/>
        </w:trPr>
        <w:tc>
          <w:tcPr>
            <w:tcW w:w="9372" w:type="dxa"/>
            <w:gridSpan w:val="2"/>
          </w:tcPr>
          <w:p w14:paraId="12A335A5" w14:textId="609E0133" w:rsidR="0066439A" w:rsidRPr="00880D9A" w:rsidRDefault="0066439A" w:rsidP="00DD5027">
            <w:pPr>
              <w:rPr>
                <w:rFonts w:cstheme="minorHAnsi"/>
                <w:b/>
                <w:bCs/>
                <w:color w:val="000000" w:themeColor="text1"/>
              </w:rPr>
            </w:pPr>
            <w:r w:rsidRPr="00880D9A">
              <w:rPr>
                <w:rFonts w:cstheme="minorHAnsi"/>
                <w:b/>
                <w:bCs/>
                <w:color w:val="000000" w:themeColor="text1"/>
              </w:rPr>
              <w:t xml:space="preserve">Indicators </w:t>
            </w:r>
          </w:p>
        </w:tc>
      </w:tr>
      <w:tr w:rsidR="0066439A" w:rsidRPr="00880D9A" w14:paraId="6E8F98BB" w14:textId="77777777" w:rsidTr="001F558C">
        <w:trPr>
          <w:trHeight w:val="892"/>
        </w:trPr>
        <w:tc>
          <w:tcPr>
            <w:tcW w:w="3145" w:type="dxa"/>
          </w:tcPr>
          <w:p w14:paraId="393DA0D5" w14:textId="15E332D3" w:rsidR="0066439A" w:rsidRPr="00880D9A" w:rsidRDefault="0066439A" w:rsidP="00DD5027">
            <w:pPr>
              <w:rPr>
                <w:rFonts w:cstheme="minorHAnsi"/>
                <w:color w:val="000000" w:themeColor="text1"/>
              </w:rPr>
            </w:pPr>
            <w:r w:rsidRPr="00880D9A">
              <w:rPr>
                <w:rFonts w:cstheme="minorHAnsi"/>
                <w:color w:val="000000" w:themeColor="text1"/>
              </w:rPr>
              <w:lastRenderedPageBreak/>
              <w:t>Does the numerator for 1P1 come from the survey of graduates?</w:t>
            </w:r>
          </w:p>
        </w:tc>
        <w:tc>
          <w:tcPr>
            <w:tcW w:w="6227" w:type="dxa"/>
          </w:tcPr>
          <w:p w14:paraId="0C4FDAF5" w14:textId="49F52D35" w:rsidR="0066439A" w:rsidRPr="00880D9A" w:rsidRDefault="0066439A" w:rsidP="00DD5027">
            <w:pPr>
              <w:rPr>
                <w:rFonts w:cstheme="minorHAnsi"/>
                <w:color w:val="000000" w:themeColor="text1"/>
              </w:rPr>
            </w:pPr>
            <w:r w:rsidRPr="00880D9A">
              <w:rPr>
                <w:rFonts w:cstheme="minorHAnsi"/>
                <w:color w:val="000000" w:themeColor="text1"/>
              </w:rPr>
              <w:t>Institutions have various strategies for collecting this info, including surveys, National Student Clearinghouse, etc. These are required components of Perkins V reporting.</w:t>
            </w:r>
          </w:p>
        </w:tc>
      </w:tr>
      <w:tr w:rsidR="0066439A" w:rsidRPr="00880D9A" w14:paraId="63410E9D" w14:textId="77777777" w:rsidTr="001F558C">
        <w:trPr>
          <w:trHeight w:val="892"/>
        </w:trPr>
        <w:tc>
          <w:tcPr>
            <w:tcW w:w="3145" w:type="dxa"/>
          </w:tcPr>
          <w:p w14:paraId="26F7880B" w14:textId="4E793957" w:rsidR="0066439A" w:rsidRPr="00880D9A" w:rsidRDefault="0066439A" w:rsidP="00DD5027">
            <w:pPr>
              <w:rPr>
                <w:rFonts w:cstheme="minorHAnsi"/>
                <w:color w:val="000000" w:themeColor="text1"/>
              </w:rPr>
            </w:pPr>
            <w:r w:rsidRPr="00880D9A">
              <w:rPr>
                <w:rFonts w:cstheme="minorHAnsi"/>
                <w:color w:val="000000" w:themeColor="text1"/>
              </w:rPr>
              <w:t xml:space="preserve">For 2P1, which students should be reported? </w:t>
            </w:r>
          </w:p>
        </w:tc>
        <w:tc>
          <w:tcPr>
            <w:tcW w:w="6227" w:type="dxa"/>
          </w:tcPr>
          <w:p w14:paraId="012AD52F" w14:textId="0292A57F" w:rsidR="0066439A" w:rsidRPr="00880D9A" w:rsidRDefault="0066439A" w:rsidP="00DD5027">
            <w:pPr>
              <w:rPr>
                <w:rFonts w:cstheme="minorHAnsi"/>
                <w:color w:val="000000" w:themeColor="text1"/>
              </w:rPr>
            </w:pPr>
            <w:r w:rsidRPr="00880D9A">
              <w:rPr>
                <w:rFonts w:cstheme="minorHAnsi"/>
                <w:color w:val="000000" w:themeColor="text1"/>
              </w:rPr>
              <w:t xml:space="preserve">For this indicator, please report students who became CTE Concentrators in Fall 2016. This is their ‘start date’ of becoming concentrators. </w:t>
            </w:r>
          </w:p>
        </w:tc>
      </w:tr>
      <w:tr w:rsidR="0066439A" w:rsidRPr="00880D9A" w14:paraId="16C9AB0E" w14:textId="77777777" w:rsidTr="001F558C">
        <w:trPr>
          <w:trHeight w:val="620"/>
        </w:trPr>
        <w:tc>
          <w:tcPr>
            <w:tcW w:w="3145" w:type="dxa"/>
          </w:tcPr>
          <w:p w14:paraId="263E4418" w14:textId="6A705E2C" w:rsidR="0066439A" w:rsidRPr="00880D9A" w:rsidRDefault="0066439A" w:rsidP="00DD5027">
            <w:pPr>
              <w:rPr>
                <w:rFonts w:cstheme="minorHAnsi"/>
                <w:color w:val="000000" w:themeColor="text1"/>
              </w:rPr>
            </w:pPr>
            <w:r w:rsidRPr="00880D9A">
              <w:rPr>
                <w:rFonts w:cstheme="minorHAnsi"/>
                <w:color w:val="000000" w:themeColor="text1"/>
              </w:rPr>
              <w:t>Does 1P1 include anyone who graduated from August 1, 2019 to July 31, 2020, regardless of start date?</w:t>
            </w:r>
          </w:p>
        </w:tc>
        <w:tc>
          <w:tcPr>
            <w:tcW w:w="6227" w:type="dxa"/>
          </w:tcPr>
          <w:p w14:paraId="3DC702F8" w14:textId="252652FB" w:rsidR="0066439A" w:rsidRPr="00880D9A" w:rsidRDefault="0066439A" w:rsidP="00DD5027">
            <w:pPr>
              <w:rPr>
                <w:rFonts w:cstheme="minorHAnsi"/>
                <w:color w:val="000000" w:themeColor="text1"/>
              </w:rPr>
            </w:pPr>
            <w:r w:rsidRPr="00880D9A">
              <w:rPr>
                <w:rFonts w:cstheme="minorHAnsi"/>
                <w:color w:val="000000" w:themeColor="text1"/>
              </w:rPr>
              <w:t>Yes.</w:t>
            </w:r>
          </w:p>
        </w:tc>
      </w:tr>
      <w:tr w:rsidR="0066439A" w:rsidRPr="00880D9A" w14:paraId="4A208F1F" w14:textId="77777777" w:rsidTr="001F558C">
        <w:trPr>
          <w:trHeight w:val="260"/>
        </w:trPr>
        <w:tc>
          <w:tcPr>
            <w:tcW w:w="3145" w:type="dxa"/>
          </w:tcPr>
          <w:p w14:paraId="2DB97E31" w14:textId="0CE120BC" w:rsidR="0066439A" w:rsidRPr="00880D9A" w:rsidRDefault="0066439A" w:rsidP="00DD5027">
            <w:pPr>
              <w:rPr>
                <w:rFonts w:cstheme="minorHAnsi"/>
                <w:color w:val="000000" w:themeColor="text1"/>
              </w:rPr>
            </w:pPr>
            <w:r w:rsidRPr="00880D9A">
              <w:rPr>
                <w:rFonts w:eastAsia="Times New Roman" w:cstheme="minorHAnsi"/>
                <w:color w:val="000000" w:themeColor="text1"/>
              </w:rPr>
              <w:t>At our institution, we use a different date than July 31. Are we required to use July 31?</w:t>
            </w:r>
          </w:p>
        </w:tc>
        <w:tc>
          <w:tcPr>
            <w:tcW w:w="6227" w:type="dxa"/>
          </w:tcPr>
          <w:p w14:paraId="402AEF06" w14:textId="388CFBB8" w:rsidR="0066439A" w:rsidRPr="00880D9A" w:rsidRDefault="0066439A" w:rsidP="00DD5027">
            <w:pPr>
              <w:rPr>
                <w:rFonts w:cstheme="minorHAnsi"/>
                <w:color w:val="000000" w:themeColor="text1"/>
              </w:rPr>
            </w:pPr>
            <w:r w:rsidRPr="00880D9A">
              <w:rPr>
                <w:rFonts w:eastAsia="Times New Roman" w:cstheme="minorHAnsi"/>
                <w:color w:val="000000" w:themeColor="text1"/>
              </w:rPr>
              <w:t>For 1P1, i</w:t>
            </w:r>
            <w:r w:rsidRPr="00880D9A">
              <w:rPr>
                <w:rFonts w:cstheme="minorHAnsi"/>
                <w:color w:val="000000" w:themeColor="text1"/>
              </w:rPr>
              <w:t xml:space="preserve">nstitutions may choose to reference a date that is within 30 days of July 31. It should be kept consistent. </w:t>
            </w:r>
          </w:p>
        </w:tc>
      </w:tr>
      <w:tr w:rsidR="0066439A" w:rsidRPr="00880D9A" w14:paraId="5F0FDF40" w14:textId="77777777" w:rsidTr="001F558C">
        <w:trPr>
          <w:trHeight w:val="892"/>
        </w:trPr>
        <w:tc>
          <w:tcPr>
            <w:tcW w:w="3145" w:type="dxa"/>
          </w:tcPr>
          <w:p w14:paraId="1A559970" w14:textId="69A007BA" w:rsidR="0066439A" w:rsidRPr="00880D9A" w:rsidRDefault="0066439A" w:rsidP="00DD5027">
            <w:pPr>
              <w:rPr>
                <w:rFonts w:cstheme="minorHAnsi"/>
                <w:color w:val="000000" w:themeColor="text1"/>
              </w:rPr>
            </w:pPr>
            <w:r w:rsidRPr="00880D9A">
              <w:rPr>
                <w:rFonts w:cstheme="minorHAnsi"/>
                <w:color w:val="000000" w:themeColor="text1"/>
              </w:rPr>
              <w:t>For 2P1, fall 2016 population, are we reporting all CTE concentrators or just those who received a credential?</w:t>
            </w:r>
          </w:p>
        </w:tc>
        <w:tc>
          <w:tcPr>
            <w:tcW w:w="6227" w:type="dxa"/>
          </w:tcPr>
          <w:p w14:paraId="05937B6A" w14:textId="2C58860E" w:rsidR="0066439A" w:rsidRPr="00880D9A" w:rsidRDefault="0066439A" w:rsidP="00DD5027">
            <w:pPr>
              <w:rPr>
                <w:rFonts w:cstheme="minorHAnsi"/>
                <w:color w:val="000000" w:themeColor="text1"/>
              </w:rPr>
            </w:pPr>
            <w:r w:rsidRPr="00880D9A">
              <w:rPr>
                <w:rFonts w:cstheme="minorHAnsi"/>
                <w:color w:val="000000" w:themeColor="text1"/>
              </w:rPr>
              <w:t>This should be reported for all CTE Concentrators.</w:t>
            </w:r>
          </w:p>
          <w:p w14:paraId="3B923199" w14:textId="77777777" w:rsidR="0066439A" w:rsidRPr="00880D9A" w:rsidRDefault="0066439A" w:rsidP="00DD5027">
            <w:pPr>
              <w:rPr>
                <w:rFonts w:cstheme="minorHAnsi"/>
                <w:color w:val="000000" w:themeColor="text1"/>
              </w:rPr>
            </w:pPr>
          </w:p>
          <w:p w14:paraId="60EC29E3" w14:textId="05F24D75" w:rsidR="0066439A" w:rsidRPr="00880D9A" w:rsidRDefault="0066439A" w:rsidP="00DD5027">
            <w:pPr>
              <w:rPr>
                <w:rFonts w:cstheme="minorHAnsi"/>
                <w:color w:val="000000" w:themeColor="text1"/>
              </w:rPr>
            </w:pPr>
            <w:r w:rsidRPr="00880D9A">
              <w:rPr>
                <w:rFonts w:cstheme="minorHAnsi"/>
                <w:color w:val="000000" w:themeColor="text1"/>
              </w:rPr>
              <w:t xml:space="preserve">Please refer to the definition numerator &amp; denominator for more. </w:t>
            </w:r>
          </w:p>
        </w:tc>
      </w:tr>
      <w:tr w:rsidR="0066439A" w:rsidRPr="00880D9A" w14:paraId="2D27A0CA" w14:textId="77777777" w:rsidTr="001F558C">
        <w:trPr>
          <w:trHeight w:val="892"/>
        </w:trPr>
        <w:tc>
          <w:tcPr>
            <w:tcW w:w="3145" w:type="dxa"/>
          </w:tcPr>
          <w:p w14:paraId="11E3FF63" w14:textId="56472288" w:rsidR="0066439A" w:rsidRPr="00880D9A" w:rsidRDefault="0066439A" w:rsidP="00DD5027">
            <w:pPr>
              <w:rPr>
                <w:rFonts w:cstheme="minorHAnsi"/>
                <w:color w:val="000000" w:themeColor="text1"/>
              </w:rPr>
            </w:pPr>
            <w:r w:rsidRPr="00880D9A">
              <w:rPr>
                <w:rFonts w:cstheme="minorHAnsi"/>
                <w:color w:val="000000" w:themeColor="text1"/>
              </w:rPr>
              <w:t>Regarding the column for a Baccalaureate degree: is that if they earned this degree from our institution or from any institution?</w:t>
            </w:r>
          </w:p>
        </w:tc>
        <w:tc>
          <w:tcPr>
            <w:tcW w:w="6227" w:type="dxa"/>
          </w:tcPr>
          <w:p w14:paraId="72C93C9F" w14:textId="01C364D9" w:rsidR="0066439A" w:rsidRPr="00880D9A" w:rsidRDefault="0066439A" w:rsidP="00DD5027">
            <w:pPr>
              <w:rPr>
                <w:rFonts w:cstheme="minorHAnsi"/>
                <w:color w:val="000000" w:themeColor="text1"/>
              </w:rPr>
            </w:pPr>
            <w:r w:rsidRPr="00880D9A">
              <w:rPr>
                <w:rFonts w:cstheme="minorHAnsi"/>
                <w:color w:val="000000" w:themeColor="text1"/>
              </w:rPr>
              <w:t xml:space="preserve">This (and all 2P1 outcome columns) refer to outcomes from any institution. </w:t>
            </w:r>
          </w:p>
        </w:tc>
      </w:tr>
      <w:tr w:rsidR="0066439A" w:rsidRPr="00880D9A" w14:paraId="61C46C62" w14:textId="77777777" w:rsidTr="001F558C">
        <w:trPr>
          <w:trHeight w:val="892"/>
        </w:trPr>
        <w:tc>
          <w:tcPr>
            <w:tcW w:w="3145" w:type="dxa"/>
          </w:tcPr>
          <w:p w14:paraId="6DDA1E7F" w14:textId="7987ACD4" w:rsidR="0066439A" w:rsidRPr="00880D9A" w:rsidRDefault="0066439A" w:rsidP="00DD5027">
            <w:pPr>
              <w:rPr>
                <w:rFonts w:cstheme="minorHAnsi"/>
                <w:color w:val="000000" w:themeColor="text1"/>
              </w:rPr>
            </w:pPr>
            <w:r w:rsidRPr="00880D9A">
              <w:rPr>
                <w:rFonts w:cstheme="minorHAnsi"/>
                <w:color w:val="000000" w:themeColor="text1"/>
              </w:rPr>
              <w:t xml:space="preserve">What if the student is enrolled in a BA program and did not yet receive a degree? </w:t>
            </w:r>
          </w:p>
        </w:tc>
        <w:tc>
          <w:tcPr>
            <w:tcW w:w="6227" w:type="dxa"/>
          </w:tcPr>
          <w:p w14:paraId="63D0F142" w14:textId="05CF9A8B" w:rsidR="0066439A" w:rsidRPr="00880D9A" w:rsidRDefault="0066439A" w:rsidP="00DD5027">
            <w:pPr>
              <w:rPr>
                <w:rFonts w:cstheme="minorHAnsi"/>
                <w:color w:val="000000" w:themeColor="text1"/>
              </w:rPr>
            </w:pPr>
            <w:r w:rsidRPr="00880D9A">
              <w:rPr>
                <w:rFonts w:cstheme="minorHAnsi"/>
                <w:color w:val="000000" w:themeColor="text1"/>
              </w:rPr>
              <w:t xml:space="preserve">The numerator for 2P1 refers to students who </w:t>
            </w:r>
            <w:r w:rsidRPr="00880D9A">
              <w:rPr>
                <w:rFonts w:cstheme="minorHAnsi"/>
                <w:i/>
                <w:iCs/>
                <w:color w:val="000000" w:themeColor="text1"/>
              </w:rPr>
              <w:t>complete</w:t>
            </w:r>
            <w:r w:rsidRPr="00880D9A">
              <w:rPr>
                <w:rFonts w:cstheme="minorHAnsi"/>
                <w:color w:val="000000" w:themeColor="text1"/>
              </w:rPr>
              <w:t xml:space="preserve"> a recognized postsecondary credential. If the student is enrolled in but has not yet completed the credential, then the baccalaureate degree column can be N.    </w:t>
            </w:r>
          </w:p>
        </w:tc>
      </w:tr>
      <w:tr w:rsidR="0066439A" w:rsidRPr="00880D9A" w14:paraId="74FFD1F5" w14:textId="77777777" w:rsidTr="001F558C">
        <w:trPr>
          <w:trHeight w:val="892"/>
        </w:trPr>
        <w:tc>
          <w:tcPr>
            <w:tcW w:w="3145" w:type="dxa"/>
          </w:tcPr>
          <w:p w14:paraId="2B353954" w14:textId="44E5E9E3" w:rsidR="0066439A" w:rsidRPr="00880D9A" w:rsidRDefault="0066439A" w:rsidP="00DD5027">
            <w:pPr>
              <w:rPr>
                <w:rFonts w:cstheme="minorHAnsi"/>
                <w:color w:val="000000" w:themeColor="text1"/>
              </w:rPr>
            </w:pPr>
            <w:r w:rsidRPr="00880D9A">
              <w:rPr>
                <w:rFonts w:cstheme="minorHAnsi"/>
                <w:color w:val="000000" w:themeColor="text1"/>
              </w:rPr>
              <w:t>Where is 3P1 (Nontraditional enrollment) reported?</w:t>
            </w:r>
          </w:p>
        </w:tc>
        <w:tc>
          <w:tcPr>
            <w:tcW w:w="6227" w:type="dxa"/>
          </w:tcPr>
          <w:p w14:paraId="33E50BBB" w14:textId="3E2658B9" w:rsidR="0066439A" w:rsidRPr="00880D9A" w:rsidRDefault="0066439A" w:rsidP="00DD5027">
            <w:pPr>
              <w:rPr>
                <w:rFonts w:cstheme="minorHAnsi"/>
                <w:color w:val="000000" w:themeColor="text1"/>
              </w:rPr>
            </w:pPr>
            <w:r w:rsidRPr="00880D9A">
              <w:rPr>
                <w:rFonts w:cstheme="minorHAnsi"/>
                <w:color w:val="000000" w:themeColor="text1"/>
              </w:rPr>
              <w:t xml:space="preserve">Because of how this indicator is defined, it is captured on the PS Enrollment tab. </w:t>
            </w:r>
          </w:p>
        </w:tc>
      </w:tr>
      <w:tr w:rsidR="0066439A" w:rsidRPr="00880D9A" w14:paraId="77E6CAC8" w14:textId="77777777" w:rsidTr="001F558C">
        <w:trPr>
          <w:trHeight w:val="892"/>
        </w:trPr>
        <w:tc>
          <w:tcPr>
            <w:tcW w:w="3145" w:type="dxa"/>
          </w:tcPr>
          <w:p w14:paraId="05F82F8D" w14:textId="2B6FC655" w:rsidR="0066439A" w:rsidRPr="00880D9A" w:rsidRDefault="0066439A" w:rsidP="00DD5027">
            <w:pPr>
              <w:rPr>
                <w:rFonts w:cstheme="minorHAnsi"/>
                <w:color w:val="000000" w:themeColor="text1"/>
              </w:rPr>
            </w:pPr>
            <w:r w:rsidRPr="00880D9A">
              <w:rPr>
                <w:rFonts w:cstheme="minorHAnsi"/>
                <w:color w:val="000000" w:themeColor="text1"/>
              </w:rPr>
              <w:t xml:space="preserve">Instructions say to report graduates as of July </w:t>
            </w:r>
            <w:proofErr w:type="gramStart"/>
            <w:r w:rsidRPr="00880D9A">
              <w:rPr>
                <w:rFonts w:cstheme="minorHAnsi"/>
                <w:color w:val="000000" w:themeColor="text1"/>
              </w:rPr>
              <w:t>31</w:t>
            </w:r>
            <w:proofErr w:type="gramEnd"/>
            <w:r w:rsidRPr="00880D9A">
              <w:rPr>
                <w:rFonts w:cstheme="minorHAnsi"/>
                <w:color w:val="000000" w:themeColor="text1"/>
              </w:rPr>
              <w:t xml:space="preserve"> but I feel like many of these students would have graduated in May/June if it weren't for Covid. Can I report them in this year's Perkins CTE Report?  </w:t>
            </w:r>
          </w:p>
        </w:tc>
        <w:tc>
          <w:tcPr>
            <w:tcW w:w="6227" w:type="dxa"/>
          </w:tcPr>
          <w:p w14:paraId="1D44EA8C" w14:textId="64B59420" w:rsidR="0066439A" w:rsidRPr="00880D9A" w:rsidRDefault="0066439A" w:rsidP="00DD5027">
            <w:pPr>
              <w:rPr>
                <w:rFonts w:cstheme="minorHAnsi"/>
                <w:color w:val="000000" w:themeColor="text1"/>
              </w:rPr>
            </w:pPr>
            <w:r w:rsidRPr="00880D9A">
              <w:rPr>
                <w:rFonts w:cstheme="minorHAnsi"/>
                <w:color w:val="000000" w:themeColor="text1"/>
              </w:rPr>
              <w:t xml:space="preserve">Please report them as described in the instructions and according to their actual graduation dates. </w:t>
            </w:r>
          </w:p>
        </w:tc>
      </w:tr>
      <w:tr w:rsidR="0066439A" w:rsidRPr="00880D9A" w14:paraId="1426E1FC" w14:textId="77777777" w:rsidTr="001F558C">
        <w:trPr>
          <w:trHeight w:val="892"/>
        </w:trPr>
        <w:tc>
          <w:tcPr>
            <w:tcW w:w="3145" w:type="dxa"/>
          </w:tcPr>
          <w:p w14:paraId="1D0E5835" w14:textId="07594DAF" w:rsidR="0066439A" w:rsidRPr="00880D9A" w:rsidRDefault="0066439A" w:rsidP="00DD5027">
            <w:pPr>
              <w:rPr>
                <w:rFonts w:cstheme="minorHAnsi"/>
                <w:color w:val="000000" w:themeColor="text1"/>
              </w:rPr>
            </w:pPr>
            <w:r w:rsidRPr="00880D9A">
              <w:rPr>
                <w:rFonts w:cstheme="minorHAnsi"/>
                <w:color w:val="000000" w:themeColor="text1"/>
              </w:rPr>
              <w:t xml:space="preserve">For those students who were enrolled in the Fall of 2016, I know we need to complete Indicator </w:t>
            </w:r>
            <w:proofErr w:type="gramStart"/>
            <w:r w:rsidRPr="00880D9A">
              <w:rPr>
                <w:rFonts w:cstheme="minorHAnsi"/>
                <w:color w:val="000000" w:themeColor="text1"/>
              </w:rPr>
              <w:t>2P1</w:t>
            </w:r>
            <w:proofErr w:type="gramEnd"/>
            <w:r w:rsidRPr="00880D9A">
              <w:rPr>
                <w:rFonts w:cstheme="minorHAnsi"/>
                <w:color w:val="000000" w:themeColor="text1"/>
              </w:rPr>
              <w:t xml:space="preserve"> but should we also complete Indicator 1P1 for those students?</w:t>
            </w:r>
          </w:p>
        </w:tc>
        <w:tc>
          <w:tcPr>
            <w:tcW w:w="6227" w:type="dxa"/>
          </w:tcPr>
          <w:p w14:paraId="4A5AB036" w14:textId="1DA69319" w:rsidR="0066439A" w:rsidRPr="00880D9A" w:rsidRDefault="0066439A" w:rsidP="00DD5027">
            <w:pPr>
              <w:rPr>
                <w:rFonts w:cstheme="minorHAnsi"/>
                <w:color w:val="000000" w:themeColor="text1"/>
              </w:rPr>
            </w:pPr>
            <w:r w:rsidRPr="00880D9A">
              <w:rPr>
                <w:rFonts w:cstheme="minorHAnsi"/>
                <w:color w:val="000000" w:themeColor="text1"/>
              </w:rPr>
              <w:t xml:space="preserve">No. For these students, 1P1 does not need to be included. </w:t>
            </w:r>
          </w:p>
        </w:tc>
      </w:tr>
      <w:tr w:rsidR="0066439A" w:rsidRPr="00880D9A" w14:paraId="3D1E59A4" w14:textId="77777777" w:rsidTr="001F558C">
        <w:trPr>
          <w:trHeight w:val="892"/>
        </w:trPr>
        <w:tc>
          <w:tcPr>
            <w:tcW w:w="3145" w:type="dxa"/>
          </w:tcPr>
          <w:p w14:paraId="16B86F1B" w14:textId="1C6216C2" w:rsidR="0066439A" w:rsidRPr="00880D9A" w:rsidRDefault="0066439A" w:rsidP="00DD5027">
            <w:pPr>
              <w:rPr>
                <w:rFonts w:cstheme="minorHAnsi"/>
                <w:color w:val="000000" w:themeColor="text1"/>
              </w:rPr>
            </w:pPr>
            <w:r w:rsidRPr="00880D9A">
              <w:rPr>
                <w:rFonts w:cstheme="minorHAnsi"/>
                <w:color w:val="000000" w:themeColor="text1"/>
              </w:rPr>
              <w:t xml:space="preserve">Some of our programs lead to credentials, certification, or licensure, depending on the </w:t>
            </w:r>
            <w:r w:rsidRPr="00880D9A">
              <w:rPr>
                <w:rFonts w:cstheme="minorHAnsi"/>
                <w:color w:val="000000" w:themeColor="text1"/>
              </w:rPr>
              <w:lastRenderedPageBreak/>
              <w:t xml:space="preserve">program. Which should be reported? </w:t>
            </w:r>
          </w:p>
        </w:tc>
        <w:tc>
          <w:tcPr>
            <w:tcW w:w="6227" w:type="dxa"/>
          </w:tcPr>
          <w:p w14:paraId="3C8B0A7E" w14:textId="5436D997" w:rsidR="0066439A" w:rsidRPr="00880D9A" w:rsidRDefault="0066439A" w:rsidP="00DD5027">
            <w:pPr>
              <w:rPr>
                <w:rFonts w:cstheme="minorHAnsi"/>
                <w:color w:val="000000" w:themeColor="text1"/>
              </w:rPr>
            </w:pPr>
            <w:r w:rsidRPr="00880D9A">
              <w:rPr>
                <w:rFonts w:cstheme="minorHAnsi"/>
                <w:color w:val="000000" w:themeColor="text1"/>
              </w:rPr>
              <w:lastRenderedPageBreak/>
              <w:t xml:space="preserve">Industry-recognized credentials (IRCs), certificates and degrees can be reported. Licenses may be reported under IRCs. </w:t>
            </w:r>
          </w:p>
        </w:tc>
      </w:tr>
      <w:tr w:rsidR="0066439A" w:rsidRPr="00880D9A" w14:paraId="1BD99BDC" w14:textId="77777777" w:rsidTr="347FD7D9">
        <w:trPr>
          <w:trHeight w:val="377"/>
        </w:trPr>
        <w:tc>
          <w:tcPr>
            <w:tcW w:w="9372" w:type="dxa"/>
            <w:gridSpan w:val="2"/>
          </w:tcPr>
          <w:p w14:paraId="735B97C0" w14:textId="0DF0B833" w:rsidR="0066439A" w:rsidRPr="00880D9A" w:rsidRDefault="0066439A" w:rsidP="00DD5027">
            <w:pPr>
              <w:rPr>
                <w:rFonts w:cstheme="minorHAnsi"/>
                <w:b/>
                <w:bCs/>
                <w:color w:val="000000" w:themeColor="text1"/>
              </w:rPr>
            </w:pPr>
            <w:r w:rsidRPr="00880D9A">
              <w:rPr>
                <w:rFonts w:cstheme="minorHAnsi"/>
                <w:b/>
                <w:bCs/>
                <w:color w:val="000000" w:themeColor="text1"/>
              </w:rPr>
              <w:t>Reporting</w:t>
            </w:r>
          </w:p>
        </w:tc>
      </w:tr>
      <w:tr w:rsidR="0066439A" w:rsidRPr="00880D9A" w14:paraId="1491C6DA" w14:textId="77777777" w:rsidTr="001F558C">
        <w:trPr>
          <w:trHeight w:val="892"/>
        </w:trPr>
        <w:tc>
          <w:tcPr>
            <w:tcW w:w="3145" w:type="dxa"/>
          </w:tcPr>
          <w:p w14:paraId="36E4711E" w14:textId="62249F9F" w:rsidR="0066439A" w:rsidRPr="00880D9A" w:rsidRDefault="0066439A" w:rsidP="00DD5027">
            <w:pPr>
              <w:rPr>
                <w:rFonts w:cstheme="minorHAnsi"/>
                <w:color w:val="000000" w:themeColor="text1"/>
              </w:rPr>
            </w:pPr>
            <w:r w:rsidRPr="00880D9A">
              <w:rPr>
                <w:rFonts w:cstheme="minorHAnsi"/>
                <w:color w:val="000000" w:themeColor="text1"/>
              </w:rPr>
              <w:t>How will the Postsecondary Consortium Report be submitted? Should this be done separately or combined?</w:t>
            </w:r>
          </w:p>
        </w:tc>
        <w:tc>
          <w:tcPr>
            <w:tcW w:w="6227" w:type="dxa"/>
          </w:tcPr>
          <w:p w14:paraId="74D46E20" w14:textId="715C95E3" w:rsidR="0066439A" w:rsidRPr="00880D9A" w:rsidRDefault="00CF04F8" w:rsidP="00DD5027">
            <w:pPr>
              <w:rPr>
                <w:rFonts w:cstheme="minorHAnsi"/>
                <w:color w:val="000000" w:themeColor="text1"/>
              </w:rPr>
            </w:pPr>
            <w:r w:rsidRPr="00880D9A">
              <w:rPr>
                <w:rFonts w:cstheme="minorHAnsi"/>
                <w:color w:val="000000" w:themeColor="text1"/>
              </w:rPr>
              <w:t xml:space="preserve">Individual districts in the Consortium may report these separately. Please use the </w:t>
            </w:r>
            <w:r w:rsidRPr="00880D9A">
              <w:rPr>
                <w:rFonts w:cstheme="minorHAnsi"/>
                <w:b/>
                <w:bCs/>
                <w:color w:val="000000" w:themeColor="text1"/>
              </w:rPr>
              <w:t xml:space="preserve">CVTE </w:t>
            </w:r>
            <w:proofErr w:type="spellStart"/>
            <w:r w:rsidRPr="00880D9A">
              <w:rPr>
                <w:rFonts w:cstheme="minorHAnsi"/>
                <w:b/>
                <w:bCs/>
                <w:color w:val="000000" w:themeColor="text1"/>
              </w:rPr>
              <w:t>PostSec</w:t>
            </w:r>
            <w:proofErr w:type="spellEnd"/>
            <w:r w:rsidRPr="00880D9A">
              <w:rPr>
                <w:rFonts w:cstheme="minorHAnsi"/>
                <w:b/>
                <w:bCs/>
                <w:color w:val="000000" w:themeColor="text1"/>
              </w:rPr>
              <w:t xml:space="preserve"> </w:t>
            </w:r>
            <w:proofErr w:type="spellStart"/>
            <w:r w:rsidRPr="00880D9A">
              <w:rPr>
                <w:rFonts w:cstheme="minorHAnsi"/>
                <w:b/>
                <w:bCs/>
                <w:color w:val="000000" w:themeColor="text1"/>
              </w:rPr>
              <w:t>PostGrad</w:t>
            </w:r>
            <w:proofErr w:type="spellEnd"/>
            <w:r w:rsidRPr="00880D9A">
              <w:rPr>
                <w:rFonts w:cstheme="minorHAnsi"/>
                <w:b/>
                <w:bCs/>
                <w:color w:val="000000" w:themeColor="text1"/>
              </w:rPr>
              <w:t xml:space="preserve"> Data</w:t>
            </w:r>
            <w:r w:rsidRPr="00880D9A">
              <w:rPr>
                <w:rFonts w:cstheme="minorHAnsi"/>
                <w:color w:val="000000" w:themeColor="text1"/>
              </w:rPr>
              <w:t xml:space="preserve"> </w:t>
            </w:r>
            <w:proofErr w:type="spellStart"/>
            <w:r w:rsidRPr="00880D9A">
              <w:rPr>
                <w:rFonts w:cstheme="minorHAnsi"/>
                <w:color w:val="000000" w:themeColor="text1"/>
              </w:rPr>
              <w:t>dropbox</w:t>
            </w:r>
            <w:proofErr w:type="spellEnd"/>
            <w:r w:rsidRPr="00880D9A">
              <w:rPr>
                <w:rFonts w:cstheme="minorHAnsi"/>
                <w:color w:val="000000" w:themeColor="text1"/>
              </w:rPr>
              <w:t xml:space="preserve"> in </w:t>
            </w:r>
            <w:r w:rsidRPr="00880D9A">
              <w:rPr>
                <w:rFonts w:cstheme="minorHAnsi"/>
                <w:b/>
                <w:bCs/>
                <w:color w:val="000000" w:themeColor="text1"/>
              </w:rPr>
              <w:t>Drop Box Central</w:t>
            </w:r>
            <w:r w:rsidRPr="00880D9A">
              <w:rPr>
                <w:rFonts w:cstheme="minorHAnsi"/>
                <w:color w:val="000000" w:themeColor="text1"/>
              </w:rPr>
              <w:t xml:space="preserve"> in the </w:t>
            </w:r>
            <w:r w:rsidRPr="00880D9A">
              <w:rPr>
                <w:rFonts w:cstheme="minorHAnsi"/>
                <w:b/>
                <w:bCs/>
                <w:color w:val="000000" w:themeColor="text1"/>
              </w:rPr>
              <w:t>Security Portal</w:t>
            </w:r>
            <w:r w:rsidRPr="00880D9A">
              <w:rPr>
                <w:rFonts w:cstheme="minorHAnsi"/>
                <w:color w:val="000000" w:themeColor="text1"/>
              </w:rPr>
              <w:t>.</w:t>
            </w:r>
            <w:r w:rsidR="0066439A" w:rsidRPr="00880D9A">
              <w:rPr>
                <w:rFonts w:cstheme="minorHAnsi"/>
                <w:color w:val="000000" w:themeColor="text1"/>
              </w:rPr>
              <w:t xml:space="preserve"> </w:t>
            </w:r>
          </w:p>
        </w:tc>
      </w:tr>
      <w:tr w:rsidR="0066439A" w:rsidRPr="00880D9A" w14:paraId="04C147BE" w14:textId="77777777" w:rsidTr="001F558C">
        <w:trPr>
          <w:trHeight w:val="892"/>
        </w:trPr>
        <w:tc>
          <w:tcPr>
            <w:tcW w:w="3145" w:type="dxa"/>
          </w:tcPr>
          <w:p w14:paraId="07B5761C" w14:textId="194F10F6" w:rsidR="0066439A" w:rsidRPr="00880D9A" w:rsidRDefault="0066439A" w:rsidP="00DD5027">
            <w:pPr>
              <w:rPr>
                <w:rFonts w:cstheme="minorHAnsi"/>
                <w:color w:val="000000" w:themeColor="text1"/>
              </w:rPr>
            </w:pPr>
            <w:r w:rsidRPr="00880D9A">
              <w:rPr>
                <w:rFonts w:cstheme="minorHAnsi"/>
                <w:color w:val="000000" w:themeColor="text1"/>
              </w:rPr>
              <w:t>Could we split the outcomes into different pages?</w:t>
            </w:r>
          </w:p>
        </w:tc>
        <w:tc>
          <w:tcPr>
            <w:tcW w:w="6227" w:type="dxa"/>
          </w:tcPr>
          <w:p w14:paraId="5780D6E7" w14:textId="2D7B1CF4" w:rsidR="0066439A" w:rsidRPr="00880D9A" w:rsidRDefault="0066439A" w:rsidP="00DD5027">
            <w:pPr>
              <w:rPr>
                <w:rFonts w:cstheme="minorHAnsi"/>
                <w:color w:val="000000" w:themeColor="text1"/>
              </w:rPr>
            </w:pPr>
            <w:r w:rsidRPr="00880D9A">
              <w:rPr>
                <w:rFonts w:cstheme="minorHAnsi"/>
                <w:color w:val="000000" w:themeColor="text1"/>
              </w:rPr>
              <w:t>If it is easier to have 1P1 and 2P1 on their own pages, that is fine. Please use the same file format.</w:t>
            </w:r>
          </w:p>
        </w:tc>
      </w:tr>
      <w:tr w:rsidR="0066439A" w:rsidRPr="00880D9A" w14:paraId="61D70503" w14:textId="77777777" w:rsidTr="001F558C">
        <w:trPr>
          <w:trHeight w:val="892"/>
        </w:trPr>
        <w:tc>
          <w:tcPr>
            <w:tcW w:w="3145" w:type="dxa"/>
          </w:tcPr>
          <w:p w14:paraId="1069A2C0" w14:textId="5461BA2D" w:rsidR="0066439A" w:rsidRPr="00880D9A" w:rsidRDefault="0066439A" w:rsidP="00DD5027">
            <w:pPr>
              <w:rPr>
                <w:rFonts w:cstheme="minorHAnsi"/>
                <w:color w:val="000000" w:themeColor="text1"/>
              </w:rPr>
            </w:pPr>
            <w:r w:rsidRPr="00880D9A">
              <w:rPr>
                <w:rFonts w:cstheme="minorHAnsi"/>
                <w:color w:val="000000" w:themeColor="text1"/>
              </w:rPr>
              <w:t>At what point would a student be considered a concentrator?</w:t>
            </w:r>
          </w:p>
        </w:tc>
        <w:tc>
          <w:tcPr>
            <w:tcW w:w="6227" w:type="dxa"/>
          </w:tcPr>
          <w:p w14:paraId="3F956881" w14:textId="5EBA5368" w:rsidR="0066439A" w:rsidRPr="00880D9A" w:rsidRDefault="0066439A" w:rsidP="00DD5027">
            <w:pPr>
              <w:rPr>
                <w:rFonts w:cstheme="minorHAnsi"/>
                <w:color w:val="000000" w:themeColor="text1"/>
              </w:rPr>
            </w:pPr>
            <w:r w:rsidRPr="00880D9A">
              <w:rPr>
                <w:rFonts w:cstheme="minorHAnsi"/>
                <w:color w:val="000000" w:themeColor="text1"/>
              </w:rPr>
              <w:t xml:space="preserve">A student is considered a concentrator at the point at which the student meets the concentrator definition. </w:t>
            </w:r>
          </w:p>
        </w:tc>
      </w:tr>
      <w:tr w:rsidR="0066439A" w:rsidRPr="00880D9A" w14:paraId="38C4D643" w14:textId="77777777" w:rsidTr="001F558C">
        <w:trPr>
          <w:trHeight w:val="602"/>
        </w:trPr>
        <w:tc>
          <w:tcPr>
            <w:tcW w:w="3145" w:type="dxa"/>
          </w:tcPr>
          <w:p w14:paraId="41F2D9C4" w14:textId="0DCD5C27" w:rsidR="0066439A" w:rsidRPr="00880D9A" w:rsidRDefault="0066439A" w:rsidP="00DD5027">
            <w:pPr>
              <w:rPr>
                <w:rFonts w:cstheme="minorHAnsi"/>
                <w:color w:val="000000" w:themeColor="text1"/>
              </w:rPr>
            </w:pPr>
            <w:r w:rsidRPr="00880D9A">
              <w:rPr>
                <w:rFonts w:cstheme="minorHAnsi"/>
                <w:color w:val="000000" w:themeColor="text1"/>
              </w:rPr>
              <w:t>Should we leave sections blank that do not apply?</w:t>
            </w:r>
          </w:p>
        </w:tc>
        <w:tc>
          <w:tcPr>
            <w:tcW w:w="6227" w:type="dxa"/>
          </w:tcPr>
          <w:p w14:paraId="1C991B9B" w14:textId="3DB78D01" w:rsidR="0066439A" w:rsidRPr="00880D9A" w:rsidRDefault="0066439A" w:rsidP="00DD5027">
            <w:pPr>
              <w:rPr>
                <w:rFonts w:cstheme="minorHAnsi"/>
                <w:color w:val="000000" w:themeColor="text1"/>
              </w:rPr>
            </w:pPr>
            <w:r w:rsidRPr="00880D9A">
              <w:rPr>
                <w:rFonts w:cstheme="minorHAnsi"/>
                <w:color w:val="000000" w:themeColor="text1"/>
              </w:rPr>
              <w:t xml:space="preserve">Yes. </w:t>
            </w:r>
          </w:p>
        </w:tc>
      </w:tr>
      <w:tr w:rsidR="0066439A" w:rsidRPr="00880D9A" w14:paraId="07A2C076" w14:textId="77777777" w:rsidTr="001F558C">
        <w:trPr>
          <w:trHeight w:val="892"/>
        </w:trPr>
        <w:tc>
          <w:tcPr>
            <w:tcW w:w="3145" w:type="dxa"/>
          </w:tcPr>
          <w:p w14:paraId="13B3F347" w14:textId="097AFD33" w:rsidR="0066439A" w:rsidRPr="00880D9A" w:rsidRDefault="0066439A" w:rsidP="00DD5027">
            <w:pPr>
              <w:rPr>
                <w:rFonts w:cstheme="minorHAnsi"/>
                <w:color w:val="000000" w:themeColor="text1"/>
              </w:rPr>
            </w:pPr>
            <w:r w:rsidRPr="00880D9A">
              <w:rPr>
                <w:rFonts w:cstheme="minorHAnsi"/>
                <w:color w:val="000000" w:themeColor="text1"/>
              </w:rPr>
              <w:t>Do the postsecondary indicators refer to CTE high school (secondary school) program graduates?</w:t>
            </w:r>
          </w:p>
        </w:tc>
        <w:tc>
          <w:tcPr>
            <w:tcW w:w="6227" w:type="dxa"/>
          </w:tcPr>
          <w:p w14:paraId="79889400" w14:textId="7DF4B1D0" w:rsidR="0066439A" w:rsidRPr="00880D9A" w:rsidRDefault="0066439A" w:rsidP="00DD5027">
            <w:pPr>
              <w:rPr>
                <w:rFonts w:cstheme="minorHAnsi"/>
                <w:color w:val="000000" w:themeColor="text1"/>
              </w:rPr>
            </w:pPr>
            <w:r w:rsidRPr="00880D9A">
              <w:rPr>
                <w:rFonts w:cstheme="minorHAnsi"/>
                <w:color w:val="000000" w:themeColor="text1"/>
              </w:rPr>
              <w:t xml:space="preserve">All postsecondary indicators refer to </w:t>
            </w:r>
            <w:r w:rsidRPr="00880D9A">
              <w:rPr>
                <w:rFonts w:cstheme="minorHAnsi"/>
                <w:b/>
                <w:bCs/>
                <w:color w:val="000000" w:themeColor="text1"/>
              </w:rPr>
              <w:t>postsecondary</w:t>
            </w:r>
            <w:r w:rsidRPr="00880D9A">
              <w:rPr>
                <w:rFonts w:cstheme="minorHAnsi"/>
                <w:color w:val="000000" w:themeColor="text1"/>
              </w:rPr>
              <w:t xml:space="preserve"> students/concentrators and </w:t>
            </w:r>
            <w:r w:rsidRPr="00880D9A">
              <w:rPr>
                <w:rFonts w:cstheme="minorHAnsi"/>
                <w:b/>
                <w:bCs/>
                <w:color w:val="000000" w:themeColor="text1"/>
              </w:rPr>
              <w:t>postsecondary</w:t>
            </w:r>
            <w:r w:rsidRPr="00880D9A">
              <w:rPr>
                <w:rFonts w:cstheme="minorHAnsi"/>
                <w:color w:val="000000" w:themeColor="text1"/>
              </w:rPr>
              <w:t xml:space="preserve"> experiences. </w:t>
            </w:r>
          </w:p>
        </w:tc>
      </w:tr>
      <w:tr w:rsidR="0066439A" w:rsidRPr="00880D9A" w14:paraId="34396AF4" w14:textId="77777777" w:rsidTr="001F558C">
        <w:trPr>
          <w:trHeight w:val="539"/>
        </w:trPr>
        <w:tc>
          <w:tcPr>
            <w:tcW w:w="3145" w:type="dxa"/>
          </w:tcPr>
          <w:p w14:paraId="3B7D4457" w14:textId="6D3EF865" w:rsidR="0066439A" w:rsidRPr="00880D9A" w:rsidRDefault="0066439A" w:rsidP="00DD5027">
            <w:pPr>
              <w:rPr>
                <w:rFonts w:cstheme="minorHAnsi"/>
                <w:color w:val="000000" w:themeColor="text1"/>
              </w:rPr>
            </w:pPr>
            <w:r w:rsidRPr="00880D9A">
              <w:rPr>
                <w:rFonts w:cstheme="minorHAnsi"/>
                <w:color w:val="000000" w:themeColor="text1"/>
              </w:rPr>
              <w:t xml:space="preserve">We have had students who are now deceased. What should we do? </w:t>
            </w:r>
          </w:p>
        </w:tc>
        <w:tc>
          <w:tcPr>
            <w:tcW w:w="6227" w:type="dxa"/>
          </w:tcPr>
          <w:p w14:paraId="6BEDBFCE" w14:textId="1EF62BDE" w:rsidR="0066439A" w:rsidRPr="00880D9A" w:rsidRDefault="00A747FC" w:rsidP="00DD5027">
            <w:pPr>
              <w:rPr>
                <w:rFonts w:cstheme="minorHAnsi"/>
                <w:color w:val="000000" w:themeColor="text1"/>
              </w:rPr>
            </w:pPr>
            <w:r w:rsidRPr="00880D9A">
              <w:rPr>
                <w:rFonts w:cstheme="minorHAnsi"/>
                <w:color w:val="000000" w:themeColor="text1"/>
              </w:rPr>
              <w:t>T</w:t>
            </w:r>
            <w:r w:rsidR="0066439A" w:rsidRPr="00880D9A">
              <w:rPr>
                <w:rFonts w:cstheme="minorHAnsi"/>
                <w:color w:val="000000" w:themeColor="text1"/>
              </w:rPr>
              <w:t xml:space="preserve">his has been a challenging year in many regards. Thank you for the continued focus despite these challenges. </w:t>
            </w:r>
          </w:p>
          <w:p w14:paraId="3DC139AE" w14:textId="77777777" w:rsidR="0066439A" w:rsidRPr="00880D9A" w:rsidRDefault="0066439A" w:rsidP="00DD5027">
            <w:pPr>
              <w:rPr>
                <w:rFonts w:cstheme="minorHAnsi"/>
                <w:color w:val="000000" w:themeColor="text1"/>
              </w:rPr>
            </w:pPr>
          </w:p>
          <w:p w14:paraId="4FB37FC4" w14:textId="79926D21" w:rsidR="0066439A" w:rsidRPr="00880D9A" w:rsidRDefault="0066439A" w:rsidP="00DD5027">
            <w:pPr>
              <w:rPr>
                <w:rFonts w:cstheme="minorHAnsi"/>
                <w:color w:val="000000" w:themeColor="text1"/>
              </w:rPr>
            </w:pPr>
            <w:r w:rsidRPr="00880D9A">
              <w:rPr>
                <w:rFonts w:cstheme="minorHAnsi"/>
                <w:color w:val="000000" w:themeColor="text1"/>
              </w:rPr>
              <w:t>The report has no means of identifying deceased students. It is OK to eliminate deceased concentrators from the collection.</w:t>
            </w:r>
          </w:p>
        </w:tc>
      </w:tr>
      <w:tr w:rsidR="0066439A" w:rsidRPr="00880D9A" w14:paraId="1A202B8A" w14:textId="77777777" w:rsidTr="347FD7D9">
        <w:trPr>
          <w:trHeight w:val="269"/>
        </w:trPr>
        <w:tc>
          <w:tcPr>
            <w:tcW w:w="9372" w:type="dxa"/>
            <w:gridSpan w:val="2"/>
          </w:tcPr>
          <w:p w14:paraId="79C1C7F0" w14:textId="505D8035" w:rsidR="0066439A" w:rsidRPr="00880D9A" w:rsidRDefault="0066439A" w:rsidP="00DD5027">
            <w:pPr>
              <w:rPr>
                <w:rFonts w:cstheme="minorHAnsi"/>
                <w:b/>
                <w:bCs/>
                <w:color w:val="000000" w:themeColor="text1"/>
              </w:rPr>
            </w:pPr>
            <w:r w:rsidRPr="00880D9A">
              <w:rPr>
                <w:rFonts w:cstheme="minorHAnsi"/>
                <w:b/>
                <w:bCs/>
                <w:color w:val="000000" w:themeColor="text1"/>
              </w:rPr>
              <w:t>Other</w:t>
            </w:r>
          </w:p>
        </w:tc>
      </w:tr>
      <w:tr w:rsidR="001F558C" w:rsidRPr="00880D9A" w14:paraId="7D7E0EC4" w14:textId="77777777" w:rsidTr="001F558C">
        <w:trPr>
          <w:trHeight w:val="892"/>
        </w:trPr>
        <w:tc>
          <w:tcPr>
            <w:tcW w:w="3145" w:type="dxa"/>
          </w:tcPr>
          <w:p w14:paraId="58105BE0" w14:textId="7955133B" w:rsidR="001F558C" w:rsidRPr="00880D9A" w:rsidRDefault="001F558C" w:rsidP="00DD5027">
            <w:pPr>
              <w:rPr>
                <w:rFonts w:cstheme="minorHAnsi"/>
              </w:rPr>
            </w:pPr>
            <w:r>
              <w:rPr>
                <w:rFonts w:cstheme="minorHAnsi"/>
              </w:rPr>
              <w:t>How do I submit the report?</w:t>
            </w:r>
          </w:p>
        </w:tc>
        <w:tc>
          <w:tcPr>
            <w:tcW w:w="6227" w:type="dxa"/>
          </w:tcPr>
          <w:p w14:paraId="092959FE" w14:textId="60690BAE" w:rsidR="001F558C" w:rsidRDefault="001F558C" w:rsidP="00DD5027">
            <w:pPr>
              <w:rPr>
                <w:rFonts w:cstheme="minorHAnsi"/>
              </w:rPr>
            </w:pPr>
            <w:r>
              <w:rPr>
                <w:rFonts w:cstheme="minorHAnsi"/>
              </w:rPr>
              <w:t xml:space="preserve">Districts submit the report using the </w:t>
            </w:r>
            <w:r w:rsidRPr="001F558C">
              <w:rPr>
                <w:rFonts w:cstheme="minorHAnsi"/>
                <w:b/>
                <w:bCs/>
              </w:rPr>
              <w:t xml:space="preserve">CVTE </w:t>
            </w:r>
            <w:proofErr w:type="spellStart"/>
            <w:r w:rsidRPr="001F558C">
              <w:rPr>
                <w:rFonts w:cstheme="minorHAnsi"/>
                <w:b/>
                <w:bCs/>
              </w:rPr>
              <w:t>Postsec</w:t>
            </w:r>
            <w:proofErr w:type="spellEnd"/>
            <w:r w:rsidRPr="001F558C">
              <w:rPr>
                <w:rFonts w:cstheme="minorHAnsi"/>
                <w:b/>
                <w:bCs/>
              </w:rPr>
              <w:t xml:space="preserve"> </w:t>
            </w:r>
            <w:proofErr w:type="spellStart"/>
            <w:r w:rsidRPr="001F558C">
              <w:rPr>
                <w:rFonts w:cstheme="minorHAnsi"/>
                <w:b/>
                <w:bCs/>
              </w:rPr>
              <w:t>PostGrad</w:t>
            </w:r>
            <w:proofErr w:type="spellEnd"/>
            <w:r w:rsidRPr="001F558C">
              <w:rPr>
                <w:rFonts w:cstheme="minorHAnsi"/>
                <w:b/>
                <w:bCs/>
              </w:rPr>
              <w:t xml:space="preserve"> Data </w:t>
            </w:r>
            <w:r>
              <w:rPr>
                <w:rFonts w:cstheme="minorHAnsi"/>
              </w:rPr>
              <w:t xml:space="preserve">drop box in </w:t>
            </w:r>
            <w:r w:rsidRPr="001F558C">
              <w:rPr>
                <w:rFonts w:cstheme="minorHAnsi"/>
                <w:b/>
                <w:bCs/>
              </w:rPr>
              <w:t>Drop Box Central</w:t>
            </w:r>
            <w:r>
              <w:rPr>
                <w:rFonts w:cstheme="minorHAnsi"/>
              </w:rPr>
              <w:t xml:space="preserve"> in the </w:t>
            </w:r>
            <w:hyperlink r:id="rId12" w:history="1">
              <w:r w:rsidRPr="001F558C">
                <w:rPr>
                  <w:rStyle w:val="Hyperlink"/>
                  <w:rFonts w:cstheme="minorHAnsi"/>
                  <w:b/>
                  <w:bCs/>
                </w:rPr>
                <w:t>Security Portal</w:t>
              </w:r>
            </w:hyperlink>
            <w:r>
              <w:rPr>
                <w:rFonts w:cstheme="minorHAnsi"/>
                <w:b/>
                <w:bCs/>
              </w:rPr>
              <w:t xml:space="preserve">. </w:t>
            </w:r>
            <w:r>
              <w:rPr>
                <w:rFonts w:cstheme="minorHAnsi"/>
              </w:rPr>
              <w:t xml:space="preserve">For access, contact your district’s </w:t>
            </w:r>
            <w:hyperlink r:id="rId13" w:history="1">
              <w:r w:rsidRPr="001F558C">
                <w:rPr>
                  <w:rStyle w:val="Hyperlink"/>
                  <w:rFonts w:cstheme="minorHAnsi"/>
                </w:rPr>
                <w:t>Directory Administrator</w:t>
              </w:r>
            </w:hyperlink>
            <w:r>
              <w:rPr>
                <w:rFonts w:cstheme="minorHAnsi"/>
              </w:rPr>
              <w:t xml:space="preserve">. </w:t>
            </w:r>
          </w:p>
          <w:p w14:paraId="24C98EA6" w14:textId="77777777" w:rsidR="001F558C" w:rsidRDefault="001F558C" w:rsidP="00DD5027">
            <w:pPr>
              <w:rPr>
                <w:rFonts w:cstheme="minorHAnsi"/>
              </w:rPr>
            </w:pPr>
          </w:p>
          <w:p w14:paraId="06A18528" w14:textId="38F20BD2" w:rsidR="001F558C" w:rsidRPr="001F558C" w:rsidRDefault="001F558C" w:rsidP="00DD5027">
            <w:pPr>
              <w:rPr>
                <w:rFonts w:cstheme="minorHAnsi"/>
              </w:rPr>
            </w:pPr>
            <w:r>
              <w:rPr>
                <w:rFonts w:cstheme="minorHAnsi"/>
              </w:rPr>
              <w:t xml:space="preserve">Colleges submit the report using the </w:t>
            </w:r>
            <w:r w:rsidRPr="001F558C">
              <w:rPr>
                <w:rFonts w:cstheme="minorHAnsi"/>
                <w:b/>
                <w:bCs/>
              </w:rPr>
              <w:t>CVTE Colleges</w:t>
            </w:r>
            <w:r>
              <w:rPr>
                <w:rFonts w:cstheme="minorHAnsi"/>
              </w:rPr>
              <w:t xml:space="preserve"> drop box in </w:t>
            </w:r>
            <w:r w:rsidRPr="001F558C">
              <w:rPr>
                <w:rFonts w:cstheme="minorHAnsi"/>
                <w:b/>
                <w:bCs/>
              </w:rPr>
              <w:t>Drop Box Central</w:t>
            </w:r>
            <w:r>
              <w:rPr>
                <w:rFonts w:cstheme="minorHAnsi"/>
              </w:rPr>
              <w:t xml:space="preserve"> in the </w:t>
            </w:r>
            <w:hyperlink r:id="rId14" w:history="1">
              <w:r w:rsidRPr="001F558C">
                <w:rPr>
                  <w:rStyle w:val="Hyperlink"/>
                  <w:rFonts w:cstheme="minorHAnsi"/>
                  <w:b/>
                  <w:bCs/>
                </w:rPr>
                <w:t>Security Portal</w:t>
              </w:r>
              <w:r w:rsidRPr="001F558C">
                <w:rPr>
                  <w:rStyle w:val="Hyperlink"/>
                  <w:rFonts w:cstheme="minorHAnsi"/>
                </w:rPr>
                <w:t>.</w:t>
              </w:r>
            </w:hyperlink>
            <w:r>
              <w:rPr>
                <w:rFonts w:cstheme="minorHAnsi"/>
              </w:rPr>
              <w:t xml:space="preserve"> For access, contact Jen Appleyard. </w:t>
            </w:r>
          </w:p>
        </w:tc>
      </w:tr>
      <w:tr w:rsidR="0066439A" w:rsidRPr="00880D9A" w14:paraId="7B411457" w14:textId="77777777" w:rsidTr="001F558C">
        <w:trPr>
          <w:trHeight w:val="892"/>
        </w:trPr>
        <w:tc>
          <w:tcPr>
            <w:tcW w:w="3145" w:type="dxa"/>
          </w:tcPr>
          <w:p w14:paraId="64FB6C60" w14:textId="6F46547B" w:rsidR="0066439A" w:rsidRPr="00880D9A" w:rsidRDefault="0066439A" w:rsidP="00DD5027">
            <w:pPr>
              <w:rPr>
                <w:rFonts w:cstheme="minorHAnsi"/>
              </w:rPr>
            </w:pPr>
            <w:r w:rsidRPr="00880D9A">
              <w:rPr>
                <w:rFonts w:cstheme="minorHAnsi"/>
              </w:rPr>
              <w:t>How do we stay in contact? Is there a mailing list?</w:t>
            </w:r>
          </w:p>
        </w:tc>
        <w:tc>
          <w:tcPr>
            <w:tcW w:w="6227" w:type="dxa"/>
          </w:tcPr>
          <w:p w14:paraId="3305192D" w14:textId="77777777" w:rsidR="0066439A" w:rsidRPr="00880D9A" w:rsidRDefault="0066439A" w:rsidP="00DD5027">
            <w:pPr>
              <w:rPr>
                <w:rFonts w:cstheme="minorHAnsi"/>
              </w:rPr>
            </w:pPr>
            <w:r w:rsidRPr="00880D9A">
              <w:rPr>
                <w:rFonts w:cstheme="minorHAnsi"/>
              </w:rPr>
              <w:t xml:space="preserve">The best point of contact is Gary Gomes, postsecondary liaison. He can be reached at </w:t>
            </w:r>
            <w:hyperlink r:id="rId15" w:history="1">
              <w:r w:rsidRPr="00880D9A">
                <w:rPr>
                  <w:rStyle w:val="Hyperlink"/>
                  <w:rFonts w:cstheme="minorHAnsi"/>
                </w:rPr>
                <w:t>Gary.Gomes@mass.gov</w:t>
              </w:r>
            </w:hyperlink>
            <w:r w:rsidRPr="00880D9A">
              <w:rPr>
                <w:rFonts w:cstheme="minorHAnsi"/>
              </w:rPr>
              <w:t xml:space="preserve">. </w:t>
            </w:r>
          </w:p>
          <w:p w14:paraId="7F048814" w14:textId="77777777" w:rsidR="0066439A" w:rsidRPr="00880D9A" w:rsidRDefault="0066439A" w:rsidP="00DD5027">
            <w:pPr>
              <w:rPr>
                <w:rFonts w:cstheme="minorHAnsi"/>
              </w:rPr>
            </w:pPr>
            <w:r w:rsidRPr="00880D9A">
              <w:rPr>
                <w:rFonts w:cstheme="minorHAnsi"/>
              </w:rPr>
              <w:t xml:space="preserve">For questions related to Perkins V resources contact </w:t>
            </w:r>
            <w:hyperlink r:id="rId16" w:history="1">
              <w:r w:rsidRPr="00880D9A">
                <w:rPr>
                  <w:rStyle w:val="Hyperlink"/>
                  <w:rFonts w:cstheme="minorHAnsi"/>
                </w:rPr>
                <w:t>Jennifer.E.Appleyard@mass.gov</w:t>
              </w:r>
            </w:hyperlink>
            <w:r w:rsidRPr="00880D9A">
              <w:rPr>
                <w:rFonts w:cstheme="minorHAnsi"/>
              </w:rPr>
              <w:t xml:space="preserve">. </w:t>
            </w:r>
          </w:p>
          <w:p w14:paraId="1C7979C4" w14:textId="117E75D8" w:rsidR="00CF04F8" w:rsidRPr="00880D9A" w:rsidRDefault="009A53A2" w:rsidP="00DD5027">
            <w:pPr>
              <w:rPr>
                <w:rFonts w:cstheme="minorHAnsi"/>
              </w:rPr>
            </w:pPr>
            <w:r w:rsidRPr="00880D9A">
              <w:rPr>
                <w:rFonts w:cstheme="minorHAnsi"/>
              </w:rPr>
              <w:t xml:space="preserve">For </w:t>
            </w:r>
            <w:r w:rsidR="00F07948" w:rsidRPr="00880D9A">
              <w:rPr>
                <w:rFonts w:cstheme="minorHAnsi"/>
              </w:rPr>
              <w:t xml:space="preserve">questions about the </w:t>
            </w:r>
            <w:r w:rsidR="005A6335" w:rsidRPr="00880D9A">
              <w:rPr>
                <w:rFonts w:cstheme="minorHAnsi"/>
              </w:rPr>
              <w:t>Perkins V Postsecondary Data Collection</w:t>
            </w:r>
            <w:r w:rsidR="00F07948" w:rsidRPr="00880D9A">
              <w:rPr>
                <w:rFonts w:cstheme="minorHAnsi"/>
              </w:rPr>
              <w:t xml:space="preserve">, </w:t>
            </w:r>
            <w:r w:rsidRPr="00880D9A">
              <w:rPr>
                <w:rFonts w:cstheme="minorHAnsi"/>
              </w:rPr>
              <w:t xml:space="preserve">please contact </w:t>
            </w:r>
            <w:hyperlink r:id="rId17" w:history="1">
              <w:r w:rsidR="00F07948" w:rsidRPr="00880D9A">
                <w:rPr>
                  <w:rStyle w:val="Hyperlink"/>
                  <w:rFonts w:cstheme="minorHAnsi"/>
                </w:rPr>
                <w:t>Gary.Gomes@mass.gov</w:t>
              </w:r>
            </w:hyperlink>
            <w:r w:rsidR="00F07948" w:rsidRPr="00880D9A">
              <w:rPr>
                <w:rFonts w:cstheme="minorHAnsi"/>
              </w:rPr>
              <w:t xml:space="preserve"> or </w:t>
            </w:r>
            <w:hyperlink r:id="rId18" w:history="1">
              <w:r w:rsidRPr="00880D9A">
                <w:rPr>
                  <w:rStyle w:val="Hyperlink"/>
                  <w:rFonts w:cstheme="minorHAnsi"/>
                </w:rPr>
                <w:t>Jennifer.E.Appleyard@mass.gov</w:t>
              </w:r>
            </w:hyperlink>
            <w:r w:rsidRPr="00880D9A">
              <w:rPr>
                <w:rFonts w:cstheme="minorHAnsi"/>
              </w:rPr>
              <w:t xml:space="preserve"> or </w:t>
            </w:r>
            <w:hyperlink r:id="rId19" w:history="1">
              <w:r w:rsidRPr="00880D9A">
                <w:rPr>
                  <w:rStyle w:val="Hyperlink"/>
                  <w:rFonts w:cstheme="minorHAnsi"/>
                </w:rPr>
                <w:t>Andrew.R.Martin@mass.gov</w:t>
              </w:r>
            </w:hyperlink>
            <w:r w:rsidRPr="00880D9A">
              <w:rPr>
                <w:rFonts w:cstheme="minorHAnsi"/>
              </w:rPr>
              <w:t xml:space="preserve"> .</w:t>
            </w:r>
          </w:p>
        </w:tc>
      </w:tr>
    </w:tbl>
    <w:p w14:paraId="2C886B23" w14:textId="0882F203" w:rsidR="002E3992" w:rsidRPr="00880D9A" w:rsidRDefault="002E3992" w:rsidP="00DD5027">
      <w:pPr>
        <w:spacing w:after="0"/>
        <w:rPr>
          <w:rFonts w:cstheme="minorHAnsi"/>
          <w:color w:val="000000" w:themeColor="text1"/>
        </w:rPr>
      </w:pPr>
    </w:p>
    <w:p w14:paraId="7FAFA896" w14:textId="026452CC" w:rsidR="002E3992" w:rsidRPr="00880D9A" w:rsidRDefault="008F563B" w:rsidP="00DD5027">
      <w:pPr>
        <w:spacing w:after="0"/>
        <w:rPr>
          <w:rFonts w:cstheme="minorHAnsi"/>
          <w:color w:val="000000" w:themeColor="text1"/>
        </w:rPr>
      </w:pPr>
      <w:r w:rsidRPr="00880D9A">
        <w:rPr>
          <w:rFonts w:cstheme="minorHAnsi"/>
          <w:color w:val="000000" w:themeColor="text1"/>
        </w:rPr>
        <w:t>Follow the data guidelines established by your institution, district or collaborative. Student-identifiable information should not be sent by email.</w:t>
      </w:r>
    </w:p>
    <w:sectPr w:rsidR="002E3992" w:rsidRPr="00880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C02EB" w14:textId="77777777" w:rsidR="008C59F4" w:rsidRDefault="008C59F4" w:rsidP="001F558C">
      <w:pPr>
        <w:spacing w:after="0" w:line="240" w:lineRule="auto"/>
      </w:pPr>
      <w:r>
        <w:separator/>
      </w:r>
    </w:p>
  </w:endnote>
  <w:endnote w:type="continuationSeparator" w:id="0">
    <w:p w14:paraId="05E67676" w14:textId="77777777" w:rsidR="008C59F4" w:rsidRDefault="008C59F4" w:rsidP="001F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01971" w14:textId="77777777" w:rsidR="008C59F4" w:rsidRDefault="008C59F4" w:rsidP="001F558C">
      <w:pPr>
        <w:spacing w:after="0" w:line="240" w:lineRule="auto"/>
      </w:pPr>
      <w:r>
        <w:separator/>
      </w:r>
    </w:p>
  </w:footnote>
  <w:footnote w:type="continuationSeparator" w:id="0">
    <w:p w14:paraId="24894FE8" w14:textId="77777777" w:rsidR="008C59F4" w:rsidRDefault="008C59F4" w:rsidP="001F5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A12D2"/>
    <w:multiLevelType w:val="hybridMultilevel"/>
    <w:tmpl w:val="7C24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C5"/>
    <w:rsid w:val="00021BCA"/>
    <w:rsid w:val="00022F18"/>
    <w:rsid w:val="0008636D"/>
    <w:rsid w:val="00090F90"/>
    <w:rsid w:val="000C76BD"/>
    <w:rsid w:val="00160E76"/>
    <w:rsid w:val="001816BF"/>
    <w:rsid w:val="001922FD"/>
    <w:rsid w:val="0019390C"/>
    <w:rsid w:val="001D5835"/>
    <w:rsid w:val="001F558C"/>
    <w:rsid w:val="0020228B"/>
    <w:rsid w:val="00215561"/>
    <w:rsid w:val="002460BF"/>
    <w:rsid w:val="00252A23"/>
    <w:rsid w:val="002767CF"/>
    <w:rsid w:val="002D12B9"/>
    <w:rsid w:val="002E32E3"/>
    <w:rsid w:val="002E3992"/>
    <w:rsid w:val="00303349"/>
    <w:rsid w:val="003512B1"/>
    <w:rsid w:val="00380139"/>
    <w:rsid w:val="003E557D"/>
    <w:rsid w:val="00403477"/>
    <w:rsid w:val="004E47CB"/>
    <w:rsid w:val="005211F9"/>
    <w:rsid w:val="005405C1"/>
    <w:rsid w:val="00581BC3"/>
    <w:rsid w:val="005A6335"/>
    <w:rsid w:val="005C04D2"/>
    <w:rsid w:val="005E6B3D"/>
    <w:rsid w:val="00637434"/>
    <w:rsid w:val="0066439A"/>
    <w:rsid w:val="00670D5F"/>
    <w:rsid w:val="00677117"/>
    <w:rsid w:val="00686A48"/>
    <w:rsid w:val="006A38EE"/>
    <w:rsid w:val="006E0A0E"/>
    <w:rsid w:val="007140A5"/>
    <w:rsid w:val="00717F14"/>
    <w:rsid w:val="00722DC5"/>
    <w:rsid w:val="0073239E"/>
    <w:rsid w:val="007378CD"/>
    <w:rsid w:val="00744E34"/>
    <w:rsid w:val="007733A2"/>
    <w:rsid w:val="007739E4"/>
    <w:rsid w:val="00793153"/>
    <w:rsid w:val="007A5159"/>
    <w:rsid w:val="007B63D1"/>
    <w:rsid w:val="007F0619"/>
    <w:rsid w:val="008001FF"/>
    <w:rsid w:val="0081113D"/>
    <w:rsid w:val="00853EE0"/>
    <w:rsid w:val="00880D9A"/>
    <w:rsid w:val="008C33FC"/>
    <w:rsid w:val="008C59F4"/>
    <w:rsid w:val="008F563B"/>
    <w:rsid w:val="009155F6"/>
    <w:rsid w:val="00954B70"/>
    <w:rsid w:val="00955F12"/>
    <w:rsid w:val="009859F9"/>
    <w:rsid w:val="009A53A2"/>
    <w:rsid w:val="00A747FC"/>
    <w:rsid w:val="00A7727E"/>
    <w:rsid w:val="00AA3885"/>
    <w:rsid w:val="00AE2709"/>
    <w:rsid w:val="00B0467D"/>
    <w:rsid w:val="00B53152"/>
    <w:rsid w:val="00BF19BD"/>
    <w:rsid w:val="00C23F27"/>
    <w:rsid w:val="00C62EC2"/>
    <w:rsid w:val="00C67BDC"/>
    <w:rsid w:val="00C82910"/>
    <w:rsid w:val="00C91A8C"/>
    <w:rsid w:val="00CE0A58"/>
    <w:rsid w:val="00CF04F8"/>
    <w:rsid w:val="00CF2532"/>
    <w:rsid w:val="00D14F1C"/>
    <w:rsid w:val="00DA559F"/>
    <w:rsid w:val="00DD5027"/>
    <w:rsid w:val="00DD7334"/>
    <w:rsid w:val="00DF5570"/>
    <w:rsid w:val="00DF7DB3"/>
    <w:rsid w:val="00E62CA5"/>
    <w:rsid w:val="00E84668"/>
    <w:rsid w:val="00E90077"/>
    <w:rsid w:val="00EE69F6"/>
    <w:rsid w:val="00EF1C2B"/>
    <w:rsid w:val="00F07948"/>
    <w:rsid w:val="00F12777"/>
    <w:rsid w:val="00F95D30"/>
    <w:rsid w:val="00FA1E6D"/>
    <w:rsid w:val="00FD10A1"/>
    <w:rsid w:val="00FF205F"/>
    <w:rsid w:val="0C2E1408"/>
    <w:rsid w:val="347FD7D9"/>
    <w:rsid w:val="4DB2BE35"/>
    <w:rsid w:val="59E933CF"/>
    <w:rsid w:val="7668DFC5"/>
    <w:rsid w:val="77454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0AFA"/>
  <w15:chartTrackingRefBased/>
  <w15:docId w15:val="{F4DC6B6B-CFF6-4513-976A-18C2BD1E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28B"/>
    <w:rPr>
      <w:color w:val="0563C1" w:themeColor="hyperlink"/>
      <w:u w:val="single"/>
    </w:rPr>
  </w:style>
  <w:style w:type="character" w:styleId="UnresolvedMention">
    <w:name w:val="Unresolved Mention"/>
    <w:basedOn w:val="DefaultParagraphFont"/>
    <w:uiPriority w:val="99"/>
    <w:semiHidden/>
    <w:unhideWhenUsed/>
    <w:rsid w:val="0020228B"/>
    <w:rPr>
      <w:color w:val="605E5C"/>
      <w:shd w:val="clear" w:color="auto" w:fill="E1DFDD"/>
    </w:rPr>
  </w:style>
  <w:style w:type="character" w:styleId="CommentReference">
    <w:name w:val="annotation reference"/>
    <w:basedOn w:val="DefaultParagraphFont"/>
    <w:uiPriority w:val="99"/>
    <w:semiHidden/>
    <w:unhideWhenUsed/>
    <w:rsid w:val="0020228B"/>
    <w:rPr>
      <w:sz w:val="16"/>
      <w:szCs w:val="16"/>
    </w:rPr>
  </w:style>
  <w:style w:type="paragraph" w:styleId="CommentText">
    <w:name w:val="annotation text"/>
    <w:basedOn w:val="Normal"/>
    <w:link w:val="CommentTextChar"/>
    <w:uiPriority w:val="99"/>
    <w:unhideWhenUsed/>
    <w:rsid w:val="0020228B"/>
    <w:pPr>
      <w:spacing w:line="240" w:lineRule="auto"/>
    </w:pPr>
    <w:rPr>
      <w:sz w:val="20"/>
      <w:szCs w:val="20"/>
    </w:rPr>
  </w:style>
  <w:style w:type="character" w:customStyle="1" w:styleId="CommentTextChar">
    <w:name w:val="Comment Text Char"/>
    <w:basedOn w:val="DefaultParagraphFont"/>
    <w:link w:val="CommentText"/>
    <w:uiPriority w:val="99"/>
    <w:rsid w:val="0020228B"/>
    <w:rPr>
      <w:sz w:val="20"/>
      <w:szCs w:val="20"/>
    </w:rPr>
  </w:style>
  <w:style w:type="paragraph" w:styleId="CommentSubject">
    <w:name w:val="annotation subject"/>
    <w:basedOn w:val="CommentText"/>
    <w:next w:val="CommentText"/>
    <w:link w:val="CommentSubjectChar"/>
    <w:uiPriority w:val="99"/>
    <w:semiHidden/>
    <w:unhideWhenUsed/>
    <w:rsid w:val="0020228B"/>
    <w:rPr>
      <w:b/>
      <w:bCs/>
    </w:rPr>
  </w:style>
  <w:style w:type="character" w:customStyle="1" w:styleId="CommentSubjectChar">
    <w:name w:val="Comment Subject Char"/>
    <w:basedOn w:val="CommentTextChar"/>
    <w:link w:val="CommentSubject"/>
    <w:uiPriority w:val="99"/>
    <w:semiHidden/>
    <w:rsid w:val="0020228B"/>
    <w:rPr>
      <w:b/>
      <w:bCs/>
      <w:sz w:val="20"/>
      <w:szCs w:val="20"/>
    </w:rPr>
  </w:style>
  <w:style w:type="paragraph" w:styleId="BalloonText">
    <w:name w:val="Balloon Text"/>
    <w:basedOn w:val="Normal"/>
    <w:link w:val="BalloonTextChar"/>
    <w:uiPriority w:val="99"/>
    <w:semiHidden/>
    <w:unhideWhenUsed/>
    <w:rsid w:val="00202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8B"/>
    <w:rPr>
      <w:rFonts w:ascii="Segoe UI" w:hAnsi="Segoe UI" w:cs="Segoe UI"/>
      <w:sz w:val="18"/>
      <w:szCs w:val="18"/>
    </w:rPr>
  </w:style>
  <w:style w:type="paragraph" w:styleId="ListParagraph">
    <w:name w:val="List Paragraph"/>
    <w:basedOn w:val="Normal"/>
    <w:uiPriority w:val="34"/>
    <w:qFormat/>
    <w:rsid w:val="00215561"/>
    <w:pPr>
      <w:spacing w:after="0" w:line="240" w:lineRule="auto"/>
      <w:ind w:left="720"/>
    </w:pPr>
    <w:rPr>
      <w:rFonts w:ascii="Calibri" w:hAnsi="Calibri" w:cs="Calibri"/>
    </w:rPr>
  </w:style>
  <w:style w:type="paragraph" w:styleId="Header">
    <w:name w:val="header"/>
    <w:basedOn w:val="Normal"/>
    <w:link w:val="HeaderChar"/>
    <w:uiPriority w:val="99"/>
    <w:unhideWhenUsed/>
    <w:rsid w:val="001F5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8C"/>
  </w:style>
  <w:style w:type="paragraph" w:styleId="Footer">
    <w:name w:val="footer"/>
    <w:basedOn w:val="Normal"/>
    <w:link w:val="FooterChar"/>
    <w:uiPriority w:val="99"/>
    <w:unhideWhenUsed/>
    <w:rsid w:val="001F5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1547">
      <w:bodyDiv w:val="1"/>
      <w:marLeft w:val="0"/>
      <w:marRight w:val="0"/>
      <w:marTop w:val="0"/>
      <w:marBottom w:val="0"/>
      <w:divBdr>
        <w:top w:val="none" w:sz="0" w:space="0" w:color="auto"/>
        <w:left w:val="none" w:sz="0" w:space="0" w:color="auto"/>
        <w:bottom w:val="none" w:sz="0" w:space="0" w:color="auto"/>
        <w:right w:val="none" w:sz="0" w:space="0" w:color="auto"/>
      </w:divBdr>
      <w:divsChild>
        <w:div w:id="1354069505">
          <w:marLeft w:val="0"/>
          <w:marRight w:val="0"/>
          <w:marTop w:val="0"/>
          <w:marBottom w:val="0"/>
          <w:divBdr>
            <w:top w:val="none" w:sz="0" w:space="0" w:color="auto"/>
            <w:left w:val="none" w:sz="0" w:space="0" w:color="auto"/>
            <w:bottom w:val="none" w:sz="0" w:space="0" w:color="auto"/>
            <w:right w:val="none" w:sz="0" w:space="0" w:color="auto"/>
          </w:divBdr>
          <w:divsChild>
            <w:div w:id="1635987885">
              <w:marLeft w:val="0"/>
              <w:marRight w:val="0"/>
              <w:marTop w:val="0"/>
              <w:marBottom w:val="0"/>
              <w:divBdr>
                <w:top w:val="none" w:sz="0" w:space="0" w:color="auto"/>
                <w:left w:val="none" w:sz="0" w:space="0" w:color="auto"/>
                <w:bottom w:val="none" w:sz="0" w:space="0" w:color="auto"/>
                <w:right w:val="none" w:sz="0" w:space="0" w:color="auto"/>
              </w:divBdr>
            </w:div>
            <w:div w:id="1667896687">
              <w:marLeft w:val="0"/>
              <w:marRight w:val="0"/>
              <w:marTop w:val="0"/>
              <w:marBottom w:val="0"/>
              <w:divBdr>
                <w:top w:val="none" w:sz="0" w:space="0" w:color="auto"/>
                <w:left w:val="none" w:sz="0" w:space="0" w:color="auto"/>
                <w:bottom w:val="none" w:sz="0" w:space="0" w:color="auto"/>
                <w:right w:val="none" w:sz="0" w:space="0" w:color="auto"/>
              </w:divBdr>
              <w:divsChild>
                <w:div w:id="1205558408">
                  <w:marLeft w:val="0"/>
                  <w:marRight w:val="0"/>
                  <w:marTop w:val="0"/>
                  <w:marBottom w:val="0"/>
                  <w:divBdr>
                    <w:top w:val="none" w:sz="0" w:space="0" w:color="auto"/>
                    <w:left w:val="none" w:sz="0" w:space="0" w:color="auto"/>
                    <w:bottom w:val="none" w:sz="0" w:space="0" w:color="auto"/>
                    <w:right w:val="none" w:sz="0" w:space="0" w:color="auto"/>
                  </w:divBdr>
                  <w:divsChild>
                    <w:div w:id="1026633486">
                      <w:marLeft w:val="0"/>
                      <w:marRight w:val="0"/>
                      <w:marTop w:val="0"/>
                      <w:marBottom w:val="0"/>
                      <w:divBdr>
                        <w:top w:val="none" w:sz="0" w:space="0" w:color="auto"/>
                        <w:left w:val="none" w:sz="0" w:space="0" w:color="auto"/>
                        <w:bottom w:val="none" w:sz="0" w:space="0" w:color="auto"/>
                        <w:right w:val="none" w:sz="0" w:space="0" w:color="auto"/>
                      </w:divBdr>
                      <w:divsChild>
                        <w:div w:id="1127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49558">
              <w:marLeft w:val="0"/>
              <w:marRight w:val="0"/>
              <w:marTop w:val="0"/>
              <w:marBottom w:val="0"/>
              <w:divBdr>
                <w:top w:val="none" w:sz="0" w:space="0" w:color="auto"/>
                <w:left w:val="none" w:sz="0" w:space="0" w:color="auto"/>
                <w:bottom w:val="none" w:sz="0" w:space="0" w:color="auto"/>
                <w:right w:val="none" w:sz="0" w:space="0" w:color="auto"/>
              </w:divBdr>
              <w:divsChild>
                <w:div w:id="1132400717">
                  <w:marLeft w:val="0"/>
                  <w:marRight w:val="0"/>
                  <w:marTop w:val="0"/>
                  <w:marBottom w:val="0"/>
                  <w:divBdr>
                    <w:top w:val="none" w:sz="0" w:space="0" w:color="auto"/>
                    <w:left w:val="none" w:sz="0" w:space="0" w:color="auto"/>
                    <w:bottom w:val="none" w:sz="0" w:space="0" w:color="auto"/>
                    <w:right w:val="none" w:sz="0" w:space="0" w:color="auto"/>
                  </w:divBdr>
                  <w:divsChild>
                    <w:div w:id="1721055945">
                      <w:marLeft w:val="0"/>
                      <w:marRight w:val="0"/>
                      <w:marTop w:val="0"/>
                      <w:marBottom w:val="0"/>
                      <w:divBdr>
                        <w:top w:val="none" w:sz="0" w:space="0" w:color="auto"/>
                        <w:left w:val="none" w:sz="0" w:space="0" w:color="auto"/>
                        <w:bottom w:val="none" w:sz="0" w:space="0" w:color="auto"/>
                        <w:right w:val="none" w:sz="0" w:space="0" w:color="auto"/>
                      </w:divBdr>
                      <w:divsChild>
                        <w:div w:id="973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7548">
      <w:bodyDiv w:val="1"/>
      <w:marLeft w:val="0"/>
      <w:marRight w:val="0"/>
      <w:marTop w:val="0"/>
      <w:marBottom w:val="0"/>
      <w:divBdr>
        <w:top w:val="none" w:sz="0" w:space="0" w:color="auto"/>
        <w:left w:val="none" w:sz="0" w:space="0" w:color="auto"/>
        <w:bottom w:val="none" w:sz="0" w:space="0" w:color="auto"/>
        <w:right w:val="none" w:sz="0" w:space="0" w:color="auto"/>
      </w:divBdr>
    </w:div>
    <w:div w:id="1394305525">
      <w:bodyDiv w:val="1"/>
      <w:marLeft w:val="0"/>
      <w:marRight w:val="0"/>
      <w:marTop w:val="0"/>
      <w:marBottom w:val="0"/>
      <w:divBdr>
        <w:top w:val="none" w:sz="0" w:space="0" w:color="auto"/>
        <w:left w:val="none" w:sz="0" w:space="0" w:color="auto"/>
        <w:bottom w:val="none" w:sz="0" w:space="0" w:color="auto"/>
        <w:right w:val="none" w:sz="0" w:space="0" w:color="auto"/>
      </w:divBdr>
    </w:div>
    <w:div w:id="1438480768">
      <w:bodyDiv w:val="1"/>
      <w:marLeft w:val="0"/>
      <w:marRight w:val="0"/>
      <w:marTop w:val="0"/>
      <w:marBottom w:val="0"/>
      <w:divBdr>
        <w:top w:val="none" w:sz="0" w:space="0" w:color="auto"/>
        <w:left w:val="none" w:sz="0" w:space="0" w:color="auto"/>
        <w:bottom w:val="none" w:sz="0" w:space="0" w:color="auto"/>
        <w:right w:val="none" w:sz="0" w:space="0" w:color="auto"/>
      </w:divBdr>
    </w:div>
    <w:div w:id="19649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infoservices/data/diradmin/list.aspx" TargetMode="External"/><Relationship Id="rId18" Type="http://schemas.openxmlformats.org/officeDocument/2006/relationships/hyperlink" Target="mailto:Jennifer.E.Appleyard@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ateway.edu.state.ma.us/" TargetMode="External"/><Relationship Id="rId17" Type="http://schemas.openxmlformats.org/officeDocument/2006/relationships/hyperlink" Target="mailto:Gary.Gomes@mass.gov" TargetMode="External"/><Relationship Id="rId2" Type="http://schemas.openxmlformats.org/officeDocument/2006/relationships/customXml" Target="../customXml/item2.xml"/><Relationship Id="rId16" Type="http://schemas.openxmlformats.org/officeDocument/2006/relationships/hyperlink" Target="mailto:Jennifer.E.Appleyard@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cvte/perkins-v/" TargetMode="External"/><Relationship Id="rId5" Type="http://schemas.openxmlformats.org/officeDocument/2006/relationships/numbering" Target="numbering.xml"/><Relationship Id="rId15" Type="http://schemas.openxmlformats.org/officeDocument/2006/relationships/hyperlink" Target="mailto:Gary.Gomes@mass.gov" TargetMode="External"/><Relationship Id="rId10" Type="http://schemas.openxmlformats.org/officeDocument/2006/relationships/endnotes" Target="endnotes.xml"/><Relationship Id="rId19" Type="http://schemas.openxmlformats.org/officeDocument/2006/relationships/hyperlink" Target="mailto:Andrew.R.Marti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teway.edu.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DESE-231-70440</_dlc_DocId>
    <_dlc_DocIdUrl xmlns="733efe1c-5bbe-4968-87dc-d400e65c879f">
      <Url>https://sharepoint.doemass.org/ese/webteam/cps/_layouts/DocIdRedir.aspx?ID=DESE-231-70440</Url>
      <Description>DESE-231-70440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52F391-3835-4050-81F9-C246734BEB45}">
  <ds:schemaRefs>
    <ds:schemaRef ds:uri="http://schemas.microsoft.com/sharepoint/v3/contenttype/forms"/>
  </ds:schemaRefs>
</ds:datastoreItem>
</file>

<file path=customXml/itemProps2.xml><?xml version="1.0" encoding="utf-8"?>
<ds:datastoreItem xmlns:ds="http://schemas.openxmlformats.org/officeDocument/2006/customXml" ds:itemID="{B40AD776-94AC-4A66-B390-0D1EC5001B8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A58623E-65B8-45F4-9958-A5B10FC50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BFB25-9B85-4822-A18D-B5FA579CC0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CVTE Report Frequently Asked Questions</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CVTE Report Frequently Asked Questions</dc:title>
  <dc:subject/>
  <dc:creator>DESE</dc:creator>
  <cp:keywords/>
  <dc:description/>
  <cp:lastModifiedBy>Zou, Dong (EOE)</cp:lastModifiedBy>
  <cp:revision>3</cp:revision>
  <dcterms:created xsi:type="dcterms:W3CDTF">2021-05-04T18:22:00Z</dcterms:created>
  <dcterms:modified xsi:type="dcterms:W3CDTF">2021-05-05T14:01:00Z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2021</vt:lpwstr>
  </property>
</Properties>
</file>