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11150" w14:textId="79EC1245" w:rsidR="7F15BC43" w:rsidRDefault="7F15BC43" w:rsidP="7F15BC43">
      <w:pPr>
        <w:spacing w:after="0" w:line="240" w:lineRule="auto"/>
      </w:pPr>
    </w:p>
    <w:p w14:paraId="404E78C1" w14:textId="2F07E29C" w:rsidR="7F15BC43" w:rsidRDefault="7F15BC43" w:rsidP="7F15BC43">
      <w:pPr>
        <w:spacing w:after="0" w:line="240" w:lineRule="auto"/>
      </w:pPr>
    </w:p>
    <w:p w14:paraId="1D6D1AB2" w14:textId="27E138BB" w:rsidR="7F15BC43" w:rsidRDefault="7F15BC43" w:rsidP="7F15BC43">
      <w:pPr>
        <w:spacing w:after="0" w:line="240" w:lineRule="auto"/>
      </w:pPr>
    </w:p>
    <w:p w14:paraId="5DF72D24" w14:textId="09C162D7" w:rsidR="7F15BC43" w:rsidRDefault="7F15BC43" w:rsidP="7F15BC43">
      <w:pPr>
        <w:spacing w:after="0" w:line="240" w:lineRule="auto"/>
      </w:pPr>
    </w:p>
    <w:p w14:paraId="07C2862D" w14:textId="00AFE8C6" w:rsidR="7F15BC43" w:rsidRDefault="7F15BC43" w:rsidP="7F15BC43">
      <w:pPr>
        <w:spacing w:after="0" w:line="240" w:lineRule="auto"/>
      </w:pPr>
    </w:p>
    <w:p w14:paraId="36661099" w14:textId="13E4633F" w:rsidR="7F15BC43" w:rsidRDefault="7F15BC43" w:rsidP="7F15BC43">
      <w:pPr>
        <w:spacing w:after="0" w:line="240" w:lineRule="auto"/>
      </w:pPr>
    </w:p>
    <w:p w14:paraId="41C8F396" w14:textId="03A80BF0" w:rsidR="007C3A2D" w:rsidRDefault="1E6B7C39" w:rsidP="008B2DEF">
      <w:pPr>
        <w:spacing w:after="0" w:line="240" w:lineRule="auto"/>
      </w:pPr>
      <w:r>
        <w:t xml:space="preserve">                               </w:t>
      </w:r>
      <w:r w:rsidR="7A98EFD2">
        <w:rPr>
          <w:noProof/>
        </w:rPr>
        <w:drawing>
          <wp:inline distT="0" distB="0" distL="0" distR="0" wp14:anchorId="771A96CA" wp14:editId="5FFE68F7">
            <wp:extent cx="4733542" cy="2828544"/>
            <wp:effectExtent l="0" t="0" r="0" b="0"/>
            <wp:docPr id="2" name="Picture 2" descr="DESE &#10;&#10;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10;&#10;DESE logo&#10;&#10;"/>
                    <pic:cNvPicPr/>
                  </pic:nvPicPr>
                  <pic:blipFill>
                    <a:blip r:embed="rId11">
                      <a:extLst>
                        <a:ext uri="{28A0092B-C50C-407E-A947-70E740481C1C}">
                          <a14:useLocalDpi xmlns:a14="http://schemas.microsoft.com/office/drawing/2010/main" val="0"/>
                        </a:ext>
                      </a:extLst>
                    </a:blip>
                    <a:stretch>
                      <a:fillRect/>
                    </a:stretch>
                  </pic:blipFill>
                  <pic:spPr>
                    <a:xfrm>
                      <a:off x="0" y="0"/>
                      <a:ext cx="4733542" cy="2828544"/>
                    </a:xfrm>
                    <a:prstGeom prst="rect">
                      <a:avLst/>
                    </a:prstGeom>
                  </pic:spPr>
                </pic:pic>
              </a:graphicData>
            </a:graphic>
          </wp:inline>
        </w:drawing>
      </w:r>
    </w:p>
    <w:p w14:paraId="72A3D3EC" w14:textId="77777777" w:rsidR="007C3A2D" w:rsidRDefault="007C3A2D" w:rsidP="008B2DEF">
      <w:pPr>
        <w:spacing w:after="0" w:line="240" w:lineRule="auto"/>
      </w:pPr>
    </w:p>
    <w:p w14:paraId="0D0B940D" w14:textId="77777777" w:rsidR="007C3A2D" w:rsidRDefault="007C3A2D" w:rsidP="008B2DEF">
      <w:pPr>
        <w:spacing w:after="0" w:line="240" w:lineRule="auto"/>
      </w:pPr>
    </w:p>
    <w:p w14:paraId="0E27B00A" w14:textId="77777777" w:rsidR="007C3A2D" w:rsidRDefault="007C3A2D" w:rsidP="008B2DEF">
      <w:pPr>
        <w:spacing w:after="0" w:line="240" w:lineRule="auto"/>
      </w:pPr>
    </w:p>
    <w:p w14:paraId="1FF92F86" w14:textId="73296842" w:rsidR="7F15BC43" w:rsidRDefault="7F15BC43" w:rsidP="7F15BC43">
      <w:pPr>
        <w:spacing w:after="0" w:line="240" w:lineRule="auto"/>
      </w:pPr>
    </w:p>
    <w:p w14:paraId="1CAE3055" w14:textId="0D63662C" w:rsidR="7F15BC43" w:rsidRDefault="7F15BC43" w:rsidP="7F15BC43">
      <w:pPr>
        <w:spacing w:after="0" w:line="240" w:lineRule="auto"/>
      </w:pPr>
    </w:p>
    <w:p w14:paraId="283133B1" w14:textId="216E0235" w:rsidR="7F15BC43" w:rsidRDefault="7F15BC43" w:rsidP="7F15BC43">
      <w:pPr>
        <w:spacing w:after="0" w:line="240" w:lineRule="auto"/>
      </w:pPr>
    </w:p>
    <w:p w14:paraId="733A4233" w14:textId="3A331C68" w:rsidR="6D6B06F8" w:rsidRDefault="6D6B06F8" w:rsidP="1178212A">
      <w:pPr>
        <w:pStyle w:val="Heading1"/>
        <w:jc w:val="center"/>
      </w:pPr>
      <w:r w:rsidRPr="1178212A">
        <w:rPr>
          <w:rFonts w:ascii="Calibri" w:eastAsia="Calibri" w:hAnsi="Calibri" w:cs="Calibri"/>
          <w:bCs/>
          <w:color w:val="09539E"/>
          <w:sz w:val="48"/>
          <w:szCs w:val="48"/>
        </w:rPr>
        <w:t>Biotechnology Safety and Health Plan</w:t>
      </w:r>
    </w:p>
    <w:p w14:paraId="360EC07C" w14:textId="5996EAC4" w:rsidR="6D6B06F8" w:rsidRDefault="6D6B06F8" w:rsidP="1178212A">
      <w:pPr>
        <w:pStyle w:val="Subtitle"/>
        <w:jc w:val="center"/>
      </w:pPr>
      <w:r w:rsidRPr="1178212A">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1F3AA329" w14:textId="67DD62AD" w:rsidR="1178212A" w:rsidRDefault="1178212A" w:rsidP="1178212A"/>
    <w:p w14:paraId="7ED7622E" w14:textId="77777777" w:rsidR="00BB5ED1" w:rsidRDefault="00BB5ED1" w:rsidP="008B2DEF">
      <w:pPr>
        <w:spacing w:after="0" w:line="240" w:lineRule="auto"/>
        <w:jc w:val="center"/>
        <w:rPr>
          <w:rFonts w:ascii="Calibri" w:eastAsia="Calibri" w:hAnsi="Calibri" w:cs="Calibri"/>
          <w:color w:val="09539E"/>
          <w:sz w:val="72"/>
          <w:szCs w:val="72"/>
        </w:rPr>
      </w:pPr>
    </w:p>
    <w:p w14:paraId="49BA5B16" w14:textId="297B5B40" w:rsidR="4D95BF5C" w:rsidRDefault="4D95BF5C" w:rsidP="008B2DEF">
      <w:pPr>
        <w:spacing w:after="0" w:line="240" w:lineRule="auto"/>
        <w:jc w:val="center"/>
        <w:rPr>
          <w:rFonts w:ascii="Calibri" w:eastAsia="Calibri" w:hAnsi="Calibri" w:cs="Calibri"/>
          <w:sz w:val="48"/>
          <w:szCs w:val="48"/>
        </w:rPr>
      </w:pPr>
    </w:p>
    <w:p w14:paraId="2236509F" w14:textId="60544EBC" w:rsidR="4660169A" w:rsidRDefault="4660169A" w:rsidP="008B2DEF">
      <w:pPr>
        <w:spacing w:after="0" w:line="240" w:lineRule="auto"/>
        <w:rPr>
          <w:rFonts w:ascii="Calibri" w:eastAsia="Calibri" w:hAnsi="Calibri" w:cs="Calibri"/>
          <w:color w:val="4A42EE"/>
          <w:sz w:val="28"/>
          <w:szCs w:val="28"/>
        </w:rPr>
      </w:pPr>
    </w:p>
    <w:p w14:paraId="3FDB3D22" w14:textId="1B421798" w:rsidR="4D95BF5C" w:rsidRDefault="4D95BF5C" w:rsidP="008B2DEF">
      <w:pPr>
        <w:spacing w:after="0" w:line="240" w:lineRule="auto"/>
        <w:jc w:val="center"/>
        <w:rPr>
          <w:b/>
          <w:bCs/>
          <w:sz w:val="72"/>
          <w:szCs w:val="72"/>
        </w:rPr>
      </w:pPr>
    </w:p>
    <w:p w14:paraId="3656B9AB" w14:textId="77777777" w:rsidR="007C3A2D" w:rsidRDefault="007C3A2D" w:rsidP="008B2DEF">
      <w:pPr>
        <w:pStyle w:val="PlainText"/>
        <w:rPr>
          <w:rFonts w:asciiTheme="minorHAnsi" w:hAnsiTheme="minorHAnsi" w:cstheme="minorHAnsi"/>
          <w:b/>
          <w:bCs/>
          <w:color w:val="4A42EE"/>
          <w:sz w:val="28"/>
          <w:szCs w:val="28"/>
        </w:rPr>
      </w:pPr>
    </w:p>
    <w:p w14:paraId="57AE6C40" w14:textId="77777777" w:rsidR="009E44F1" w:rsidRDefault="009E44F1" w:rsidP="008B2DEF">
      <w:pPr>
        <w:pStyle w:val="PlainText"/>
        <w:rPr>
          <w:rFonts w:asciiTheme="minorHAnsi" w:hAnsiTheme="minorHAnsi" w:cstheme="minorHAnsi"/>
          <w:b/>
          <w:bCs/>
          <w:color w:val="4A42EE"/>
          <w:sz w:val="28"/>
          <w:szCs w:val="28"/>
        </w:rPr>
      </w:pPr>
    </w:p>
    <w:p w14:paraId="45FB0818" w14:textId="77777777" w:rsidR="007C3A2D" w:rsidRDefault="007C3A2D" w:rsidP="008B2DEF">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Cs/>
          <w:noProof/>
          <w:color w:val="auto"/>
          <w:sz w:val="22"/>
          <w:szCs w:val="22"/>
        </w:rPr>
        <w:id w:val="1115771014"/>
        <w:docPartObj>
          <w:docPartGallery w:val="Table of Contents"/>
          <w:docPartUnique/>
        </w:docPartObj>
      </w:sdtPr>
      <w:sdtContent>
        <w:p w14:paraId="3C7854BC" w14:textId="27FCEB43" w:rsidR="00B5161B" w:rsidRDefault="2751D524" w:rsidP="1178212A">
          <w:pPr>
            <w:pStyle w:val="TOCHeading"/>
            <w:spacing w:before="0" w:line="240" w:lineRule="auto"/>
            <w:rPr>
              <w:rFonts w:asciiTheme="minorHAnsi" w:hAnsiTheme="minorHAnsi" w:cstheme="minorBidi"/>
              <w:bCs/>
              <w:color w:val="4A42EE"/>
              <w:sz w:val="28"/>
              <w:szCs w:val="28"/>
            </w:rPr>
          </w:pPr>
          <w:r>
            <w:t>Table of C</w:t>
          </w:r>
          <w:r w:rsidR="571247B6">
            <w:t>ontents</w:t>
          </w:r>
        </w:p>
        <w:p w14:paraId="2F95D07C" w14:textId="7ABA581D" w:rsidR="009E44F1" w:rsidRDefault="00B5161B">
          <w:pPr>
            <w:pStyle w:val="TOC1"/>
            <w:rPr>
              <w:rFonts w:eastAsiaTheme="minorEastAsia"/>
              <w:b w:val="0"/>
              <w:bCs w:val="0"/>
              <w:kern w:val="2"/>
              <w:sz w:val="24"/>
              <w:szCs w:val="24"/>
              <w14:ligatures w14:val="standardContextual"/>
            </w:rPr>
          </w:pPr>
          <w:r>
            <w:fldChar w:fldCharType="begin"/>
          </w:r>
          <w:r>
            <w:instrText>TOC \o "1-3" \z \u \h</w:instrText>
          </w:r>
          <w:r>
            <w:fldChar w:fldCharType="separate"/>
          </w:r>
          <w:hyperlink w:anchor="_Toc198310235" w:history="1">
            <w:r w:rsidR="009E44F1" w:rsidRPr="0030616D">
              <w:rPr>
                <w:rStyle w:val="Hyperlink"/>
                <w:rFonts w:ascii="Calibri Light" w:hAnsi="Calibri Light" w:cs="Calibri Light"/>
              </w:rPr>
              <w:t>Biotechnology</w:t>
            </w:r>
            <w:r w:rsidR="009E44F1" w:rsidRPr="0030616D">
              <w:rPr>
                <w:rStyle w:val="Hyperlink"/>
                <w:rFonts w:ascii="Segoe UI" w:hAnsi="Segoe UI" w:cs="Segoe UI"/>
              </w:rPr>
              <w:t xml:space="preserve"> </w:t>
            </w:r>
            <w:r w:rsidR="009E44F1" w:rsidRPr="0030616D">
              <w:rPr>
                <w:rStyle w:val="Hyperlink"/>
                <w:rFonts w:ascii="Calibri Light" w:hAnsi="Calibri Light" w:cs="Calibri Light"/>
              </w:rPr>
              <w:t>Safety and Health Plan</w:t>
            </w:r>
            <w:r w:rsidR="009E44F1">
              <w:rPr>
                <w:webHidden/>
              </w:rPr>
              <w:tab/>
            </w:r>
            <w:r w:rsidR="009E44F1">
              <w:rPr>
                <w:webHidden/>
              </w:rPr>
              <w:fldChar w:fldCharType="begin"/>
            </w:r>
            <w:r w:rsidR="009E44F1">
              <w:rPr>
                <w:webHidden/>
              </w:rPr>
              <w:instrText xml:space="preserve"> PAGEREF _Toc198310235 \h </w:instrText>
            </w:r>
            <w:r w:rsidR="009E44F1">
              <w:rPr>
                <w:webHidden/>
              </w:rPr>
            </w:r>
            <w:r w:rsidR="009E44F1">
              <w:rPr>
                <w:webHidden/>
              </w:rPr>
              <w:fldChar w:fldCharType="separate"/>
            </w:r>
            <w:r w:rsidR="009E44F1">
              <w:rPr>
                <w:webHidden/>
              </w:rPr>
              <w:t>1</w:t>
            </w:r>
            <w:r w:rsidR="009E44F1">
              <w:rPr>
                <w:webHidden/>
              </w:rPr>
              <w:fldChar w:fldCharType="end"/>
            </w:r>
          </w:hyperlink>
        </w:p>
        <w:p w14:paraId="216BFFCA" w14:textId="1996C260" w:rsidR="009E44F1" w:rsidRDefault="009E44F1">
          <w:pPr>
            <w:pStyle w:val="TOC2"/>
            <w:tabs>
              <w:tab w:val="right" w:leader="dot" w:pos="10790"/>
            </w:tabs>
            <w:rPr>
              <w:rFonts w:eastAsiaTheme="minorEastAsia"/>
              <w:noProof/>
              <w:kern w:val="2"/>
              <w:sz w:val="24"/>
              <w:szCs w:val="24"/>
              <w14:ligatures w14:val="standardContextual"/>
            </w:rPr>
          </w:pPr>
          <w:hyperlink w:anchor="_Toc198310236" w:history="1">
            <w:r w:rsidRPr="0030616D">
              <w:rPr>
                <w:rStyle w:val="Hyperlink"/>
                <w:noProof/>
              </w:rPr>
              <w:t>Safety and Health Plan Introduction</w:t>
            </w:r>
            <w:r>
              <w:rPr>
                <w:noProof/>
                <w:webHidden/>
              </w:rPr>
              <w:tab/>
            </w:r>
            <w:r>
              <w:rPr>
                <w:noProof/>
                <w:webHidden/>
              </w:rPr>
              <w:fldChar w:fldCharType="begin"/>
            </w:r>
            <w:r>
              <w:rPr>
                <w:noProof/>
                <w:webHidden/>
              </w:rPr>
              <w:instrText xml:space="preserve"> PAGEREF _Toc198310236 \h </w:instrText>
            </w:r>
            <w:r>
              <w:rPr>
                <w:noProof/>
                <w:webHidden/>
              </w:rPr>
            </w:r>
            <w:r>
              <w:rPr>
                <w:noProof/>
                <w:webHidden/>
              </w:rPr>
              <w:fldChar w:fldCharType="separate"/>
            </w:r>
            <w:r>
              <w:rPr>
                <w:noProof/>
                <w:webHidden/>
              </w:rPr>
              <w:t>4</w:t>
            </w:r>
            <w:r>
              <w:rPr>
                <w:noProof/>
                <w:webHidden/>
              </w:rPr>
              <w:fldChar w:fldCharType="end"/>
            </w:r>
          </w:hyperlink>
        </w:p>
        <w:p w14:paraId="47409A96" w14:textId="203D0B49" w:rsidR="009E44F1" w:rsidRDefault="009E44F1">
          <w:pPr>
            <w:pStyle w:val="TOC2"/>
            <w:tabs>
              <w:tab w:val="right" w:leader="dot" w:pos="10790"/>
            </w:tabs>
            <w:rPr>
              <w:rFonts w:eastAsiaTheme="minorEastAsia"/>
              <w:noProof/>
              <w:kern w:val="2"/>
              <w:sz w:val="24"/>
              <w:szCs w:val="24"/>
              <w14:ligatures w14:val="standardContextual"/>
            </w:rPr>
          </w:pPr>
          <w:hyperlink w:anchor="_Toc198310237" w:history="1">
            <w:r w:rsidRPr="0030616D">
              <w:rPr>
                <w:rStyle w:val="Hyperlink"/>
                <w:noProof/>
              </w:rPr>
              <w:t>Emergency Procedures</w:t>
            </w:r>
            <w:r>
              <w:rPr>
                <w:noProof/>
                <w:webHidden/>
              </w:rPr>
              <w:tab/>
            </w:r>
            <w:r>
              <w:rPr>
                <w:noProof/>
                <w:webHidden/>
              </w:rPr>
              <w:fldChar w:fldCharType="begin"/>
            </w:r>
            <w:r>
              <w:rPr>
                <w:noProof/>
                <w:webHidden/>
              </w:rPr>
              <w:instrText xml:space="preserve"> PAGEREF _Toc198310237 \h </w:instrText>
            </w:r>
            <w:r>
              <w:rPr>
                <w:noProof/>
                <w:webHidden/>
              </w:rPr>
            </w:r>
            <w:r>
              <w:rPr>
                <w:noProof/>
                <w:webHidden/>
              </w:rPr>
              <w:fldChar w:fldCharType="separate"/>
            </w:r>
            <w:r>
              <w:rPr>
                <w:noProof/>
                <w:webHidden/>
              </w:rPr>
              <w:t>4</w:t>
            </w:r>
            <w:r>
              <w:rPr>
                <w:noProof/>
                <w:webHidden/>
              </w:rPr>
              <w:fldChar w:fldCharType="end"/>
            </w:r>
          </w:hyperlink>
        </w:p>
        <w:p w14:paraId="14773ACC" w14:textId="0E3B1D74" w:rsidR="009E44F1" w:rsidRDefault="009E44F1">
          <w:pPr>
            <w:pStyle w:val="TOC3"/>
            <w:tabs>
              <w:tab w:val="right" w:leader="dot" w:pos="10790"/>
            </w:tabs>
            <w:rPr>
              <w:rFonts w:eastAsiaTheme="minorEastAsia"/>
              <w:noProof/>
              <w:kern w:val="2"/>
              <w:sz w:val="24"/>
              <w:szCs w:val="24"/>
              <w14:ligatures w14:val="standardContextual"/>
            </w:rPr>
          </w:pPr>
          <w:hyperlink w:anchor="_Toc198310238" w:history="1">
            <w:r w:rsidRPr="0030616D">
              <w:rPr>
                <w:rStyle w:val="Hyperlink"/>
                <w:noProof/>
              </w:rPr>
              <w:t>Reporting Accidents and Injuries</w:t>
            </w:r>
            <w:r>
              <w:rPr>
                <w:noProof/>
                <w:webHidden/>
              </w:rPr>
              <w:tab/>
            </w:r>
            <w:r>
              <w:rPr>
                <w:noProof/>
                <w:webHidden/>
              </w:rPr>
              <w:fldChar w:fldCharType="begin"/>
            </w:r>
            <w:r>
              <w:rPr>
                <w:noProof/>
                <w:webHidden/>
              </w:rPr>
              <w:instrText xml:space="preserve"> PAGEREF _Toc198310238 \h </w:instrText>
            </w:r>
            <w:r>
              <w:rPr>
                <w:noProof/>
                <w:webHidden/>
              </w:rPr>
            </w:r>
            <w:r>
              <w:rPr>
                <w:noProof/>
                <w:webHidden/>
              </w:rPr>
              <w:fldChar w:fldCharType="separate"/>
            </w:r>
            <w:r>
              <w:rPr>
                <w:noProof/>
                <w:webHidden/>
              </w:rPr>
              <w:t>4</w:t>
            </w:r>
            <w:r>
              <w:rPr>
                <w:noProof/>
                <w:webHidden/>
              </w:rPr>
              <w:fldChar w:fldCharType="end"/>
            </w:r>
          </w:hyperlink>
        </w:p>
        <w:p w14:paraId="3D175078" w14:textId="6227EC5E" w:rsidR="009E44F1" w:rsidRDefault="009E44F1">
          <w:pPr>
            <w:pStyle w:val="TOC3"/>
            <w:tabs>
              <w:tab w:val="right" w:leader="dot" w:pos="10790"/>
            </w:tabs>
            <w:rPr>
              <w:rFonts w:eastAsiaTheme="minorEastAsia"/>
              <w:noProof/>
              <w:kern w:val="2"/>
              <w:sz w:val="24"/>
              <w:szCs w:val="24"/>
              <w14:ligatures w14:val="standardContextual"/>
            </w:rPr>
          </w:pPr>
          <w:hyperlink w:anchor="_Toc198310239" w:history="1">
            <w:r w:rsidRPr="0030616D">
              <w:rPr>
                <w:rStyle w:val="Hyperlink"/>
                <w:noProof/>
              </w:rPr>
              <w:t>Managing Chemical Spills</w:t>
            </w:r>
            <w:r>
              <w:rPr>
                <w:noProof/>
                <w:webHidden/>
              </w:rPr>
              <w:tab/>
            </w:r>
            <w:r>
              <w:rPr>
                <w:noProof/>
                <w:webHidden/>
              </w:rPr>
              <w:fldChar w:fldCharType="begin"/>
            </w:r>
            <w:r>
              <w:rPr>
                <w:noProof/>
                <w:webHidden/>
              </w:rPr>
              <w:instrText xml:space="preserve"> PAGEREF _Toc198310239 \h </w:instrText>
            </w:r>
            <w:r>
              <w:rPr>
                <w:noProof/>
                <w:webHidden/>
              </w:rPr>
            </w:r>
            <w:r>
              <w:rPr>
                <w:noProof/>
                <w:webHidden/>
              </w:rPr>
              <w:fldChar w:fldCharType="separate"/>
            </w:r>
            <w:r>
              <w:rPr>
                <w:noProof/>
                <w:webHidden/>
              </w:rPr>
              <w:t>4</w:t>
            </w:r>
            <w:r>
              <w:rPr>
                <w:noProof/>
                <w:webHidden/>
              </w:rPr>
              <w:fldChar w:fldCharType="end"/>
            </w:r>
          </w:hyperlink>
        </w:p>
        <w:p w14:paraId="4276D373" w14:textId="14BE9B6B" w:rsidR="009E44F1" w:rsidRDefault="009E44F1">
          <w:pPr>
            <w:pStyle w:val="TOC3"/>
            <w:tabs>
              <w:tab w:val="right" w:leader="dot" w:pos="10790"/>
            </w:tabs>
            <w:rPr>
              <w:rFonts w:eastAsiaTheme="minorEastAsia"/>
              <w:noProof/>
              <w:kern w:val="2"/>
              <w:sz w:val="24"/>
              <w:szCs w:val="24"/>
              <w14:ligatures w14:val="standardContextual"/>
            </w:rPr>
          </w:pPr>
          <w:hyperlink w:anchor="_Toc198310240" w:history="1">
            <w:r w:rsidRPr="0030616D">
              <w:rPr>
                <w:rStyle w:val="Hyperlink"/>
                <w:noProof/>
              </w:rPr>
              <w:t>Hazard Communication</w:t>
            </w:r>
            <w:r>
              <w:rPr>
                <w:noProof/>
                <w:webHidden/>
              </w:rPr>
              <w:tab/>
            </w:r>
            <w:r>
              <w:rPr>
                <w:noProof/>
                <w:webHidden/>
              </w:rPr>
              <w:fldChar w:fldCharType="begin"/>
            </w:r>
            <w:r>
              <w:rPr>
                <w:noProof/>
                <w:webHidden/>
              </w:rPr>
              <w:instrText xml:space="preserve"> PAGEREF _Toc198310240 \h </w:instrText>
            </w:r>
            <w:r>
              <w:rPr>
                <w:noProof/>
                <w:webHidden/>
              </w:rPr>
            </w:r>
            <w:r>
              <w:rPr>
                <w:noProof/>
                <w:webHidden/>
              </w:rPr>
              <w:fldChar w:fldCharType="separate"/>
            </w:r>
            <w:r>
              <w:rPr>
                <w:noProof/>
                <w:webHidden/>
              </w:rPr>
              <w:t>4</w:t>
            </w:r>
            <w:r>
              <w:rPr>
                <w:noProof/>
                <w:webHidden/>
              </w:rPr>
              <w:fldChar w:fldCharType="end"/>
            </w:r>
          </w:hyperlink>
        </w:p>
        <w:p w14:paraId="639AC408" w14:textId="601BC068" w:rsidR="009E44F1" w:rsidRDefault="009E44F1">
          <w:pPr>
            <w:pStyle w:val="TOC2"/>
            <w:tabs>
              <w:tab w:val="right" w:leader="dot" w:pos="10790"/>
            </w:tabs>
            <w:rPr>
              <w:rFonts w:eastAsiaTheme="minorEastAsia"/>
              <w:noProof/>
              <w:kern w:val="2"/>
              <w:sz w:val="24"/>
              <w:szCs w:val="24"/>
              <w14:ligatures w14:val="standardContextual"/>
            </w:rPr>
          </w:pPr>
          <w:hyperlink w:anchor="_Toc198310241" w:history="1">
            <w:r w:rsidRPr="0030616D">
              <w:rPr>
                <w:rStyle w:val="Hyperlink"/>
                <w:noProof/>
              </w:rPr>
              <w:t>Safety Observation Review List</w:t>
            </w:r>
            <w:r>
              <w:rPr>
                <w:noProof/>
                <w:webHidden/>
              </w:rPr>
              <w:tab/>
            </w:r>
            <w:r>
              <w:rPr>
                <w:noProof/>
                <w:webHidden/>
              </w:rPr>
              <w:fldChar w:fldCharType="begin"/>
            </w:r>
            <w:r>
              <w:rPr>
                <w:noProof/>
                <w:webHidden/>
              </w:rPr>
              <w:instrText xml:space="preserve"> PAGEREF _Toc198310241 \h </w:instrText>
            </w:r>
            <w:r>
              <w:rPr>
                <w:noProof/>
                <w:webHidden/>
              </w:rPr>
            </w:r>
            <w:r>
              <w:rPr>
                <w:noProof/>
                <w:webHidden/>
              </w:rPr>
              <w:fldChar w:fldCharType="separate"/>
            </w:r>
            <w:r>
              <w:rPr>
                <w:noProof/>
                <w:webHidden/>
              </w:rPr>
              <w:t>5</w:t>
            </w:r>
            <w:r>
              <w:rPr>
                <w:noProof/>
                <w:webHidden/>
              </w:rPr>
              <w:fldChar w:fldCharType="end"/>
            </w:r>
          </w:hyperlink>
        </w:p>
        <w:p w14:paraId="435F5E44" w14:textId="626DD68C" w:rsidR="009E44F1" w:rsidRDefault="009E44F1">
          <w:pPr>
            <w:pStyle w:val="TOC3"/>
            <w:tabs>
              <w:tab w:val="right" w:leader="dot" w:pos="10790"/>
            </w:tabs>
            <w:rPr>
              <w:rFonts w:eastAsiaTheme="minorEastAsia"/>
              <w:noProof/>
              <w:kern w:val="2"/>
              <w:sz w:val="24"/>
              <w:szCs w:val="24"/>
              <w14:ligatures w14:val="standardContextual"/>
            </w:rPr>
          </w:pPr>
          <w:hyperlink w:anchor="_Toc198310242" w:history="1">
            <w:r w:rsidRPr="0030616D">
              <w:rPr>
                <w:rStyle w:val="Hyperlink"/>
                <w:noProof/>
              </w:rPr>
              <w:t>Common Safety</w:t>
            </w:r>
            <w:r>
              <w:rPr>
                <w:noProof/>
                <w:webHidden/>
              </w:rPr>
              <w:tab/>
            </w:r>
            <w:r>
              <w:rPr>
                <w:noProof/>
                <w:webHidden/>
              </w:rPr>
              <w:fldChar w:fldCharType="begin"/>
            </w:r>
            <w:r>
              <w:rPr>
                <w:noProof/>
                <w:webHidden/>
              </w:rPr>
              <w:instrText xml:space="preserve"> PAGEREF _Toc198310242 \h </w:instrText>
            </w:r>
            <w:r>
              <w:rPr>
                <w:noProof/>
                <w:webHidden/>
              </w:rPr>
            </w:r>
            <w:r>
              <w:rPr>
                <w:noProof/>
                <w:webHidden/>
              </w:rPr>
              <w:fldChar w:fldCharType="separate"/>
            </w:r>
            <w:r>
              <w:rPr>
                <w:noProof/>
                <w:webHidden/>
              </w:rPr>
              <w:t>5</w:t>
            </w:r>
            <w:r>
              <w:rPr>
                <w:noProof/>
                <w:webHidden/>
              </w:rPr>
              <w:fldChar w:fldCharType="end"/>
            </w:r>
          </w:hyperlink>
        </w:p>
        <w:p w14:paraId="3CB03E1B" w14:textId="09FE76D6" w:rsidR="009E44F1" w:rsidRDefault="009E44F1">
          <w:pPr>
            <w:pStyle w:val="TOC3"/>
            <w:tabs>
              <w:tab w:val="right" w:leader="dot" w:pos="10790"/>
            </w:tabs>
            <w:rPr>
              <w:rFonts w:eastAsiaTheme="minorEastAsia"/>
              <w:noProof/>
              <w:kern w:val="2"/>
              <w:sz w:val="24"/>
              <w:szCs w:val="24"/>
              <w14:ligatures w14:val="standardContextual"/>
            </w:rPr>
          </w:pPr>
          <w:hyperlink w:anchor="_Toc198310243" w:history="1">
            <w:r w:rsidRPr="0030616D">
              <w:rPr>
                <w:rStyle w:val="Hyperlink"/>
                <w:noProof/>
              </w:rPr>
              <w:t>Program Specific Safety</w:t>
            </w:r>
            <w:r>
              <w:rPr>
                <w:noProof/>
                <w:webHidden/>
              </w:rPr>
              <w:tab/>
            </w:r>
            <w:r>
              <w:rPr>
                <w:noProof/>
                <w:webHidden/>
              </w:rPr>
              <w:fldChar w:fldCharType="begin"/>
            </w:r>
            <w:r>
              <w:rPr>
                <w:noProof/>
                <w:webHidden/>
              </w:rPr>
              <w:instrText xml:space="preserve"> PAGEREF _Toc198310243 \h </w:instrText>
            </w:r>
            <w:r>
              <w:rPr>
                <w:noProof/>
                <w:webHidden/>
              </w:rPr>
            </w:r>
            <w:r>
              <w:rPr>
                <w:noProof/>
                <w:webHidden/>
              </w:rPr>
              <w:fldChar w:fldCharType="separate"/>
            </w:r>
            <w:r>
              <w:rPr>
                <w:noProof/>
                <w:webHidden/>
              </w:rPr>
              <w:t>6</w:t>
            </w:r>
            <w:r>
              <w:rPr>
                <w:noProof/>
                <w:webHidden/>
              </w:rPr>
              <w:fldChar w:fldCharType="end"/>
            </w:r>
          </w:hyperlink>
        </w:p>
        <w:p w14:paraId="504B5EC2" w14:textId="5D1848B1" w:rsidR="009E44F1" w:rsidRDefault="009E44F1">
          <w:pPr>
            <w:pStyle w:val="TOC2"/>
            <w:tabs>
              <w:tab w:val="right" w:leader="dot" w:pos="10790"/>
            </w:tabs>
            <w:rPr>
              <w:rFonts w:eastAsiaTheme="minorEastAsia"/>
              <w:noProof/>
              <w:kern w:val="2"/>
              <w:sz w:val="24"/>
              <w:szCs w:val="24"/>
              <w14:ligatures w14:val="standardContextual"/>
            </w:rPr>
          </w:pPr>
          <w:hyperlink w:anchor="_Toc198310244" w:history="1">
            <w:r w:rsidRPr="0030616D">
              <w:rPr>
                <w:rStyle w:val="Hyperlink"/>
                <w:noProof/>
              </w:rPr>
              <w:t>Biotechnology Program-Specific Safety Policies</w:t>
            </w:r>
            <w:r>
              <w:rPr>
                <w:noProof/>
                <w:webHidden/>
              </w:rPr>
              <w:tab/>
            </w:r>
            <w:r>
              <w:rPr>
                <w:noProof/>
                <w:webHidden/>
              </w:rPr>
              <w:fldChar w:fldCharType="begin"/>
            </w:r>
            <w:r>
              <w:rPr>
                <w:noProof/>
                <w:webHidden/>
              </w:rPr>
              <w:instrText xml:space="preserve"> PAGEREF _Toc198310244 \h </w:instrText>
            </w:r>
            <w:r>
              <w:rPr>
                <w:noProof/>
                <w:webHidden/>
              </w:rPr>
            </w:r>
            <w:r>
              <w:rPr>
                <w:noProof/>
                <w:webHidden/>
              </w:rPr>
              <w:fldChar w:fldCharType="separate"/>
            </w:r>
            <w:r>
              <w:rPr>
                <w:noProof/>
                <w:webHidden/>
              </w:rPr>
              <w:t>6</w:t>
            </w:r>
            <w:r>
              <w:rPr>
                <w:noProof/>
                <w:webHidden/>
              </w:rPr>
              <w:fldChar w:fldCharType="end"/>
            </w:r>
          </w:hyperlink>
        </w:p>
        <w:p w14:paraId="767F2738" w14:textId="0DB6374F" w:rsidR="009E44F1" w:rsidRDefault="009E44F1">
          <w:pPr>
            <w:pStyle w:val="TOC3"/>
            <w:tabs>
              <w:tab w:val="right" w:leader="dot" w:pos="10790"/>
            </w:tabs>
            <w:rPr>
              <w:rFonts w:eastAsiaTheme="minorEastAsia"/>
              <w:noProof/>
              <w:kern w:val="2"/>
              <w:sz w:val="24"/>
              <w:szCs w:val="24"/>
              <w14:ligatures w14:val="standardContextual"/>
            </w:rPr>
          </w:pPr>
          <w:hyperlink w:anchor="_Toc198310245" w:history="1">
            <w:r w:rsidRPr="0030616D">
              <w:rPr>
                <w:rStyle w:val="Hyperlink"/>
                <w:noProof/>
              </w:rPr>
              <w:t>Chemical Inventory</w:t>
            </w:r>
            <w:r>
              <w:rPr>
                <w:noProof/>
                <w:webHidden/>
              </w:rPr>
              <w:tab/>
            </w:r>
            <w:r>
              <w:rPr>
                <w:noProof/>
                <w:webHidden/>
              </w:rPr>
              <w:fldChar w:fldCharType="begin"/>
            </w:r>
            <w:r>
              <w:rPr>
                <w:noProof/>
                <w:webHidden/>
              </w:rPr>
              <w:instrText xml:space="preserve"> PAGEREF _Toc198310245 \h </w:instrText>
            </w:r>
            <w:r>
              <w:rPr>
                <w:noProof/>
                <w:webHidden/>
              </w:rPr>
            </w:r>
            <w:r>
              <w:rPr>
                <w:noProof/>
                <w:webHidden/>
              </w:rPr>
              <w:fldChar w:fldCharType="separate"/>
            </w:r>
            <w:r>
              <w:rPr>
                <w:noProof/>
                <w:webHidden/>
              </w:rPr>
              <w:t>6</w:t>
            </w:r>
            <w:r>
              <w:rPr>
                <w:noProof/>
                <w:webHidden/>
              </w:rPr>
              <w:fldChar w:fldCharType="end"/>
            </w:r>
          </w:hyperlink>
        </w:p>
        <w:p w14:paraId="07107B05" w14:textId="6B623E4D" w:rsidR="009E44F1" w:rsidRDefault="009E44F1">
          <w:pPr>
            <w:pStyle w:val="TOC3"/>
            <w:tabs>
              <w:tab w:val="right" w:leader="dot" w:pos="10790"/>
            </w:tabs>
            <w:rPr>
              <w:rFonts w:eastAsiaTheme="minorEastAsia"/>
              <w:noProof/>
              <w:kern w:val="2"/>
              <w:sz w:val="24"/>
              <w:szCs w:val="24"/>
              <w14:ligatures w14:val="standardContextual"/>
            </w:rPr>
          </w:pPr>
          <w:hyperlink w:anchor="_Toc198310246" w:history="1">
            <w:r w:rsidRPr="0030616D">
              <w:rPr>
                <w:rStyle w:val="Hyperlink"/>
                <w:noProof/>
              </w:rPr>
              <w:t>Equipment Inventory &amp; Safety</w:t>
            </w:r>
            <w:r>
              <w:rPr>
                <w:noProof/>
                <w:webHidden/>
              </w:rPr>
              <w:tab/>
            </w:r>
            <w:r>
              <w:rPr>
                <w:noProof/>
                <w:webHidden/>
              </w:rPr>
              <w:fldChar w:fldCharType="begin"/>
            </w:r>
            <w:r>
              <w:rPr>
                <w:noProof/>
                <w:webHidden/>
              </w:rPr>
              <w:instrText xml:space="preserve"> PAGEREF _Toc198310246 \h </w:instrText>
            </w:r>
            <w:r>
              <w:rPr>
                <w:noProof/>
                <w:webHidden/>
              </w:rPr>
            </w:r>
            <w:r>
              <w:rPr>
                <w:noProof/>
                <w:webHidden/>
              </w:rPr>
              <w:fldChar w:fldCharType="separate"/>
            </w:r>
            <w:r>
              <w:rPr>
                <w:noProof/>
                <w:webHidden/>
              </w:rPr>
              <w:t>6</w:t>
            </w:r>
            <w:r>
              <w:rPr>
                <w:noProof/>
                <w:webHidden/>
              </w:rPr>
              <w:fldChar w:fldCharType="end"/>
            </w:r>
          </w:hyperlink>
        </w:p>
        <w:p w14:paraId="1E4C230B" w14:textId="2FD891E3" w:rsidR="009E44F1" w:rsidRDefault="009E44F1">
          <w:pPr>
            <w:pStyle w:val="TOC2"/>
            <w:tabs>
              <w:tab w:val="right" w:leader="dot" w:pos="10790"/>
            </w:tabs>
            <w:rPr>
              <w:rFonts w:eastAsiaTheme="minorEastAsia"/>
              <w:noProof/>
              <w:kern w:val="2"/>
              <w:sz w:val="24"/>
              <w:szCs w:val="24"/>
              <w14:ligatures w14:val="standardContextual"/>
            </w:rPr>
          </w:pPr>
          <w:hyperlink w:anchor="_Toc198310247" w:history="1">
            <w:r w:rsidRPr="0030616D">
              <w:rPr>
                <w:rStyle w:val="Hyperlink"/>
                <w:rFonts w:ascii="Calibri Light" w:hAnsi="Calibri Light" w:cs="Calibri Light"/>
                <w:noProof/>
              </w:rPr>
              <w:t>Program-Specific Safety Policies</w:t>
            </w:r>
            <w:r>
              <w:rPr>
                <w:noProof/>
                <w:webHidden/>
              </w:rPr>
              <w:tab/>
            </w:r>
            <w:r>
              <w:rPr>
                <w:noProof/>
                <w:webHidden/>
              </w:rPr>
              <w:fldChar w:fldCharType="begin"/>
            </w:r>
            <w:r>
              <w:rPr>
                <w:noProof/>
                <w:webHidden/>
              </w:rPr>
              <w:instrText xml:space="preserve"> PAGEREF _Toc198310247 \h </w:instrText>
            </w:r>
            <w:r>
              <w:rPr>
                <w:noProof/>
                <w:webHidden/>
              </w:rPr>
            </w:r>
            <w:r>
              <w:rPr>
                <w:noProof/>
                <w:webHidden/>
              </w:rPr>
              <w:fldChar w:fldCharType="separate"/>
            </w:r>
            <w:r>
              <w:rPr>
                <w:noProof/>
                <w:webHidden/>
              </w:rPr>
              <w:t>7</w:t>
            </w:r>
            <w:r>
              <w:rPr>
                <w:noProof/>
                <w:webHidden/>
              </w:rPr>
              <w:fldChar w:fldCharType="end"/>
            </w:r>
          </w:hyperlink>
        </w:p>
        <w:p w14:paraId="69E9279F" w14:textId="138E9C7C" w:rsidR="009E44F1" w:rsidRDefault="009E44F1">
          <w:pPr>
            <w:pStyle w:val="TOC3"/>
            <w:tabs>
              <w:tab w:val="right" w:leader="dot" w:pos="10790"/>
            </w:tabs>
            <w:rPr>
              <w:rFonts w:eastAsiaTheme="minorEastAsia"/>
              <w:noProof/>
              <w:kern w:val="2"/>
              <w:sz w:val="24"/>
              <w:szCs w:val="24"/>
              <w14:ligatures w14:val="standardContextual"/>
            </w:rPr>
          </w:pPr>
          <w:hyperlink w:anchor="_Toc198310248" w:history="1">
            <w:r w:rsidRPr="0030616D">
              <w:rPr>
                <w:rStyle w:val="Hyperlink"/>
                <w:noProof/>
              </w:rPr>
              <w:t>Chemical, Refrigerant and Gas Safety</w:t>
            </w:r>
            <w:r>
              <w:rPr>
                <w:noProof/>
                <w:webHidden/>
              </w:rPr>
              <w:tab/>
            </w:r>
            <w:r>
              <w:rPr>
                <w:noProof/>
                <w:webHidden/>
              </w:rPr>
              <w:fldChar w:fldCharType="begin"/>
            </w:r>
            <w:r>
              <w:rPr>
                <w:noProof/>
                <w:webHidden/>
              </w:rPr>
              <w:instrText xml:space="preserve"> PAGEREF _Toc198310248 \h </w:instrText>
            </w:r>
            <w:r>
              <w:rPr>
                <w:noProof/>
                <w:webHidden/>
              </w:rPr>
            </w:r>
            <w:r>
              <w:rPr>
                <w:noProof/>
                <w:webHidden/>
              </w:rPr>
              <w:fldChar w:fldCharType="separate"/>
            </w:r>
            <w:r>
              <w:rPr>
                <w:noProof/>
                <w:webHidden/>
              </w:rPr>
              <w:t>7</w:t>
            </w:r>
            <w:r>
              <w:rPr>
                <w:noProof/>
                <w:webHidden/>
              </w:rPr>
              <w:fldChar w:fldCharType="end"/>
            </w:r>
          </w:hyperlink>
        </w:p>
        <w:p w14:paraId="30A1FBAB" w14:textId="23A2DB39" w:rsidR="009E44F1" w:rsidRDefault="009E44F1">
          <w:pPr>
            <w:pStyle w:val="TOC3"/>
            <w:tabs>
              <w:tab w:val="right" w:leader="dot" w:pos="10790"/>
            </w:tabs>
            <w:rPr>
              <w:rFonts w:eastAsiaTheme="minorEastAsia"/>
              <w:noProof/>
              <w:kern w:val="2"/>
              <w:sz w:val="24"/>
              <w:szCs w:val="24"/>
              <w14:ligatures w14:val="standardContextual"/>
            </w:rPr>
          </w:pPr>
          <w:hyperlink w:anchor="_Toc198310249" w:history="1">
            <w:r w:rsidRPr="0030616D">
              <w:rPr>
                <w:rStyle w:val="Hyperlink"/>
                <w:noProof/>
              </w:rPr>
              <w:t>Ergonomics</w:t>
            </w:r>
            <w:r>
              <w:rPr>
                <w:noProof/>
                <w:webHidden/>
              </w:rPr>
              <w:tab/>
            </w:r>
            <w:r>
              <w:rPr>
                <w:noProof/>
                <w:webHidden/>
              </w:rPr>
              <w:fldChar w:fldCharType="begin"/>
            </w:r>
            <w:r>
              <w:rPr>
                <w:noProof/>
                <w:webHidden/>
              </w:rPr>
              <w:instrText xml:space="preserve"> PAGEREF _Toc198310249 \h </w:instrText>
            </w:r>
            <w:r>
              <w:rPr>
                <w:noProof/>
                <w:webHidden/>
              </w:rPr>
            </w:r>
            <w:r>
              <w:rPr>
                <w:noProof/>
                <w:webHidden/>
              </w:rPr>
              <w:fldChar w:fldCharType="separate"/>
            </w:r>
            <w:r>
              <w:rPr>
                <w:noProof/>
                <w:webHidden/>
              </w:rPr>
              <w:t>7</w:t>
            </w:r>
            <w:r>
              <w:rPr>
                <w:noProof/>
                <w:webHidden/>
              </w:rPr>
              <w:fldChar w:fldCharType="end"/>
            </w:r>
          </w:hyperlink>
        </w:p>
        <w:p w14:paraId="5140A118" w14:textId="36F659F1" w:rsidR="009E44F1" w:rsidRDefault="009E44F1">
          <w:pPr>
            <w:pStyle w:val="TOC3"/>
            <w:tabs>
              <w:tab w:val="right" w:leader="dot" w:pos="10790"/>
            </w:tabs>
            <w:rPr>
              <w:rFonts w:eastAsiaTheme="minorEastAsia"/>
              <w:noProof/>
              <w:kern w:val="2"/>
              <w:sz w:val="24"/>
              <w:szCs w:val="24"/>
              <w14:ligatures w14:val="standardContextual"/>
            </w:rPr>
          </w:pPr>
          <w:hyperlink w:anchor="_Toc198310250" w:history="1">
            <w:r w:rsidRPr="0030616D">
              <w:rPr>
                <w:rStyle w:val="Hyperlink"/>
                <w:noProof/>
              </w:rPr>
              <w:t>Confined Space Safety</w:t>
            </w:r>
            <w:r>
              <w:rPr>
                <w:noProof/>
                <w:webHidden/>
              </w:rPr>
              <w:tab/>
            </w:r>
            <w:r>
              <w:rPr>
                <w:noProof/>
                <w:webHidden/>
              </w:rPr>
              <w:fldChar w:fldCharType="begin"/>
            </w:r>
            <w:r>
              <w:rPr>
                <w:noProof/>
                <w:webHidden/>
              </w:rPr>
              <w:instrText xml:space="preserve"> PAGEREF _Toc198310250 \h </w:instrText>
            </w:r>
            <w:r>
              <w:rPr>
                <w:noProof/>
                <w:webHidden/>
              </w:rPr>
            </w:r>
            <w:r>
              <w:rPr>
                <w:noProof/>
                <w:webHidden/>
              </w:rPr>
              <w:fldChar w:fldCharType="separate"/>
            </w:r>
            <w:r>
              <w:rPr>
                <w:noProof/>
                <w:webHidden/>
              </w:rPr>
              <w:t>7</w:t>
            </w:r>
            <w:r>
              <w:rPr>
                <w:noProof/>
                <w:webHidden/>
              </w:rPr>
              <w:fldChar w:fldCharType="end"/>
            </w:r>
          </w:hyperlink>
        </w:p>
        <w:p w14:paraId="3770E49E" w14:textId="2E12511D" w:rsidR="009E44F1" w:rsidRDefault="009E44F1">
          <w:pPr>
            <w:pStyle w:val="TOC3"/>
            <w:tabs>
              <w:tab w:val="right" w:leader="dot" w:pos="10790"/>
            </w:tabs>
            <w:rPr>
              <w:rFonts w:eastAsiaTheme="minorEastAsia"/>
              <w:noProof/>
              <w:kern w:val="2"/>
              <w:sz w:val="24"/>
              <w:szCs w:val="24"/>
              <w14:ligatures w14:val="standardContextual"/>
            </w:rPr>
          </w:pPr>
          <w:hyperlink w:anchor="_Toc198310251" w:history="1">
            <w:r w:rsidRPr="0030616D">
              <w:rPr>
                <w:rStyle w:val="Hyperlink"/>
                <w:noProof/>
              </w:rPr>
              <w:t>Fire and Heat Safety</w:t>
            </w:r>
            <w:r>
              <w:rPr>
                <w:noProof/>
                <w:webHidden/>
              </w:rPr>
              <w:tab/>
            </w:r>
            <w:r>
              <w:rPr>
                <w:noProof/>
                <w:webHidden/>
              </w:rPr>
              <w:fldChar w:fldCharType="begin"/>
            </w:r>
            <w:r>
              <w:rPr>
                <w:noProof/>
                <w:webHidden/>
              </w:rPr>
              <w:instrText xml:space="preserve"> PAGEREF _Toc198310251 \h </w:instrText>
            </w:r>
            <w:r>
              <w:rPr>
                <w:noProof/>
                <w:webHidden/>
              </w:rPr>
            </w:r>
            <w:r>
              <w:rPr>
                <w:noProof/>
                <w:webHidden/>
              </w:rPr>
              <w:fldChar w:fldCharType="separate"/>
            </w:r>
            <w:r>
              <w:rPr>
                <w:noProof/>
                <w:webHidden/>
              </w:rPr>
              <w:t>7</w:t>
            </w:r>
            <w:r>
              <w:rPr>
                <w:noProof/>
                <w:webHidden/>
              </w:rPr>
              <w:fldChar w:fldCharType="end"/>
            </w:r>
          </w:hyperlink>
        </w:p>
        <w:p w14:paraId="00FF6582" w14:textId="1E5C9E67" w:rsidR="009E44F1" w:rsidRDefault="009E44F1">
          <w:pPr>
            <w:pStyle w:val="TOC2"/>
            <w:tabs>
              <w:tab w:val="right" w:leader="dot" w:pos="10790"/>
            </w:tabs>
            <w:rPr>
              <w:rFonts w:eastAsiaTheme="minorEastAsia"/>
              <w:noProof/>
              <w:kern w:val="2"/>
              <w:sz w:val="24"/>
              <w:szCs w:val="24"/>
              <w14:ligatures w14:val="standardContextual"/>
            </w:rPr>
          </w:pPr>
          <w:hyperlink w:anchor="_Toc198310252" w:history="1">
            <w:r w:rsidRPr="0030616D">
              <w:rPr>
                <w:rStyle w:val="Hyperlink"/>
                <w:noProof/>
              </w:rPr>
              <w:t>Personal Protective Equipment (PPE)</w:t>
            </w:r>
            <w:r>
              <w:rPr>
                <w:noProof/>
                <w:webHidden/>
              </w:rPr>
              <w:tab/>
            </w:r>
            <w:r>
              <w:rPr>
                <w:noProof/>
                <w:webHidden/>
              </w:rPr>
              <w:fldChar w:fldCharType="begin"/>
            </w:r>
            <w:r>
              <w:rPr>
                <w:noProof/>
                <w:webHidden/>
              </w:rPr>
              <w:instrText xml:space="preserve"> PAGEREF _Toc198310252 \h </w:instrText>
            </w:r>
            <w:r>
              <w:rPr>
                <w:noProof/>
                <w:webHidden/>
              </w:rPr>
            </w:r>
            <w:r>
              <w:rPr>
                <w:noProof/>
                <w:webHidden/>
              </w:rPr>
              <w:fldChar w:fldCharType="separate"/>
            </w:r>
            <w:r>
              <w:rPr>
                <w:noProof/>
                <w:webHidden/>
              </w:rPr>
              <w:t>8</w:t>
            </w:r>
            <w:r>
              <w:rPr>
                <w:noProof/>
                <w:webHidden/>
              </w:rPr>
              <w:fldChar w:fldCharType="end"/>
            </w:r>
          </w:hyperlink>
        </w:p>
        <w:p w14:paraId="60E5D31D" w14:textId="3EBCBDBB" w:rsidR="009E44F1" w:rsidRDefault="009E44F1">
          <w:pPr>
            <w:pStyle w:val="TOC3"/>
            <w:tabs>
              <w:tab w:val="right" w:leader="dot" w:pos="10790"/>
            </w:tabs>
            <w:rPr>
              <w:rFonts w:eastAsiaTheme="minorEastAsia"/>
              <w:noProof/>
              <w:kern w:val="2"/>
              <w:sz w:val="24"/>
              <w:szCs w:val="24"/>
              <w14:ligatures w14:val="standardContextual"/>
            </w:rPr>
          </w:pPr>
          <w:hyperlink w:anchor="_Toc198310253" w:history="1">
            <w:r w:rsidRPr="0030616D">
              <w:rPr>
                <w:rStyle w:val="Hyperlink"/>
                <w:noProof/>
              </w:rPr>
              <w:t>Body Protection</w:t>
            </w:r>
            <w:r>
              <w:rPr>
                <w:noProof/>
                <w:webHidden/>
              </w:rPr>
              <w:tab/>
            </w:r>
            <w:r>
              <w:rPr>
                <w:noProof/>
                <w:webHidden/>
              </w:rPr>
              <w:fldChar w:fldCharType="begin"/>
            </w:r>
            <w:r>
              <w:rPr>
                <w:noProof/>
                <w:webHidden/>
              </w:rPr>
              <w:instrText xml:space="preserve"> PAGEREF _Toc198310253 \h </w:instrText>
            </w:r>
            <w:r>
              <w:rPr>
                <w:noProof/>
                <w:webHidden/>
              </w:rPr>
            </w:r>
            <w:r>
              <w:rPr>
                <w:noProof/>
                <w:webHidden/>
              </w:rPr>
              <w:fldChar w:fldCharType="separate"/>
            </w:r>
            <w:r>
              <w:rPr>
                <w:noProof/>
                <w:webHidden/>
              </w:rPr>
              <w:t>8</w:t>
            </w:r>
            <w:r>
              <w:rPr>
                <w:noProof/>
                <w:webHidden/>
              </w:rPr>
              <w:fldChar w:fldCharType="end"/>
            </w:r>
          </w:hyperlink>
        </w:p>
        <w:p w14:paraId="6BE0E3CA" w14:textId="23F426D7" w:rsidR="009E44F1" w:rsidRDefault="009E44F1">
          <w:pPr>
            <w:pStyle w:val="TOC3"/>
            <w:tabs>
              <w:tab w:val="right" w:leader="dot" w:pos="10790"/>
            </w:tabs>
            <w:rPr>
              <w:rFonts w:eastAsiaTheme="minorEastAsia"/>
              <w:noProof/>
              <w:kern w:val="2"/>
              <w:sz w:val="24"/>
              <w:szCs w:val="24"/>
              <w14:ligatures w14:val="standardContextual"/>
            </w:rPr>
          </w:pPr>
          <w:hyperlink w:anchor="_Toc198310254" w:history="1">
            <w:r w:rsidRPr="0030616D">
              <w:rPr>
                <w:rStyle w:val="Hyperlink"/>
                <w:noProof/>
              </w:rPr>
              <w:t>Eye and Face Protection</w:t>
            </w:r>
            <w:r>
              <w:rPr>
                <w:noProof/>
                <w:webHidden/>
              </w:rPr>
              <w:tab/>
            </w:r>
            <w:r>
              <w:rPr>
                <w:noProof/>
                <w:webHidden/>
              </w:rPr>
              <w:fldChar w:fldCharType="begin"/>
            </w:r>
            <w:r>
              <w:rPr>
                <w:noProof/>
                <w:webHidden/>
              </w:rPr>
              <w:instrText xml:space="preserve"> PAGEREF _Toc198310254 \h </w:instrText>
            </w:r>
            <w:r>
              <w:rPr>
                <w:noProof/>
                <w:webHidden/>
              </w:rPr>
            </w:r>
            <w:r>
              <w:rPr>
                <w:noProof/>
                <w:webHidden/>
              </w:rPr>
              <w:fldChar w:fldCharType="separate"/>
            </w:r>
            <w:r>
              <w:rPr>
                <w:noProof/>
                <w:webHidden/>
              </w:rPr>
              <w:t>8</w:t>
            </w:r>
            <w:r>
              <w:rPr>
                <w:noProof/>
                <w:webHidden/>
              </w:rPr>
              <w:fldChar w:fldCharType="end"/>
            </w:r>
          </w:hyperlink>
        </w:p>
        <w:p w14:paraId="2D8FA309" w14:textId="7D83135A" w:rsidR="009E44F1" w:rsidRDefault="009E44F1">
          <w:pPr>
            <w:pStyle w:val="TOC3"/>
            <w:tabs>
              <w:tab w:val="right" w:leader="dot" w:pos="10790"/>
            </w:tabs>
            <w:rPr>
              <w:rFonts w:eastAsiaTheme="minorEastAsia"/>
              <w:noProof/>
              <w:kern w:val="2"/>
              <w:sz w:val="24"/>
              <w:szCs w:val="24"/>
              <w14:ligatures w14:val="standardContextual"/>
            </w:rPr>
          </w:pPr>
          <w:hyperlink w:anchor="_Toc198310255" w:history="1">
            <w:r w:rsidRPr="0030616D">
              <w:rPr>
                <w:rStyle w:val="Hyperlink"/>
                <w:noProof/>
              </w:rPr>
              <w:t>Hand protection</w:t>
            </w:r>
            <w:r>
              <w:rPr>
                <w:noProof/>
                <w:webHidden/>
              </w:rPr>
              <w:tab/>
            </w:r>
            <w:r>
              <w:rPr>
                <w:noProof/>
                <w:webHidden/>
              </w:rPr>
              <w:fldChar w:fldCharType="begin"/>
            </w:r>
            <w:r>
              <w:rPr>
                <w:noProof/>
                <w:webHidden/>
              </w:rPr>
              <w:instrText xml:space="preserve"> PAGEREF _Toc198310255 \h </w:instrText>
            </w:r>
            <w:r>
              <w:rPr>
                <w:noProof/>
                <w:webHidden/>
              </w:rPr>
            </w:r>
            <w:r>
              <w:rPr>
                <w:noProof/>
                <w:webHidden/>
              </w:rPr>
              <w:fldChar w:fldCharType="separate"/>
            </w:r>
            <w:r>
              <w:rPr>
                <w:noProof/>
                <w:webHidden/>
              </w:rPr>
              <w:t>8</w:t>
            </w:r>
            <w:r>
              <w:rPr>
                <w:noProof/>
                <w:webHidden/>
              </w:rPr>
              <w:fldChar w:fldCharType="end"/>
            </w:r>
          </w:hyperlink>
        </w:p>
        <w:p w14:paraId="7A6E6469" w14:textId="6171D181" w:rsidR="009E44F1" w:rsidRDefault="009E44F1">
          <w:pPr>
            <w:pStyle w:val="TOC2"/>
            <w:tabs>
              <w:tab w:val="right" w:leader="dot" w:pos="10790"/>
            </w:tabs>
            <w:rPr>
              <w:rFonts w:eastAsiaTheme="minorEastAsia"/>
              <w:noProof/>
              <w:kern w:val="2"/>
              <w:sz w:val="24"/>
              <w:szCs w:val="24"/>
              <w14:ligatures w14:val="standardContextual"/>
            </w:rPr>
          </w:pPr>
          <w:hyperlink w:anchor="_Toc198310256" w:history="1">
            <w:r w:rsidRPr="0030616D">
              <w:rPr>
                <w:rStyle w:val="Hyperlink"/>
                <w:noProof/>
              </w:rPr>
              <w:t>Respiratory Protection</w:t>
            </w:r>
            <w:r>
              <w:rPr>
                <w:noProof/>
                <w:webHidden/>
              </w:rPr>
              <w:tab/>
            </w:r>
            <w:r>
              <w:rPr>
                <w:noProof/>
                <w:webHidden/>
              </w:rPr>
              <w:fldChar w:fldCharType="begin"/>
            </w:r>
            <w:r>
              <w:rPr>
                <w:noProof/>
                <w:webHidden/>
              </w:rPr>
              <w:instrText xml:space="preserve"> PAGEREF _Toc198310256 \h </w:instrText>
            </w:r>
            <w:r>
              <w:rPr>
                <w:noProof/>
                <w:webHidden/>
              </w:rPr>
            </w:r>
            <w:r>
              <w:rPr>
                <w:noProof/>
                <w:webHidden/>
              </w:rPr>
              <w:fldChar w:fldCharType="separate"/>
            </w:r>
            <w:r>
              <w:rPr>
                <w:noProof/>
                <w:webHidden/>
              </w:rPr>
              <w:t>8</w:t>
            </w:r>
            <w:r>
              <w:rPr>
                <w:noProof/>
                <w:webHidden/>
              </w:rPr>
              <w:fldChar w:fldCharType="end"/>
            </w:r>
          </w:hyperlink>
        </w:p>
        <w:p w14:paraId="780F0FAB" w14:textId="3553BA31" w:rsidR="009E44F1" w:rsidRDefault="009E44F1">
          <w:pPr>
            <w:pStyle w:val="TOC2"/>
            <w:tabs>
              <w:tab w:val="right" w:leader="dot" w:pos="10790"/>
            </w:tabs>
            <w:rPr>
              <w:rFonts w:eastAsiaTheme="minorEastAsia"/>
              <w:noProof/>
              <w:kern w:val="2"/>
              <w:sz w:val="24"/>
              <w:szCs w:val="24"/>
              <w14:ligatures w14:val="standardContextual"/>
            </w:rPr>
          </w:pPr>
          <w:hyperlink w:anchor="_Toc198310257" w:history="1">
            <w:r w:rsidRPr="0030616D">
              <w:rPr>
                <w:rStyle w:val="Hyperlink"/>
                <w:noProof/>
              </w:rPr>
              <w:t>Specific EPA Safety</w:t>
            </w:r>
            <w:r>
              <w:rPr>
                <w:noProof/>
                <w:webHidden/>
              </w:rPr>
              <w:tab/>
            </w:r>
            <w:r>
              <w:rPr>
                <w:noProof/>
                <w:webHidden/>
              </w:rPr>
              <w:fldChar w:fldCharType="begin"/>
            </w:r>
            <w:r>
              <w:rPr>
                <w:noProof/>
                <w:webHidden/>
              </w:rPr>
              <w:instrText xml:space="preserve"> PAGEREF _Toc198310257 \h </w:instrText>
            </w:r>
            <w:r>
              <w:rPr>
                <w:noProof/>
                <w:webHidden/>
              </w:rPr>
            </w:r>
            <w:r>
              <w:rPr>
                <w:noProof/>
                <w:webHidden/>
              </w:rPr>
              <w:fldChar w:fldCharType="separate"/>
            </w:r>
            <w:r>
              <w:rPr>
                <w:noProof/>
                <w:webHidden/>
              </w:rPr>
              <w:t>9</w:t>
            </w:r>
            <w:r>
              <w:rPr>
                <w:noProof/>
                <w:webHidden/>
              </w:rPr>
              <w:fldChar w:fldCharType="end"/>
            </w:r>
          </w:hyperlink>
        </w:p>
        <w:p w14:paraId="74D91951" w14:textId="665D15E9" w:rsidR="009E44F1" w:rsidRDefault="009E44F1">
          <w:pPr>
            <w:pStyle w:val="TOC2"/>
            <w:tabs>
              <w:tab w:val="right" w:leader="dot" w:pos="10790"/>
            </w:tabs>
            <w:rPr>
              <w:rFonts w:eastAsiaTheme="minorEastAsia"/>
              <w:noProof/>
              <w:kern w:val="2"/>
              <w:sz w:val="24"/>
              <w:szCs w:val="24"/>
              <w14:ligatures w14:val="standardContextual"/>
            </w:rPr>
          </w:pPr>
          <w:hyperlink w:anchor="_Toc198310258" w:history="1">
            <w:r w:rsidRPr="0030616D">
              <w:rPr>
                <w:rStyle w:val="Hyperlink"/>
                <w:noProof/>
              </w:rPr>
              <w:t>General Career &amp; Technical Safety Policies</w:t>
            </w:r>
            <w:r>
              <w:rPr>
                <w:noProof/>
                <w:webHidden/>
              </w:rPr>
              <w:tab/>
            </w:r>
            <w:r>
              <w:rPr>
                <w:noProof/>
                <w:webHidden/>
              </w:rPr>
              <w:fldChar w:fldCharType="begin"/>
            </w:r>
            <w:r>
              <w:rPr>
                <w:noProof/>
                <w:webHidden/>
              </w:rPr>
              <w:instrText xml:space="preserve"> PAGEREF _Toc198310258 \h </w:instrText>
            </w:r>
            <w:r>
              <w:rPr>
                <w:noProof/>
                <w:webHidden/>
              </w:rPr>
            </w:r>
            <w:r>
              <w:rPr>
                <w:noProof/>
                <w:webHidden/>
              </w:rPr>
              <w:fldChar w:fldCharType="separate"/>
            </w:r>
            <w:r>
              <w:rPr>
                <w:noProof/>
                <w:webHidden/>
              </w:rPr>
              <w:t>9</w:t>
            </w:r>
            <w:r>
              <w:rPr>
                <w:noProof/>
                <w:webHidden/>
              </w:rPr>
              <w:fldChar w:fldCharType="end"/>
            </w:r>
          </w:hyperlink>
        </w:p>
        <w:p w14:paraId="47AD1E8E" w14:textId="595287BD" w:rsidR="009E44F1" w:rsidRDefault="009E44F1">
          <w:pPr>
            <w:pStyle w:val="TOC3"/>
            <w:tabs>
              <w:tab w:val="right" w:leader="dot" w:pos="10790"/>
            </w:tabs>
            <w:rPr>
              <w:rFonts w:eastAsiaTheme="minorEastAsia"/>
              <w:noProof/>
              <w:kern w:val="2"/>
              <w:sz w:val="24"/>
              <w:szCs w:val="24"/>
              <w14:ligatures w14:val="standardContextual"/>
            </w:rPr>
          </w:pPr>
          <w:hyperlink w:anchor="_Toc198310259" w:history="1">
            <w:r w:rsidRPr="0030616D">
              <w:rPr>
                <w:rStyle w:val="Hyperlink"/>
                <w:noProof/>
              </w:rPr>
              <w:t>Program Area/Shop Security and Safety</w:t>
            </w:r>
            <w:r>
              <w:rPr>
                <w:noProof/>
                <w:webHidden/>
              </w:rPr>
              <w:tab/>
            </w:r>
            <w:r>
              <w:rPr>
                <w:noProof/>
                <w:webHidden/>
              </w:rPr>
              <w:fldChar w:fldCharType="begin"/>
            </w:r>
            <w:r>
              <w:rPr>
                <w:noProof/>
                <w:webHidden/>
              </w:rPr>
              <w:instrText xml:space="preserve"> PAGEREF _Toc198310259 \h </w:instrText>
            </w:r>
            <w:r>
              <w:rPr>
                <w:noProof/>
                <w:webHidden/>
              </w:rPr>
            </w:r>
            <w:r>
              <w:rPr>
                <w:noProof/>
                <w:webHidden/>
              </w:rPr>
              <w:fldChar w:fldCharType="separate"/>
            </w:r>
            <w:r>
              <w:rPr>
                <w:noProof/>
                <w:webHidden/>
              </w:rPr>
              <w:t>9</w:t>
            </w:r>
            <w:r>
              <w:rPr>
                <w:noProof/>
                <w:webHidden/>
              </w:rPr>
              <w:fldChar w:fldCharType="end"/>
            </w:r>
          </w:hyperlink>
        </w:p>
        <w:p w14:paraId="5779F73D" w14:textId="5EDA523F" w:rsidR="009E44F1" w:rsidRDefault="009E44F1">
          <w:pPr>
            <w:pStyle w:val="TOC3"/>
            <w:tabs>
              <w:tab w:val="right" w:leader="dot" w:pos="10790"/>
            </w:tabs>
            <w:rPr>
              <w:rFonts w:eastAsiaTheme="minorEastAsia"/>
              <w:noProof/>
              <w:kern w:val="2"/>
              <w:sz w:val="24"/>
              <w:szCs w:val="24"/>
              <w14:ligatures w14:val="standardContextual"/>
            </w:rPr>
          </w:pPr>
          <w:hyperlink w:anchor="_Toc198310260" w:history="1">
            <w:r w:rsidRPr="0030616D">
              <w:rPr>
                <w:rStyle w:val="Hyperlink"/>
                <w:noProof/>
              </w:rPr>
              <w:t>Chemical Hazards</w:t>
            </w:r>
            <w:r>
              <w:rPr>
                <w:noProof/>
                <w:webHidden/>
              </w:rPr>
              <w:tab/>
            </w:r>
            <w:r>
              <w:rPr>
                <w:noProof/>
                <w:webHidden/>
              </w:rPr>
              <w:fldChar w:fldCharType="begin"/>
            </w:r>
            <w:r>
              <w:rPr>
                <w:noProof/>
                <w:webHidden/>
              </w:rPr>
              <w:instrText xml:space="preserve"> PAGEREF _Toc198310260 \h </w:instrText>
            </w:r>
            <w:r>
              <w:rPr>
                <w:noProof/>
                <w:webHidden/>
              </w:rPr>
            </w:r>
            <w:r>
              <w:rPr>
                <w:noProof/>
                <w:webHidden/>
              </w:rPr>
              <w:fldChar w:fldCharType="separate"/>
            </w:r>
            <w:r>
              <w:rPr>
                <w:noProof/>
                <w:webHidden/>
              </w:rPr>
              <w:t>9</w:t>
            </w:r>
            <w:r>
              <w:rPr>
                <w:noProof/>
                <w:webHidden/>
              </w:rPr>
              <w:fldChar w:fldCharType="end"/>
            </w:r>
          </w:hyperlink>
        </w:p>
        <w:p w14:paraId="7D0ECE33" w14:textId="1A81EF18" w:rsidR="009E44F1" w:rsidRDefault="009E44F1">
          <w:pPr>
            <w:pStyle w:val="TOC3"/>
            <w:tabs>
              <w:tab w:val="right" w:leader="dot" w:pos="10790"/>
            </w:tabs>
            <w:rPr>
              <w:rFonts w:eastAsiaTheme="minorEastAsia"/>
              <w:noProof/>
              <w:kern w:val="2"/>
              <w:sz w:val="24"/>
              <w:szCs w:val="24"/>
              <w14:ligatures w14:val="standardContextual"/>
            </w:rPr>
          </w:pPr>
          <w:hyperlink w:anchor="_Toc198310261" w:history="1">
            <w:r w:rsidRPr="0030616D">
              <w:rPr>
                <w:rStyle w:val="Hyperlink"/>
                <w:noProof/>
              </w:rPr>
              <w:t>Air Pressure Safety</w:t>
            </w:r>
            <w:r>
              <w:rPr>
                <w:noProof/>
                <w:webHidden/>
              </w:rPr>
              <w:tab/>
            </w:r>
            <w:r>
              <w:rPr>
                <w:noProof/>
                <w:webHidden/>
              </w:rPr>
              <w:fldChar w:fldCharType="begin"/>
            </w:r>
            <w:r>
              <w:rPr>
                <w:noProof/>
                <w:webHidden/>
              </w:rPr>
              <w:instrText xml:space="preserve"> PAGEREF _Toc198310261 \h </w:instrText>
            </w:r>
            <w:r>
              <w:rPr>
                <w:noProof/>
                <w:webHidden/>
              </w:rPr>
            </w:r>
            <w:r>
              <w:rPr>
                <w:noProof/>
                <w:webHidden/>
              </w:rPr>
              <w:fldChar w:fldCharType="separate"/>
            </w:r>
            <w:r>
              <w:rPr>
                <w:noProof/>
                <w:webHidden/>
              </w:rPr>
              <w:t>9</w:t>
            </w:r>
            <w:r>
              <w:rPr>
                <w:noProof/>
                <w:webHidden/>
              </w:rPr>
              <w:fldChar w:fldCharType="end"/>
            </w:r>
          </w:hyperlink>
        </w:p>
        <w:p w14:paraId="3C098213" w14:textId="6B7A3EEB" w:rsidR="009E44F1" w:rsidRDefault="009E44F1">
          <w:pPr>
            <w:pStyle w:val="TOC2"/>
            <w:tabs>
              <w:tab w:val="right" w:leader="dot" w:pos="10790"/>
            </w:tabs>
            <w:rPr>
              <w:rFonts w:eastAsiaTheme="minorEastAsia"/>
              <w:noProof/>
              <w:kern w:val="2"/>
              <w:sz w:val="24"/>
              <w:szCs w:val="24"/>
              <w14:ligatures w14:val="standardContextual"/>
            </w:rPr>
          </w:pPr>
          <w:hyperlink w:anchor="_Toc198310262" w:history="1">
            <w:r w:rsidRPr="0030616D">
              <w:rPr>
                <w:rStyle w:val="Hyperlink"/>
                <w:noProof/>
              </w:rPr>
              <w:t>Industrial and Construction Hazards</w:t>
            </w:r>
            <w:r>
              <w:rPr>
                <w:noProof/>
                <w:webHidden/>
              </w:rPr>
              <w:tab/>
            </w:r>
            <w:r>
              <w:rPr>
                <w:noProof/>
                <w:webHidden/>
              </w:rPr>
              <w:fldChar w:fldCharType="begin"/>
            </w:r>
            <w:r>
              <w:rPr>
                <w:noProof/>
                <w:webHidden/>
              </w:rPr>
              <w:instrText xml:space="preserve"> PAGEREF _Toc198310262 \h </w:instrText>
            </w:r>
            <w:r>
              <w:rPr>
                <w:noProof/>
                <w:webHidden/>
              </w:rPr>
            </w:r>
            <w:r>
              <w:rPr>
                <w:noProof/>
                <w:webHidden/>
              </w:rPr>
              <w:fldChar w:fldCharType="separate"/>
            </w:r>
            <w:r>
              <w:rPr>
                <w:noProof/>
                <w:webHidden/>
              </w:rPr>
              <w:t>10</w:t>
            </w:r>
            <w:r>
              <w:rPr>
                <w:noProof/>
                <w:webHidden/>
              </w:rPr>
              <w:fldChar w:fldCharType="end"/>
            </w:r>
          </w:hyperlink>
        </w:p>
        <w:p w14:paraId="53CFDD01" w14:textId="056126E2" w:rsidR="009E44F1" w:rsidRDefault="009E44F1">
          <w:pPr>
            <w:pStyle w:val="TOC3"/>
            <w:tabs>
              <w:tab w:val="right" w:leader="dot" w:pos="10790"/>
            </w:tabs>
            <w:rPr>
              <w:rFonts w:eastAsiaTheme="minorEastAsia"/>
              <w:noProof/>
              <w:kern w:val="2"/>
              <w:sz w:val="24"/>
              <w:szCs w:val="24"/>
              <w14:ligatures w14:val="standardContextual"/>
            </w:rPr>
          </w:pPr>
          <w:hyperlink w:anchor="_Toc198310263" w:history="1">
            <w:r w:rsidRPr="0030616D">
              <w:rPr>
                <w:rStyle w:val="Hyperlink"/>
                <w:noProof/>
              </w:rPr>
              <w:t>Preventing Trip and Fall Hazards</w:t>
            </w:r>
            <w:r>
              <w:rPr>
                <w:noProof/>
                <w:webHidden/>
              </w:rPr>
              <w:tab/>
            </w:r>
            <w:r>
              <w:rPr>
                <w:noProof/>
                <w:webHidden/>
              </w:rPr>
              <w:fldChar w:fldCharType="begin"/>
            </w:r>
            <w:r>
              <w:rPr>
                <w:noProof/>
                <w:webHidden/>
              </w:rPr>
              <w:instrText xml:space="preserve"> PAGEREF _Toc198310263 \h </w:instrText>
            </w:r>
            <w:r>
              <w:rPr>
                <w:noProof/>
                <w:webHidden/>
              </w:rPr>
            </w:r>
            <w:r>
              <w:rPr>
                <w:noProof/>
                <w:webHidden/>
              </w:rPr>
              <w:fldChar w:fldCharType="separate"/>
            </w:r>
            <w:r>
              <w:rPr>
                <w:noProof/>
                <w:webHidden/>
              </w:rPr>
              <w:t>10</w:t>
            </w:r>
            <w:r>
              <w:rPr>
                <w:noProof/>
                <w:webHidden/>
              </w:rPr>
              <w:fldChar w:fldCharType="end"/>
            </w:r>
          </w:hyperlink>
        </w:p>
        <w:p w14:paraId="685E61DA" w14:textId="2F0E37C7" w:rsidR="009E44F1" w:rsidRDefault="009E44F1">
          <w:pPr>
            <w:pStyle w:val="TOC3"/>
            <w:tabs>
              <w:tab w:val="right" w:leader="dot" w:pos="10790"/>
            </w:tabs>
            <w:rPr>
              <w:rFonts w:eastAsiaTheme="minorEastAsia"/>
              <w:noProof/>
              <w:kern w:val="2"/>
              <w:sz w:val="24"/>
              <w:szCs w:val="24"/>
              <w14:ligatures w14:val="standardContextual"/>
            </w:rPr>
          </w:pPr>
          <w:hyperlink w:anchor="_Toc198310264" w:history="1">
            <w:r w:rsidRPr="0030616D">
              <w:rPr>
                <w:rStyle w:val="Hyperlink"/>
                <w:noProof/>
              </w:rPr>
              <w:t>Preventing Caught-in-between Hazards</w:t>
            </w:r>
            <w:r>
              <w:rPr>
                <w:noProof/>
                <w:webHidden/>
              </w:rPr>
              <w:tab/>
            </w:r>
            <w:r>
              <w:rPr>
                <w:noProof/>
                <w:webHidden/>
              </w:rPr>
              <w:fldChar w:fldCharType="begin"/>
            </w:r>
            <w:r>
              <w:rPr>
                <w:noProof/>
                <w:webHidden/>
              </w:rPr>
              <w:instrText xml:space="preserve"> PAGEREF _Toc198310264 \h </w:instrText>
            </w:r>
            <w:r>
              <w:rPr>
                <w:noProof/>
                <w:webHidden/>
              </w:rPr>
            </w:r>
            <w:r>
              <w:rPr>
                <w:noProof/>
                <w:webHidden/>
              </w:rPr>
              <w:fldChar w:fldCharType="separate"/>
            </w:r>
            <w:r>
              <w:rPr>
                <w:noProof/>
                <w:webHidden/>
              </w:rPr>
              <w:t>10</w:t>
            </w:r>
            <w:r>
              <w:rPr>
                <w:noProof/>
                <w:webHidden/>
              </w:rPr>
              <w:fldChar w:fldCharType="end"/>
            </w:r>
          </w:hyperlink>
        </w:p>
        <w:p w14:paraId="07DCD705" w14:textId="473AE7E8" w:rsidR="009E44F1" w:rsidRDefault="009E44F1">
          <w:pPr>
            <w:pStyle w:val="TOC3"/>
            <w:tabs>
              <w:tab w:val="right" w:leader="dot" w:pos="10790"/>
            </w:tabs>
            <w:rPr>
              <w:rFonts w:eastAsiaTheme="minorEastAsia"/>
              <w:noProof/>
              <w:kern w:val="2"/>
              <w:sz w:val="24"/>
              <w:szCs w:val="24"/>
              <w14:ligatures w14:val="standardContextual"/>
            </w:rPr>
          </w:pPr>
          <w:hyperlink w:anchor="_Toc198310265" w:history="1">
            <w:r w:rsidRPr="0030616D">
              <w:rPr>
                <w:rStyle w:val="Hyperlink"/>
                <w:noProof/>
              </w:rPr>
              <w:t>Preventing Struck-By Hazards</w:t>
            </w:r>
            <w:r>
              <w:rPr>
                <w:noProof/>
                <w:webHidden/>
              </w:rPr>
              <w:tab/>
            </w:r>
            <w:r>
              <w:rPr>
                <w:noProof/>
                <w:webHidden/>
              </w:rPr>
              <w:fldChar w:fldCharType="begin"/>
            </w:r>
            <w:r>
              <w:rPr>
                <w:noProof/>
                <w:webHidden/>
              </w:rPr>
              <w:instrText xml:space="preserve"> PAGEREF _Toc198310265 \h </w:instrText>
            </w:r>
            <w:r>
              <w:rPr>
                <w:noProof/>
                <w:webHidden/>
              </w:rPr>
            </w:r>
            <w:r>
              <w:rPr>
                <w:noProof/>
                <w:webHidden/>
              </w:rPr>
              <w:fldChar w:fldCharType="separate"/>
            </w:r>
            <w:r>
              <w:rPr>
                <w:noProof/>
                <w:webHidden/>
              </w:rPr>
              <w:t>10</w:t>
            </w:r>
            <w:r>
              <w:rPr>
                <w:noProof/>
                <w:webHidden/>
              </w:rPr>
              <w:fldChar w:fldCharType="end"/>
            </w:r>
          </w:hyperlink>
        </w:p>
        <w:p w14:paraId="3E3180BB" w14:textId="4DB951A9" w:rsidR="009E44F1" w:rsidRDefault="009E44F1">
          <w:pPr>
            <w:pStyle w:val="TOC3"/>
            <w:tabs>
              <w:tab w:val="right" w:leader="dot" w:pos="10790"/>
            </w:tabs>
            <w:rPr>
              <w:rFonts w:eastAsiaTheme="minorEastAsia"/>
              <w:noProof/>
              <w:kern w:val="2"/>
              <w:sz w:val="24"/>
              <w:szCs w:val="24"/>
              <w14:ligatures w14:val="standardContextual"/>
            </w:rPr>
          </w:pPr>
          <w:hyperlink w:anchor="_Toc198310266" w:history="1">
            <w:r w:rsidRPr="0030616D">
              <w:rPr>
                <w:rStyle w:val="Hyperlink"/>
                <w:noProof/>
              </w:rPr>
              <w:t>Preventing Electrical Hazards</w:t>
            </w:r>
            <w:r>
              <w:rPr>
                <w:noProof/>
                <w:webHidden/>
              </w:rPr>
              <w:tab/>
            </w:r>
            <w:r>
              <w:rPr>
                <w:noProof/>
                <w:webHidden/>
              </w:rPr>
              <w:fldChar w:fldCharType="begin"/>
            </w:r>
            <w:r>
              <w:rPr>
                <w:noProof/>
                <w:webHidden/>
              </w:rPr>
              <w:instrText xml:space="preserve"> PAGEREF _Toc198310266 \h </w:instrText>
            </w:r>
            <w:r>
              <w:rPr>
                <w:noProof/>
                <w:webHidden/>
              </w:rPr>
            </w:r>
            <w:r>
              <w:rPr>
                <w:noProof/>
                <w:webHidden/>
              </w:rPr>
              <w:fldChar w:fldCharType="separate"/>
            </w:r>
            <w:r>
              <w:rPr>
                <w:noProof/>
                <w:webHidden/>
              </w:rPr>
              <w:t>10</w:t>
            </w:r>
            <w:r>
              <w:rPr>
                <w:noProof/>
                <w:webHidden/>
              </w:rPr>
              <w:fldChar w:fldCharType="end"/>
            </w:r>
          </w:hyperlink>
        </w:p>
        <w:p w14:paraId="0C245C54" w14:textId="69237F23" w:rsidR="009E44F1" w:rsidRDefault="009E44F1">
          <w:pPr>
            <w:pStyle w:val="TOC2"/>
            <w:tabs>
              <w:tab w:val="right" w:leader="dot" w:pos="10790"/>
            </w:tabs>
            <w:rPr>
              <w:rFonts w:eastAsiaTheme="minorEastAsia"/>
              <w:noProof/>
              <w:kern w:val="2"/>
              <w:sz w:val="24"/>
              <w:szCs w:val="24"/>
              <w14:ligatures w14:val="standardContextual"/>
            </w:rPr>
          </w:pPr>
          <w:hyperlink w:anchor="_Toc198310267" w:history="1">
            <w:r w:rsidRPr="0030616D">
              <w:rPr>
                <w:rStyle w:val="Hyperlink"/>
                <w:noProof/>
              </w:rPr>
              <w:t>Hearing Conservation</w:t>
            </w:r>
            <w:r>
              <w:rPr>
                <w:noProof/>
                <w:webHidden/>
              </w:rPr>
              <w:tab/>
            </w:r>
            <w:r>
              <w:rPr>
                <w:noProof/>
                <w:webHidden/>
              </w:rPr>
              <w:fldChar w:fldCharType="begin"/>
            </w:r>
            <w:r>
              <w:rPr>
                <w:noProof/>
                <w:webHidden/>
              </w:rPr>
              <w:instrText xml:space="preserve"> PAGEREF _Toc198310267 \h </w:instrText>
            </w:r>
            <w:r>
              <w:rPr>
                <w:noProof/>
                <w:webHidden/>
              </w:rPr>
            </w:r>
            <w:r>
              <w:rPr>
                <w:noProof/>
                <w:webHidden/>
              </w:rPr>
              <w:fldChar w:fldCharType="separate"/>
            </w:r>
            <w:r>
              <w:rPr>
                <w:noProof/>
                <w:webHidden/>
              </w:rPr>
              <w:t>11</w:t>
            </w:r>
            <w:r>
              <w:rPr>
                <w:noProof/>
                <w:webHidden/>
              </w:rPr>
              <w:fldChar w:fldCharType="end"/>
            </w:r>
          </w:hyperlink>
        </w:p>
        <w:p w14:paraId="69F6C68C" w14:textId="28F6C26C" w:rsidR="009E44F1" w:rsidRDefault="009E44F1">
          <w:pPr>
            <w:pStyle w:val="TOC2"/>
            <w:tabs>
              <w:tab w:val="right" w:leader="dot" w:pos="10790"/>
            </w:tabs>
            <w:rPr>
              <w:rFonts w:eastAsiaTheme="minorEastAsia"/>
              <w:noProof/>
              <w:kern w:val="2"/>
              <w:sz w:val="24"/>
              <w:szCs w:val="24"/>
              <w14:ligatures w14:val="standardContextual"/>
            </w:rPr>
          </w:pPr>
          <w:hyperlink w:anchor="_Toc198310268" w:history="1">
            <w:r w:rsidRPr="0030616D">
              <w:rPr>
                <w:rStyle w:val="Hyperlink"/>
                <w:noProof/>
              </w:rPr>
              <w:t>Program-Specific Hazard Prevention</w:t>
            </w:r>
            <w:r>
              <w:rPr>
                <w:noProof/>
                <w:webHidden/>
              </w:rPr>
              <w:tab/>
            </w:r>
            <w:r>
              <w:rPr>
                <w:noProof/>
                <w:webHidden/>
              </w:rPr>
              <w:fldChar w:fldCharType="begin"/>
            </w:r>
            <w:r>
              <w:rPr>
                <w:noProof/>
                <w:webHidden/>
              </w:rPr>
              <w:instrText xml:space="preserve"> PAGEREF _Toc198310268 \h </w:instrText>
            </w:r>
            <w:r>
              <w:rPr>
                <w:noProof/>
                <w:webHidden/>
              </w:rPr>
            </w:r>
            <w:r>
              <w:rPr>
                <w:noProof/>
                <w:webHidden/>
              </w:rPr>
              <w:fldChar w:fldCharType="separate"/>
            </w:r>
            <w:r>
              <w:rPr>
                <w:noProof/>
                <w:webHidden/>
              </w:rPr>
              <w:t>11</w:t>
            </w:r>
            <w:r>
              <w:rPr>
                <w:noProof/>
                <w:webHidden/>
              </w:rPr>
              <w:fldChar w:fldCharType="end"/>
            </w:r>
          </w:hyperlink>
        </w:p>
        <w:p w14:paraId="3B2BE65D" w14:textId="58CD82DE" w:rsidR="009E44F1" w:rsidRDefault="009E44F1">
          <w:pPr>
            <w:pStyle w:val="TOC3"/>
            <w:tabs>
              <w:tab w:val="right" w:leader="dot" w:pos="10790"/>
            </w:tabs>
            <w:rPr>
              <w:rFonts w:eastAsiaTheme="minorEastAsia"/>
              <w:noProof/>
              <w:kern w:val="2"/>
              <w:sz w:val="24"/>
              <w:szCs w:val="24"/>
              <w14:ligatures w14:val="standardContextual"/>
            </w:rPr>
          </w:pPr>
          <w:hyperlink w:anchor="_Toc198310269" w:history="1">
            <w:r w:rsidRPr="0030616D">
              <w:rPr>
                <w:rStyle w:val="Hyperlink"/>
                <w:noProof/>
              </w:rPr>
              <w:t>Welding, Cutting and Brazing</w:t>
            </w:r>
            <w:r>
              <w:rPr>
                <w:noProof/>
                <w:webHidden/>
              </w:rPr>
              <w:tab/>
            </w:r>
            <w:r>
              <w:rPr>
                <w:noProof/>
                <w:webHidden/>
              </w:rPr>
              <w:fldChar w:fldCharType="begin"/>
            </w:r>
            <w:r>
              <w:rPr>
                <w:noProof/>
                <w:webHidden/>
              </w:rPr>
              <w:instrText xml:space="preserve"> PAGEREF _Toc198310269 \h </w:instrText>
            </w:r>
            <w:r>
              <w:rPr>
                <w:noProof/>
                <w:webHidden/>
              </w:rPr>
            </w:r>
            <w:r>
              <w:rPr>
                <w:noProof/>
                <w:webHidden/>
              </w:rPr>
              <w:fldChar w:fldCharType="separate"/>
            </w:r>
            <w:r>
              <w:rPr>
                <w:noProof/>
                <w:webHidden/>
              </w:rPr>
              <w:t>11</w:t>
            </w:r>
            <w:r>
              <w:rPr>
                <w:noProof/>
                <w:webHidden/>
              </w:rPr>
              <w:fldChar w:fldCharType="end"/>
            </w:r>
          </w:hyperlink>
        </w:p>
        <w:p w14:paraId="1E316124" w14:textId="440580F2" w:rsidR="009E44F1" w:rsidRDefault="009E44F1">
          <w:pPr>
            <w:pStyle w:val="TOC3"/>
            <w:tabs>
              <w:tab w:val="right" w:leader="dot" w:pos="10790"/>
            </w:tabs>
            <w:rPr>
              <w:rFonts w:eastAsiaTheme="minorEastAsia"/>
              <w:noProof/>
              <w:kern w:val="2"/>
              <w:sz w:val="24"/>
              <w:szCs w:val="24"/>
              <w14:ligatures w14:val="standardContextual"/>
            </w:rPr>
          </w:pPr>
          <w:hyperlink w:anchor="_Toc198310270" w:history="1">
            <w:r w:rsidRPr="0030616D">
              <w:rPr>
                <w:rStyle w:val="Hyperlink"/>
                <w:noProof/>
              </w:rPr>
              <w:t>Machine Guarding</w:t>
            </w:r>
            <w:r>
              <w:rPr>
                <w:noProof/>
                <w:webHidden/>
              </w:rPr>
              <w:tab/>
            </w:r>
            <w:r>
              <w:rPr>
                <w:noProof/>
                <w:webHidden/>
              </w:rPr>
              <w:fldChar w:fldCharType="begin"/>
            </w:r>
            <w:r>
              <w:rPr>
                <w:noProof/>
                <w:webHidden/>
              </w:rPr>
              <w:instrText xml:space="preserve"> PAGEREF _Toc198310270 \h </w:instrText>
            </w:r>
            <w:r>
              <w:rPr>
                <w:noProof/>
                <w:webHidden/>
              </w:rPr>
            </w:r>
            <w:r>
              <w:rPr>
                <w:noProof/>
                <w:webHidden/>
              </w:rPr>
              <w:fldChar w:fldCharType="separate"/>
            </w:r>
            <w:r>
              <w:rPr>
                <w:noProof/>
                <w:webHidden/>
              </w:rPr>
              <w:t>11</w:t>
            </w:r>
            <w:r>
              <w:rPr>
                <w:noProof/>
                <w:webHidden/>
              </w:rPr>
              <w:fldChar w:fldCharType="end"/>
            </w:r>
          </w:hyperlink>
        </w:p>
        <w:p w14:paraId="6768765F" w14:textId="3B8BA488" w:rsidR="009E44F1" w:rsidRDefault="009E44F1">
          <w:pPr>
            <w:pStyle w:val="TOC2"/>
            <w:tabs>
              <w:tab w:val="right" w:leader="dot" w:pos="10790"/>
            </w:tabs>
            <w:rPr>
              <w:rFonts w:eastAsiaTheme="minorEastAsia"/>
              <w:noProof/>
              <w:kern w:val="2"/>
              <w:sz w:val="24"/>
              <w:szCs w:val="24"/>
              <w14:ligatures w14:val="standardContextual"/>
            </w:rPr>
          </w:pPr>
          <w:hyperlink w:anchor="_Toc198310271" w:history="1">
            <w:r w:rsidRPr="0030616D">
              <w:rPr>
                <w:rStyle w:val="Hyperlink"/>
                <w:noProof/>
              </w:rPr>
              <w:t>Lockout-Tagout</w:t>
            </w:r>
            <w:r>
              <w:rPr>
                <w:noProof/>
                <w:webHidden/>
              </w:rPr>
              <w:tab/>
            </w:r>
            <w:r>
              <w:rPr>
                <w:noProof/>
                <w:webHidden/>
              </w:rPr>
              <w:fldChar w:fldCharType="begin"/>
            </w:r>
            <w:r>
              <w:rPr>
                <w:noProof/>
                <w:webHidden/>
              </w:rPr>
              <w:instrText xml:space="preserve"> PAGEREF _Toc198310271 \h </w:instrText>
            </w:r>
            <w:r>
              <w:rPr>
                <w:noProof/>
                <w:webHidden/>
              </w:rPr>
            </w:r>
            <w:r>
              <w:rPr>
                <w:noProof/>
                <w:webHidden/>
              </w:rPr>
              <w:fldChar w:fldCharType="separate"/>
            </w:r>
            <w:r>
              <w:rPr>
                <w:noProof/>
                <w:webHidden/>
              </w:rPr>
              <w:t>12</w:t>
            </w:r>
            <w:r>
              <w:rPr>
                <w:noProof/>
                <w:webHidden/>
              </w:rPr>
              <w:fldChar w:fldCharType="end"/>
            </w:r>
          </w:hyperlink>
        </w:p>
        <w:p w14:paraId="2D92019D" w14:textId="17E209BC" w:rsidR="009E44F1" w:rsidRDefault="009E44F1">
          <w:pPr>
            <w:pStyle w:val="TOC2"/>
            <w:tabs>
              <w:tab w:val="right" w:leader="dot" w:pos="10790"/>
            </w:tabs>
            <w:rPr>
              <w:rFonts w:eastAsiaTheme="minorEastAsia"/>
              <w:noProof/>
              <w:kern w:val="2"/>
              <w:sz w:val="24"/>
              <w:szCs w:val="24"/>
              <w14:ligatures w14:val="standardContextual"/>
            </w:rPr>
          </w:pPr>
          <w:hyperlink w:anchor="_Toc198310272" w:history="1">
            <w:r w:rsidRPr="0030616D">
              <w:rPr>
                <w:rStyle w:val="Hyperlink"/>
                <w:noProof/>
              </w:rPr>
              <w:t>Minimum PPE for Visitors and Volunteers</w:t>
            </w:r>
            <w:r>
              <w:rPr>
                <w:noProof/>
                <w:webHidden/>
              </w:rPr>
              <w:tab/>
            </w:r>
            <w:r>
              <w:rPr>
                <w:noProof/>
                <w:webHidden/>
              </w:rPr>
              <w:fldChar w:fldCharType="begin"/>
            </w:r>
            <w:r>
              <w:rPr>
                <w:noProof/>
                <w:webHidden/>
              </w:rPr>
              <w:instrText xml:space="preserve"> PAGEREF _Toc198310272 \h </w:instrText>
            </w:r>
            <w:r>
              <w:rPr>
                <w:noProof/>
                <w:webHidden/>
              </w:rPr>
            </w:r>
            <w:r>
              <w:rPr>
                <w:noProof/>
                <w:webHidden/>
              </w:rPr>
              <w:fldChar w:fldCharType="separate"/>
            </w:r>
            <w:r>
              <w:rPr>
                <w:noProof/>
                <w:webHidden/>
              </w:rPr>
              <w:t>13</w:t>
            </w:r>
            <w:r>
              <w:rPr>
                <w:noProof/>
                <w:webHidden/>
              </w:rPr>
              <w:fldChar w:fldCharType="end"/>
            </w:r>
          </w:hyperlink>
        </w:p>
        <w:p w14:paraId="5554BB7A" w14:textId="668B5FF0" w:rsidR="009E44F1" w:rsidRDefault="009E44F1">
          <w:pPr>
            <w:pStyle w:val="TOC2"/>
            <w:tabs>
              <w:tab w:val="right" w:leader="dot" w:pos="10790"/>
            </w:tabs>
            <w:rPr>
              <w:rFonts w:eastAsiaTheme="minorEastAsia"/>
              <w:noProof/>
              <w:kern w:val="2"/>
              <w:sz w:val="24"/>
              <w:szCs w:val="24"/>
              <w14:ligatures w14:val="standardContextual"/>
            </w:rPr>
          </w:pPr>
          <w:hyperlink w:anchor="_Toc198310273" w:history="1">
            <w:r w:rsidRPr="0030616D">
              <w:rPr>
                <w:rStyle w:val="Hyperlink"/>
                <w:noProof/>
              </w:rPr>
              <w:t>Records of Staff and Student Training</w:t>
            </w:r>
            <w:r>
              <w:rPr>
                <w:noProof/>
                <w:webHidden/>
              </w:rPr>
              <w:tab/>
            </w:r>
            <w:r>
              <w:rPr>
                <w:noProof/>
                <w:webHidden/>
              </w:rPr>
              <w:fldChar w:fldCharType="begin"/>
            </w:r>
            <w:r>
              <w:rPr>
                <w:noProof/>
                <w:webHidden/>
              </w:rPr>
              <w:instrText xml:space="preserve"> PAGEREF _Toc198310273 \h </w:instrText>
            </w:r>
            <w:r>
              <w:rPr>
                <w:noProof/>
                <w:webHidden/>
              </w:rPr>
            </w:r>
            <w:r>
              <w:rPr>
                <w:noProof/>
                <w:webHidden/>
              </w:rPr>
              <w:fldChar w:fldCharType="separate"/>
            </w:r>
            <w:r>
              <w:rPr>
                <w:noProof/>
                <w:webHidden/>
              </w:rPr>
              <w:t>13</w:t>
            </w:r>
            <w:r>
              <w:rPr>
                <w:noProof/>
                <w:webHidden/>
              </w:rPr>
              <w:fldChar w:fldCharType="end"/>
            </w:r>
          </w:hyperlink>
        </w:p>
        <w:p w14:paraId="2EA91030" w14:textId="089EF155" w:rsidR="009E44F1" w:rsidRDefault="009E44F1">
          <w:pPr>
            <w:pStyle w:val="TOC2"/>
            <w:tabs>
              <w:tab w:val="right" w:leader="dot" w:pos="10790"/>
            </w:tabs>
            <w:rPr>
              <w:rFonts w:eastAsiaTheme="minorEastAsia"/>
              <w:noProof/>
              <w:kern w:val="2"/>
              <w:sz w:val="24"/>
              <w:szCs w:val="24"/>
              <w14:ligatures w14:val="standardContextual"/>
            </w:rPr>
          </w:pPr>
          <w:hyperlink w:anchor="_Toc198310274" w:history="1">
            <w:r w:rsidRPr="0030616D">
              <w:rPr>
                <w:rStyle w:val="Hyperlink"/>
                <w:noProof/>
              </w:rPr>
              <w:t>Safety Equipment and Signage</w:t>
            </w:r>
            <w:r>
              <w:rPr>
                <w:noProof/>
                <w:webHidden/>
              </w:rPr>
              <w:tab/>
            </w:r>
            <w:r>
              <w:rPr>
                <w:noProof/>
                <w:webHidden/>
              </w:rPr>
              <w:fldChar w:fldCharType="begin"/>
            </w:r>
            <w:r>
              <w:rPr>
                <w:noProof/>
                <w:webHidden/>
              </w:rPr>
              <w:instrText xml:space="preserve"> PAGEREF _Toc198310274 \h </w:instrText>
            </w:r>
            <w:r>
              <w:rPr>
                <w:noProof/>
                <w:webHidden/>
              </w:rPr>
            </w:r>
            <w:r>
              <w:rPr>
                <w:noProof/>
                <w:webHidden/>
              </w:rPr>
              <w:fldChar w:fldCharType="separate"/>
            </w:r>
            <w:r>
              <w:rPr>
                <w:noProof/>
                <w:webHidden/>
              </w:rPr>
              <w:t>13</w:t>
            </w:r>
            <w:r>
              <w:rPr>
                <w:noProof/>
                <w:webHidden/>
              </w:rPr>
              <w:fldChar w:fldCharType="end"/>
            </w:r>
          </w:hyperlink>
        </w:p>
        <w:p w14:paraId="26DEC540" w14:textId="27E3C462" w:rsidR="009E44F1" w:rsidRDefault="009E44F1">
          <w:pPr>
            <w:pStyle w:val="TOC2"/>
            <w:tabs>
              <w:tab w:val="right" w:leader="dot" w:pos="10790"/>
            </w:tabs>
            <w:rPr>
              <w:rFonts w:eastAsiaTheme="minorEastAsia"/>
              <w:noProof/>
              <w:kern w:val="2"/>
              <w:sz w:val="24"/>
              <w:szCs w:val="24"/>
              <w14:ligatures w14:val="standardContextual"/>
            </w:rPr>
          </w:pPr>
          <w:hyperlink w:anchor="_Toc198310275" w:history="1">
            <w:r w:rsidRPr="0030616D">
              <w:rPr>
                <w:rStyle w:val="Hyperlink"/>
                <w:noProof/>
              </w:rPr>
              <w:t>Equipment Care and Maintenance</w:t>
            </w:r>
            <w:r>
              <w:rPr>
                <w:noProof/>
                <w:webHidden/>
              </w:rPr>
              <w:tab/>
            </w:r>
            <w:r>
              <w:rPr>
                <w:noProof/>
                <w:webHidden/>
              </w:rPr>
              <w:fldChar w:fldCharType="begin"/>
            </w:r>
            <w:r>
              <w:rPr>
                <w:noProof/>
                <w:webHidden/>
              </w:rPr>
              <w:instrText xml:space="preserve"> PAGEREF _Toc198310275 \h </w:instrText>
            </w:r>
            <w:r>
              <w:rPr>
                <w:noProof/>
                <w:webHidden/>
              </w:rPr>
            </w:r>
            <w:r>
              <w:rPr>
                <w:noProof/>
                <w:webHidden/>
              </w:rPr>
              <w:fldChar w:fldCharType="separate"/>
            </w:r>
            <w:r>
              <w:rPr>
                <w:noProof/>
                <w:webHidden/>
              </w:rPr>
              <w:t>13</w:t>
            </w:r>
            <w:r>
              <w:rPr>
                <w:noProof/>
                <w:webHidden/>
              </w:rPr>
              <w:fldChar w:fldCharType="end"/>
            </w:r>
          </w:hyperlink>
        </w:p>
        <w:p w14:paraId="4B41EA7C" w14:textId="3F9BAE1F" w:rsidR="009E44F1" w:rsidRDefault="009E44F1">
          <w:pPr>
            <w:pStyle w:val="TOC2"/>
            <w:tabs>
              <w:tab w:val="right" w:leader="dot" w:pos="10790"/>
            </w:tabs>
            <w:rPr>
              <w:rFonts w:eastAsiaTheme="minorEastAsia"/>
              <w:noProof/>
              <w:kern w:val="2"/>
              <w:sz w:val="24"/>
              <w:szCs w:val="24"/>
              <w14:ligatures w14:val="standardContextual"/>
            </w:rPr>
          </w:pPr>
          <w:hyperlink w:anchor="_Toc198310276" w:history="1">
            <w:r w:rsidRPr="0030616D">
              <w:rPr>
                <w:rStyle w:val="Hyperlink"/>
                <w:noProof/>
              </w:rPr>
              <w:t>OSHA Standards Addressed in this Document</w:t>
            </w:r>
            <w:r>
              <w:rPr>
                <w:noProof/>
                <w:webHidden/>
              </w:rPr>
              <w:tab/>
            </w:r>
            <w:r>
              <w:rPr>
                <w:noProof/>
                <w:webHidden/>
              </w:rPr>
              <w:fldChar w:fldCharType="begin"/>
            </w:r>
            <w:r>
              <w:rPr>
                <w:noProof/>
                <w:webHidden/>
              </w:rPr>
              <w:instrText xml:space="preserve"> PAGEREF _Toc198310276 \h </w:instrText>
            </w:r>
            <w:r>
              <w:rPr>
                <w:noProof/>
                <w:webHidden/>
              </w:rPr>
            </w:r>
            <w:r>
              <w:rPr>
                <w:noProof/>
                <w:webHidden/>
              </w:rPr>
              <w:fldChar w:fldCharType="separate"/>
            </w:r>
            <w:r>
              <w:rPr>
                <w:noProof/>
                <w:webHidden/>
              </w:rPr>
              <w:t>14</w:t>
            </w:r>
            <w:r>
              <w:rPr>
                <w:noProof/>
                <w:webHidden/>
              </w:rPr>
              <w:fldChar w:fldCharType="end"/>
            </w:r>
          </w:hyperlink>
        </w:p>
        <w:p w14:paraId="0367D3CE" w14:textId="3ACD86C4" w:rsidR="00B5161B" w:rsidRDefault="00B5161B" w:rsidP="7F15BC43">
          <w:pPr>
            <w:pStyle w:val="TOC1"/>
            <w:tabs>
              <w:tab w:val="clear" w:pos="10214"/>
              <w:tab w:val="right" w:leader="dot" w:pos="10200"/>
            </w:tabs>
            <w:rPr>
              <w:rStyle w:val="Hyperlink"/>
            </w:rPr>
          </w:pPr>
          <w:r>
            <w:fldChar w:fldCharType="end"/>
          </w:r>
        </w:p>
      </w:sdtContent>
    </w:sdt>
    <w:p w14:paraId="6F577993" w14:textId="49DCDA99" w:rsidR="00B5161B" w:rsidRDefault="00B5161B" w:rsidP="00B5161B">
      <w:pPr>
        <w:spacing w:after="0" w:line="240" w:lineRule="auto"/>
      </w:pPr>
    </w:p>
    <w:p w14:paraId="161D95E0" w14:textId="6E5A1623" w:rsidR="00B376CE" w:rsidRDefault="00B376CE" w:rsidP="00B5161B">
      <w:pPr>
        <w:pStyle w:val="TOC1"/>
        <w:rPr>
          <w:rStyle w:val="Hyperlink"/>
        </w:rPr>
      </w:pPr>
    </w:p>
    <w:p w14:paraId="701D6A97" w14:textId="57C353A1" w:rsidR="00812FA5" w:rsidRDefault="00812FA5" w:rsidP="0039366D"/>
    <w:p w14:paraId="6C67601A" w14:textId="77777777" w:rsidR="00537A73" w:rsidRDefault="00537A73" w:rsidP="008B2DEF">
      <w:pPr>
        <w:spacing w:after="0" w:line="240" w:lineRule="auto"/>
        <w:rPr>
          <w:rFonts w:asciiTheme="majorHAnsi" w:eastAsiaTheme="majorEastAsia" w:hAnsiTheme="majorHAnsi" w:cstheme="majorBidi"/>
          <w:b/>
          <w:color w:val="2E74B5" w:themeColor="accent1" w:themeShade="BF"/>
          <w:sz w:val="32"/>
          <w:szCs w:val="32"/>
        </w:rPr>
      </w:pPr>
      <w:bookmarkStart w:id="0" w:name="_Toc146815791"/>
      <w:bookmarkStart w:id="1" w:name="_Toc146824041"/>
      <w:bookmarkStart w:id="2" w:name="_Toc146825735"/>
      <w:r>
        <w:br w:type="page"/>
      </w:r>
    </w:p>
    <w:p w14:paraId="72050AB1" w14:textId="387144C1" w:rsidR="00812FA5" w:rsidRDefault="398DCE6C" w:rsidP="007A414D">
      <w:pPr>
        <w:pStyle w:val="Heading2"/>
      </w:pPr>
      <w:bookmarkStart w:id="3" w:name="_Toc198310236"/>
      <w:r>
        <w:lastRenderedPageBreak/>
        <w:t>Safety and Health Plan Introduction</w:t>
      </w:r>
      <w:bookmarkEnd w:id="0"/>
      <w:bookmarkEnd w:id="1"/>
      <w:bookmarkEnd w:id="2"/>
      <w:bookmarkEnd w:id="3"/>
      <w:r w:rsidRPr="7F15BC43">
        <w:rPr>
          <w:sz w:val="24"/>
          <w:szCs w:val="24"/>
        </w:rPr>
        <w:t xml:space="preserve"> </w:t>
      </w:r>
    </w:p>
    <w:p w14:paraId="46781911" w14:textId="77777777" w:rsidR="00812FA5" w:rsidRDefault="00812FA5" w:rsidP="008B2DE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08668941" w14:textId="77777777" w:rsidR="00812FA5" w:rsidRDefault="00812FA5" w:rsidP="008B2DEF">
      <w:pPr>
        <w:pStyle w:val="NoSpacing"/>
        <w:rPr>
          <w:iCs/>
        </w:rPr>
      </w:pPr>
    </w:p>
    <w:p w14:paraId="5BC69F66" w14:textId="77777777" w:rsidR="00946382" w:rsidRDefault="00812FA5" w:rsidP="008B2DE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55ECD23" w14:textId="77777777" w:rsidR="00946382" w:rsidRDefault="00946382" w:rsidP="008B2DEF">
      <w:pPr>
        <w:pStyle w:val="NoSpacing"/>
      </w:pPr>
    </w:p>
    <w:p w14:paraId="60AC418D" w14:textId="44DF8D4C" w:rsidR="00812FA5" w:rsidRDefault="3A2A0492" w:rsidP="008B2DEF">
      <w:pPr>
        <w:pStyle w:val="NoSpacing"/>
      </w:pPr>
      <w:commentRangeStart w:id="4"/>
      <w:r>
        <w:t>Safety issues concerning this Framework:  Sanitation and Decontamination Safety; Eye Safety; Respiratory Protection Safety; Chemical and Biological Safety (SDS); Heat Safety; Specialized PPE Safety; Ergonomics Safety; and Handwashing Hygiene Safety.  DNA and Microbes should be handled as if they can cause infection.</w:t>
      </w:r>
      <w:commentRangeEnd w:id="4"/>
      <w:r w:rsidR="00946382">
        <w:rPr>
          <w:rStyle w:val="CommentReference"/>
        </w:rPr>
        <w:commentReference w:id="4"/>
      </w:r>
    </w:p>
    <w:p w14:paraId="199D2357" w14:textId="77777777" w:rsidR="00D3510B" w:rsidRDefault="00D3510B" w:rsidP="008B2DEF">
      <w:pPr>
        <w:pStyle w:val="NoSpacing"/>
      </w:pPr>
    </w:p>
    <w:p w14:paraId="6B0522BD" w14:textId="77777777" w:rsidR="00D3510B" w:rsidRPr="00C06DA6" w:rsidRDefault="00D3510B" w:rsidP="008B2DEF">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4B5BAE3D" w14:textId="77777777" w:rsidR="00812FA5" w:rsidRDefault="00812FA5" w:rsidP="008B2DEF">
      <w:pPr>
        <w:pStyle w:val="PlainText"/>
        <w:rPr>
          <w:rFonts w:asciiTheme="minorHAnsi" w:hAnsiTheme="minorHAnsi" w:cstheme="minorHAnsi"/>
          <w:b/>
          <w:bCs/>
          <w:color w:val="1C13D1"/>
          <w:sz w:val="28"/>
          <w:szCs w:val="28"/>
        </w:rPr>
      </w:pPr>
    </w:p>
    <w:p w14:paraId="17384935" w14:textId="77777777" w:rsidR="00812FA5" w:rsidRDefault="398DCE6C" w:rsidP="007A414D">
      <w:pPr>
        <w:pStyle w:val="Heading2"/>
      </w:pPr>
      <w:bookmarkStart w:id="5" w:name="_Toc146815792"/>
      <w:bookmarkStart w:id="6" w:name="_Toc146824042"/>
      <w:bookmarkStart w:id="7" w:name="_Toc146825736"/>
      <w:bookmarkStart w:id="8" w:name="_Toc198310237"/>
      <w:r>
        <w:t>Emergency Procedures</w:t>
      </w:r>
      <w:bookmarkEnd w:id="5"/>
      <w:bookmarkEnd w:id="6"/>
      <w:bookmarkEnd w:id="7"/>
      <w:bookmarkEnd w:id="8"/>
    </w:p>
    <w:p w14:paraId="655D3112" w14:textId="77777777" w:rsidR="00812FA5" w:rsidRDefault="00812FA5" w:rsidP="008B2DEF">
      <w:pPr>
        <w:spacing w:after="0" w:line="240" w:lineRule="auto"/>
        <w:rPr>
          <w:i/>
          <w:sz w:val="24"/>
          <w:szCs w:val="24"/>
        </w:rPr>
      </w:pPr>
      <w:r w:rsidRPr="1105B9F6">
        <w:rPr>
          <w:i/>
          <w:sz w:val="24"/>
          <w:szCs w:val="24"/>
        </w:rPr>
        <w:t>Call 911 for serious injuries and life-threatening emergencies.</w:t>
      </w:r>
    </w:p>
    <w:p w14:paraId="43306FEE" w14:textId="77777777" w:rsidR="00812FA5" w:rsidRDefault="00812FA5" w:rsidP="008B2DEF">
      <w:pPr>
        <w:spacing w:after="0" w:line="240" w:lineRule="auto"/>
        <w:rPr>
          <w:i/>
          <w:sz w:val="24"/>
          <w:szCs w:val="24"/>
        </w:rPr>
      </w:pPr>
      <w:r>
        <w:rPr>
          <w:i/>
          <w:sz w:val="24"/>
          <w:szCs w:val="24"/>
        </w:rPr>
        <w:t>Contact the school office to report unauthorized visitors.</w:t>
      </w:r>
    </w:p>
    <w:p w14:paraId="3442E8FC" w14:textId="77777777" w:rsidR="00812FA5" w:rsidRPr="00390B4A" w:rsidRDefault="00812FA5" w:rsidP="008B2DEF">
      <w:pPr>
        <w:spacing w:after="0" w:line="240" w:lineRule="auto"/>
        <w:rPr>
          <w:b/>
          <w:color w:val="2E74B5" w:themeColor="accent1" w:themeShade="BF"/>
          <w:sz w:val="24"/>
          <w:szCs w:val="24"/>
        </w:rPr>
      </w:pPr>
    </w:p>
    <w:p w14:paraId="05F0D821" w14:textId="77777777" w:rsidR="00812FA5" w:rsidRDefault="00812FA5" w:rsidP="008B2DE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03A00F88" w14:textId="77777777" w:rsidR="00812FA5" w:rsidRPr="00390B4A" w:rsidRDefault="00812FA5" w:rsidP="008B2DEF">
      <w:pPr>
        <w:spacing w:after="0" w:line="240" w:lineRule="auto"/>
        <w:rPr>
          <w:rFonts w:cstheme="minorHAnsi"/>
          <w:b/>
          <w:bCs/>
          <w:color w:val="2E74B5" w:themeColor="accent1" w:themeShade="BF"/>
          <w:sz w:val="24"/>
          <w:szCs w:val="24"/>
        </w:rPr>
      </w:pPr>
    </w:p>
    <w:p w14:paraId="2E8087F5" w14:textId="77777777" w:rsidR="00812FA5" w:rsidRDefault="398DCE6C" w:rsidP="002750EC">
      <w:pPr>
        <w:pStyle w:val="Heading3"/>
      </w:pPr>
      <w:bookmarkStart w:id="9" w:name="_Toc146815793"/>
      <w:bookmarkStart w:id="10" w:name="_Toc146824043"/>
      <w:bookmarkStart w:id="11" w:name="_Toc146825737"/>
      <w:bookmarkStart w:id="12" w:name="_Toc198310238"/>
      <w:r>
        <w:t>Reporting Accidents and Injuries</w:t>
      </w:r>
      <w:bookmarkEnd w:id="9"/>
      <w:bookmarkEnd w:id="10"/>
      <w:bookmarkEnd w:id="11"/>
      <w:bookmarkEnd w:id="12"/>
      <w:r>
        <w:t xml:space="preserve"> </w:t>
      </w:r>
    </w:p>
    <w:p w14:paraId="13EC9AA6" w14:textId="77777777" w:rsidR="00812FA5" w:rsidRPr="00390B4A" w:rsidRDefault="00812FA5" w:rsidP="008B2DE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76F58135" w14:textId="77777777" w:rsidR="00812FA5" w:rsidRPr="00390B4A" w:rsidRDefault="00812FA5" w:rsidP="008B2DEF">
      <w:pPr>
        <w:spacing w:after="0" w:line="240" w:lineRule="auto"/>
        <w:rPr>
          <w:rFonts w:cstheme="minorHAnsi"/>
          <w:b/>
          <w:bCs/>
          <w:sz w:val="24"/>
          <w:szCs w:val="24"/>
        </w:rPr>
      </w:pPr>
    </w:p>
    <w:p w14:paraId="436AC338" w14:textId="77777777" w:rsidR="00812FA5" w:rsidRDefault="398DCE6C" w:rsidP="002750EC">
      <w:pPr>
        <w:pStyle w:val="Heading3"/>
      </w:pPr>
      <w:bookmarkStart w:id="13" w:name="_Toc146815794"/>
      <w:bookmarkStart w:id="14" w:name="_Toc146824044"/>
      <w:bookmarkStart w:id="15" w:name="_Toc146825738"/>
      <w:bookmarkStart w:id="16" w:name="_Toc198310239"/>
      <w:r>
        <w:t>Managing Chemical Spills</w:t>
      </w:r>
      <w:bookmarkEnd w:id="13"/>
      <w:bookmarkEnd w:id="14"/>
      <w:bookmarkEnd w:id="15"/>
      <w:bookmarkEnd w:id="16"/>
      <w:r>
        <w:t xml:space="preserve"> </w:t>
      </w:r>
    </w:p>
    <w:p w14:paraId="71D003A6" w14:textId="77777777" w:rsidR="00812FA5" w:rsidRPr="00390B4A" w:rsidRDefault="00812FA5" w:rsidP="008B2DE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5428DC02" w14:textId="77777777" w:rsidR="00812FA5" w:rsidRDefault="00812FA5" w:rsidP="008B2DEF">
      <w:pPr>
        <w:pStyle w:val="NoSpacing"/>
        <w:numPr>
          <w:ilvl w:val="0"/>
          <w:numId w:val="40"/>
        </w:numPr>
      </w:pPr>
      <w:r w:rsidRPr="00390B4A">
        <w:t>Evacuate everyone from the immediate spill area using the nearest exits.</w:t>
      </w:r>
    </w:p>
    <w:p w14:paraId="3E8D175D" w14:textId="77777777" w:rsidR="00812FA5" w:rsidRPr="00390B4A" w:rsidRDefault="00812FA5" w:rsidP="008B2DEF">
      <w:pPr>
        <w:pStyle w:val="NoSpacing"/>
        <w:numPr>
          <w:ilvl w:val="0"/>
          <w:numId w:val="40"/>
        </w:numPr>
      </w:pPr>
      <w:r w:rsidRPr="409F2365">
        <w:t>Notify the facilities department</w:t>
      </w:r>
      <w:r>
        <w:t xml:space="preserve"> and any necessary authorities</w:t>
      </w:r>
      <w:r w:rsidRPr="409F2365">
        <w:t xml:space="preserve">. </w:t>
      </w:r>
    </w:p>
    <w:p w14:paraId="45C60E12" w14:textId="77777777" w:rsidR="00812FA5" w:rsidRPr="00390B4A" w:rsidRDefault="00812FA5" w:rsidP="008B2DEF">
      <w:pPr>
        <w:pStyle w:val="NoSpacing"/>
        <w:numPr>
          <w:ilvl w:val="0"/>
          <w:numId w:val="40"/>
        </w:numPr>
      </w:pPr>
      <w:r w:rsidRPr="409F2365">
        <w:t xml:space="preserve">Follow proper protocol for handling and disposing of chemicals. </w:t>
      </w:r>
    </w:p>
    <w:p w14:paraId="5A16A6B9" w14:textId="77777777" w:rsidR="00812FA5" w:rsidRPr="00390B4A" w:rsidRDefault="00812FA5" w:rsidP="008B2DEF">
      <w:pPr>
        <w:pStyle w:val="Default"/>
        <w:rPr>
          <w:rFonts w:asciiTheme="minorHAnsi" w:hAnsiTheme="minorHAnsi" w:cstheme="minorHAnsi"/>
          <w:i/>
          <w:iCs/>
        </w:rPr>
      </w:pPr>
    </w:p>
    <w:p w14:paraId="3206ED69" w14:textId="77777777" w:rsidR="00812FA5" w:rsidRPr="00390B4A" w:rsidRDefault="398DCE6C" w:rsidP="002750EC">
      <w:pPr>
        <w:pStyle w:val="Heading3"/>
      </w:pPr>
      <w:bookmarkStart w:id="17" w:name="_Toc146815795"/>
      <w:bookmarkStart w:id="18" w:name="_Toc146824045"/>
      <w:bookmarkStart w:id="19" w:name="_Toc146825739"/>
      <w:bookmarkStart w:id="20" w:name="_Toc198310240"/>
      <w:r>
        <w:t>Hazard Communication</w:t>
      </w:r>
      <w:bookmarkEnd w:id="17"/>
      <w:bookmarkEnd w:id="18"/>
      <w:bookmarkEnd w:id="19"/>
      <w:bookmarkEnd w:id="20"/>
    </w:p>
    <w:p w14:paraId="4ECEA5B1" w14:textId="77777777" w:rsidR="00812FA5" w:rsidRDefault="00812FA5" w:rsidP="008B2DEF">
      <w:pPr>
        <w:pStyle w:val="NoSpacing"/>
      </w:pPr>
      <w:r w:rsidRPr="20B822E4">
        <w:t>Hazard</w:t>
      </w:r>
      <w:r w:rsidRPr="5DCFD84B">
        <w:t xml:space="preserve"> Communication </w:t>
      </w:r>
      <w:r w:rsidRPr="00EA159D">
        <w:t xml:space="preserve">Standard </w:t>
      </w:r>
      <w:r>
        <w:t>(Refer to Safety Data Sheets)</w:t>
      </w:r>
    </w:p>
    <w:p w14:paraId="68B75B41" w14:textId="77777777" w:rsidR="00812FA5" w:rsidRPr="00EA159D" w:rsidRDefault="00812FA5" w:rsidP="008B2DE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5D34B24A" w14:textId="77777777" w:rsidR="00812FA5" w:rsidRDefault="00812FA5" w:rsidP="008B2DEF">
      <w:pPr>
        <w:pStyle w:val="NoSpacing"/>
        <w:numPr>
          <w:ilvl w:val="0"/>
          <w:numId w:val="41"/>
        </w:numPr>
      </w:pPr>
      <w:r w:rsidRPr="5DCFD84B">
        <w:t>Chemical manufacturers and importers are required to evaluate the hazards of the chemicals they produce or import and prepare labels and safety data sheets to convey the hazard information to their downstream customers.</w:t>
      </w:r>
    </w:p>
    <w:p w14:paraId="49A8AD61" w14:textId="77777777" w:rsidR="00812FA5" w:rsidRDefault="00812FA5" w:rsidP="008B2DEF">
      <w:pPr>
        <w:pStyle w:val="NoSpacing"/>
        <w:numPr>
          <w:ilvl w:val="0"/>
          <w:numId w:val="41"/>
        </w:numPr>
      </w:pPr>
      <w:r w:rsidRPr="5DCFD84B">
        <w:t>All employers with hazardous chemicals in their workplaces must have labels and safety data sheets for their exposed workers and train them to handle the chemicals appropriately.</w:t>
      </w:r>
    </w:p>
    <w:p w14:paraId="67103CAD" w14:textId="77777777" w:rsidR="00812FA5" w:rsidRDefault="00812FA5" w:rsidP="008B2DEF">
      <w:pPr>
        <w:pStyle w:val="NoSpacing"/>
      </w:pPr>
      <w:r w:rsidRPr="5DCFD84B">
        <w:t>Major changes to the Hazard Communication Standard</w:t>
      </w:r>
    </w:p>
    <w:p w14:paraId="74F49BE6" w14:textId="77777777" w:rsidR="00812FA5" w:rsidRDefault="00812FA5" w:rsidP="008B2DEF">
      <w:pPr>
        <w:pStyle w:val="NoSpacing"/>
        <w:numPr>
          <w:ilvl w:val="0"/>
          <w:numId w:val="42"/>
        </w:numPr>
      </w:pPr>
      <w:r w:rsidRPr="5DCFD84B">
        <w:rPr>
          <w:b/>
          <w:bCs/>
        </w:rPr>
        <w:lastRenderedPageBreak/>
        <w:t>Hazard classification</w:t>
      </w:r>
      <w:r w:rsidRPr="5DCFD84B">
        <w:t>: Provides specific criteria for classification of health and physical hazards, as well as classification of mixtures.</w:t>
      </w:r>
    </w:p>
    <w:p w14:paraId="670DCBB3" w14:textId="77777777" w:rsidR="00812FA5" w:rsidRDefault="00812FA5" w:rsidP="008B2DEF">
      <w:pPr>
        <w:pStyle w:val="NoSpacing"/>
        <w:numPr>
          <w:ilvl w:val="0"/>
          <w:numId w:val="42"/>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174C89B1" w14:textId="77777777" w:rsidR="00812FA5" w:rsidRDefault="00812FA5" w:rsidP="008B2DEF">
      <w:pPr>
        <w:pStyle w:val="NoSpacing"/>
        <w:numPr>
          <w:ilvl w:val="0"/>
          <w:numId w:val="42"/>
        </w:numPr>
      </w:pPr>
      <w:r w:rsidRPr="5DCFD84B">
        <w:rPr>
          <w:b/>
          <w:bCs/>
        </w:rPr>
        <w:t>Safety Data Sheets:</w:t>
      </w:r>
      <w:r w:rsidRPr="5DCFD84B">
        <w:t xml:space="preserve"> Will now have a specified 16-section format.</w:t>
      </w:r>
    </w:p>
    <w:p w14:paraId="6E4B01D9" w14:textId="77777777" w:rsidR="00812FA5" w:rsidRDefault="398DCE6C" w:rsidP="008B2DEF">
      <w:pPr>
        <w:pStyle w:val="NoSpacing"/>
        <w:numPr>
          <w:ilvl w:val="0"/>
          <w:numId w:val="42"/>
        </w:numPr>
      </w:pPr>
      <w:r w:rsidRPr="7F15BC43">
        <w:rPr>
          <w:b/>
          <w:bCs/>
        </w:rPr>
        <w:t>Information and training:</w:t>
      </w:r>
      <w:r>
        <w:t xml:space="preserve"> Employers are required to train workers on the new labels’ elements and safety data sheets format to facilitate recognition and understanding.</w:t>
      </w:r>
    </w:p>
    <w:p w14:paraId="7724E32D" w14:textId="3A845FC1" w:rsidR="7F15BC43" w:rsidRDefault="7F15BC43" w:rsidP="0039366D"/>
    <w:p w14:paraId="4C175172" w14:textId="07F446F3" w:rsidR="17B4DF79" w:rsidRPr="00CF60BB" w:rsidRDefault="17B4DF79" w:rsidP="00CF60BB">
      <w:pPr>
        <w:pStyle w:val="Heading2"/>
      </w:pPr>
      <w:bookmarkStart w:id="21" w:name="_Toc198310241"/>
      <w:r w:rsidRPr="00CF60BB">
        <w:t xml:space="preserve">Safety Observation </w:t>
      </w:r>
      <w:r w:rsidR="769A5C39" w:rsidRPr="00CF60BB">
        <w:t>Review</w:t>
      </w:r>
      <w:r w:rsidR="377EEC40" w:rsidRPr="00CF60BB">
        <w:t xml:space="preserve"> List</w:t>
      </w:r>
      <w:bookmarkEnd w:id="21"/>
    </w:p>
    <w:p w14:paraId="0D3540FD" w14:textId="77777777" w:rsidR="00CF60BB" w:rsidRDefault="00CF60BB" w:rsidP="00CF60BB">
      <w:pPr>
        <w:pStyle w:val="Heading3"/>
      </w:pPr>
      <w:bookmarkStart w:id="22" w:name="_Toc198310242"/>
      <w:r w:rsidRPr="7F15BC43">
        <w:t>Common Safety</w:t>
      </w:r>
      <w:bookmarkEnd w:id="22"/>
      <w:r w:rsidRPr="7F15BC43">
        <w:t xml:space="preserve">  </w:t>
      </w:r>
    </w:p>
    <w:p w14:paraId="4F0AF477"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Hardcopy of department Safety and Health Plan is current and accessible.  </w:t>
      </w:r>
    </w:p>
    <w:p w14:paraId="725148CD"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Work surfaces are free of materials. Clean benches and other work surfaces.</w:t>
      </w:r>
    </w:p>
    <w:p w14:paraId="3362DCEE"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Keep aisles and storerooms clear of clutter; add floor markings where necessary.</w:t>
      </w:r>
    </w:p>
    <w:p w14:paraId="72C2650F"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Aisles and exits are properly marked. Means of egress are appropriate for the intended use of space. </w:t>
      </w:r>
    </w:p>
    <w:p w14:paraId="26ABDF0C"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Material storage is safe and appropriate and storage area are properly rated for load.</w:t>
      </w:r>
    </w:p>
    <w:p w14:paraId="2A9886BC"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Check for a minimum of 18” of clearance below the sprinkler heads. </w:t>
      </w:r>
    </w:p>
    <w:p w14:paraId="387596B1"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Ensure that PPE is stocked and easily accessible; ensure that proper eye wear is available for the task.</w:t>
      </w:r>
    </w:p>
    <w:p w14:paraId="1222C737"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Safety Showers are in compliance and regularly tested.</w:t>
      </w:r>
    </w:p>
    <w:p w14:paraId="5B414453"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Eyewash stations are in compliance and regularly tested.</w:t>
      </w:r>
    </w:p>
    <w:p w14:paraId="71E6F898"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Ensure eyewash stations are appropriately situated, correctly designed and visible across the program area.</w:t>
      </w:r>
    </w:p>
    <w:p w14:paraId="44DBD442"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Ensure Emergency Stops are not blocked; ensure signage is appropriately situated, correctly designed and visible across the program area. </w:t>
      </w:r>
    </w:p>
    <w:p w14:paraId="406AB753"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5907D2B4"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C2B1E48"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Ensure SDS is updated with new materials and accessible; ensure signage is appropriately situated, correctly designed and visible across the program area.</w:t>
      </w:r>
    </w:p>
    <w:p w14:paraId="3D35704C"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621D9AB"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Equipment specific safety signs and posters are properly displayed. </w:t>
      </w:r>
    </w:p>
    <w:p w14:paraId="1BA84898"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Exhaust system vents are unobstructed and regularly tested.</w:t>
      </w:r>
    </w:p>
    <w:p w14:paraId="21F5B009"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 xml:space="preserve">Room ventilation is appropriate for the program. </w:t>
      </w:r>
    </w:p>
    <w:p w14:paraId="696F0150"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Lighting is appropriate for the program.</w:t>
      </w:r>
    </w:p>
    <w:p w14:paraId="6292552B"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Wastes are labeled and removed promptly. Ensure that waste containers are emptied.</w:t>
      </w:r>
    </w:p>
    <w:p w14:paraId="22DA3D2C"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Flammables are stored in flammable storage cabinet and cabinets are unobstructed.</w:t>
      </w:r>
    </w:p>
    <w:p w14:paraId="29697FB3"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Chemical containers are clearly labeled, kept capped and properly stored.</w:t>
      </w:r>
    </w:p>
    <w:p w14:paraId="4F54D124" w14:textId="77777777" w:rsidR="00CF60BB" w:rsidRDefault="00CF60BB" w:rsidP="00CF60BB">
      <w:pPr>
        <w:pStyle w:val="PlainText"/>
        <w:numPr>
          <w:ilvl w:val="0"/>
          <w:numId w:val="51"/>
        </w:numPr>
        <w:rPr>
          <w:rFonts w:ascii="Calibri" w:eastAsia="Calibri" w:hAnsi="Calibri" w:cs="Calibri"/>
          <w:sz w:val="24"/>
          <w:szCs w:val="24"/>
        </w:rPr>
      </w:pPr>
      <w:r w:rsidRPr="7F15BC43">
        <w:rPr>
          <w:rFonts w:ascii="Calibri" w:eastAsia="Calibri" w:hAnsi="Calibri" w:cs="Calibri"/>
          <w:sz w:val="24"/>
          <w:szCs w:val="24"/>
        </w:rPr>
        <w:t>Electrical cords are in good condition (no fraying or extension cords for extended use) and properly employed.</w:t>
      </w:r>
    </w:p>
    <w:p w14:paraId="56A8BE75" w14:textId="3630171D" w:rsidR="7F15BC43" w:rsidRDefault="7F15BC43" w:rsidP="1178212A">
      <w:pPr>
        <w:spacing w:after="0" w:line="240" w:lineRule="auto"/>
        <w:rPr>
          <w:rFonts w:ascii="Calibri" w:eastAsia="Calibri" w:hAnsi="Calibri" w:cs="Calibri"/>
          <w:sz w:val="24"/>
          <w:szCs w:val="24"/>
        </w:rPr>
      </w:pPr>
    </w:p>
    <w:p w14:paraId="16CE8480" w14:textId="77777777" w:rsidR="00CF60BB" w:rsidRDefault="00CF60BB" w:rsidP="00CF60BB">
      <w:pPr>
        <w:pStyle w:val="Heading3"/>
      </w:pPr>
      <w:bookmarkStart w:id="23" w:name="_Toc198310243"/>
      <w:r w:rsidRPr="7F15BC43">
        <w:lastRenderedPageBreak/>
        <w:t>Program Specific Safety</w:t>
      </w:r>
      <w:bookmarkEnd w:id="23"/>
    </w:p>
    <w:p w14:paraId="0BBDD2FB" w14:textId="77777777" w:rsidR="00CF60BB" w:rsidRDefault="00CF60BB" w:rsidP="00CF60BB">
      <w:pPr>
        <w:pStyle w:val="PlainText"/>
        <w:numPr>
          <w:ilvl w:val="0"/>
          <w:numId w:val="52"/>
        </w:numPr>
        <w:rPr>
          <w:rFonts w:asciiTheme="minorHAnsi" w:hAnsiTheme="minorHAnsi"/>
          <w:b/>
          <w:bCs/>
          <w:sz w:val="24"/>
          <w:szCs w:val="24"/>
        </w:rPr>
      </w:pPr>
      <w:r w:rsidRPr="4D95BF5C">
        <w:rPr>
          <w:rFonts w:asciiTheme="minorHAnsi" w:hAnsiTheme="minorHAnsi"/>
          <w:sz w:val="24"/>
          <w:szCs w:val="24"/>
        </w:rPr>
        <w:t>Hydraulic and Pneumatic Equipment Annual Inspections</w:t>
      </w:r>
    </w:p>
    <w:p w14:paraId="0C53AEAB" w14:textId="77777777" w:rsidR="00CF60BB" w:rsidRDefault="00CF60BB" w:rsidP="00CF60BB">
      <w:pPr>
        <w:pStyle w:val="PlainText"/>
        <w:numPr>
          <w:ilvl w:val="0"/>
          <w:numId w:val="52"/>
        </w:numPr>
        <w:rPr>
          <w:rFonts w:asciiTheme="minorHAnsi" w:hAnsiTheme="minorHAnsi"/>
          <w:b/>
          <w:bCs/>
          <w:sz w:val="24"/>
          <w:szCs w:val="24"/>
        </w:rPr>
      </w:pPr>
      <w:r w:rsidRPr="4D95BF5C">
        <w:rPr>
          <w:rFonts w:asciiTheme="minorHAnsi" w:hAnsiTheme="minorHAnsi"/>
          <w:sz w:val="24"/>
          <w:szCs w:val="24"/>
        </w:rPr>
        <w:t xml:space="preserve">Complete NIOSH Safety Inspections Checklists </w:t>
      </w:r>
    </w:p>
    <w:p w14:paraId="0160948A" w14:textId="77777777" w:rsidR="00CF60BB" w:rsidRDefault="00CF60BB" w:rsidP="00CF60BB">
      <w:pPr>
        <w:pStyle w:val="PlainText"/>
        <w:numPr>
          <w:ilvl w:val="0"/>
          <w:numId w:val="52"/>
        </w:numPr>
        <w:rPr>
          <w:rFonts w:asciiTheme="minorHAnsi" w:eastAsiaTheme="minorEastAsia" w:hAnsiTheme="minorHAnsi"/>
          <w:b/>
          <w:bCs/>
          <w:sz w:val="24"/>
          <w:szCs w:val="24"/>
        </w:rPr>
      </w:pPr>
      <w:commentRangeStart w:id="24"/>
      <w:r w:rsidRPr="7F15BC43">
        <w:rPr>
          <w:rFonts w:asciiTheme="minorHAnsi" w:eastAsiaTheme="minorEastAsia" w:hAnsiTheme="minorHAnsi"/>
          <w:sz w:val="24"/>
          <w:szCs w:val="24"/>
        </w:rPr>
        <w:t>Sanitation and Decontamination Safety</w:t>
      </w:r>
      <w:commentRangeEnd w:id="24"/>
      <w:r>
        <w:rPr>
          <w:rStyle w:val="CommentReference"/>
        </w:rPr>
        <w:commentReference w:id="24"/>
      </w:r>
    </w:p>
    <w:p w14:paraId="712F315F"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Eye Safety</w:t>
      </w:r>
    </w:p>
    <w:p w14:paraId="3A85EF0B"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Respiratory Protection Safety</w:t>
      </w:r>
    </w:p>
    <w:p w14:paraId="3F303CCE"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Chemical and Biological Safety (SDS)</w:t>
      </w:r>
    </w:p>
    <w:p w14:paraId="38999370"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Heat Safety</w:t>
      </w:r>
    </w:p>
    <w:p w14:paraId="76B9F90A"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Specialized PPE Safety</w:t>
      </w:r>
    </w:p>
    <w:p w14:paraId="5793EE2A"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Ergonomics Safety</w:t>
      </w:r>
    </w:p>
    <w:p w14:paraId="6124B312"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Handwashing Hygiene Safety</w:t>
      </w:r>
    </w:p>
    <w:p w14:paraId="57F6B65E" w14:textId="77777777" w:rsidR="00CF60BB" w:rsidRDefault="00CF60BB" w:rsidP="00CF60BB">
      <w:pPr>
        <w:pStyle w:val="PlainText"/>
        <w:numPr>
          <w:ilvl w:val="0"/>
          <w:numId w:val="52"/>
        </w:numPr>
        <w:rPr>
          <w:rFonts w:asciiTheme="minorHAnsi" w:eastAsiaTheme="minorEastAsia" w:hAnsiTheme="minorHAnsi"/>
          <w:b/>
          <w:bCs/>
          <w:sz w:val="24"/>
          <w:szCs w:val="24"/>
        </w:rPr>
      </w:pPr>
      <w:r w:rsidRPr="7F15BC43">
        <w:rPr>
          <w:rFonts w:asciiTheme="minorHAnsi" w:eastAsiaTheme="minorEastAsia" w:hAnsiTheme="minorHAnsi"/>
          <w:sz w:val="24"/>
          <w:szCs w:val="24"/>
        </w:rPr>
        <w:t>DNA and Microbes should be handled as if they can cause infection</w:t>
      </w:r>
    </w:p>
    <w:p w14:paraId="24EED3AA" w14:textId="77777777" w:rsidR="008075F5" w:rsidRDefault="008075F5" w:rsidP="008B2DEF">
      <w:pPr>
        <w:pStyle w:val="NoSpacing"/>
      </w:pPr>
    </w:p>
    <w:p w14:paraId="49010D85" w14:textId="19F1C702" w:rsidR="001D1AF0" w:rsidRDefault="001D1AF0" w:rsidP="008B2DEF">
      <w:pPr>
        <w:pStyle w:val="NoSpacing"/>
      </w:pPr>
      <w:r>
        <w:rPr>
          <w:rStyle w:val="normaltextrun"/>
          <w:rFonts w:ascii="Calibri" w:hAnsi="Calibri" w:cs="Calibri"/>
        </w:rPr>
        <w:t>Date Safety Checklist Performed: ____________________     Safety Checklist Completer: _______________________</w:t>
      </w:r>
      <w:r>
        <w:rPr>
          <w:rStyle w:val="eop"/>
          <w:rFonts w:ascii="Calibri" w:hAnsi="Calibri" w:cs="Calibri"/>
        </w:rPr>
        <w:t> </w:t>
      </w:r>
    </w:p>
    <w:p w14:paraId="3701E41A" w14:textId="77777777" w:rsidR="001D1AF0" w:rsidRDefault="001D1AF0" w:rsidP="0039366D"/>
    <w:p w14:paraId="408BCF8A" w14:textId="5518E479" w:rsidR="32DA530D" w:rsidRDefault="001D1AF0" w:rsidP="001D1AF0">
      <w:pPr>
        <w:pStyle w:val="Heading2"/>
      </w:pPr>
      <w:bookmarkStart w:id="25" w:name="_Toc198310244"/>
      <w:r>
        <w:t xml:space="preserve">Biotechnology </w:t>
      </w:r>
      <w:r w:rsidR="32DA530D" w:rsidRPr="7F15BC43">
        <w:t>Program-Specific Safety Policies</w:t>
      </w:r>
      <w:bookmarkEnd w:id="25"/>
    </w:p>
    <w:p w14:paraId="21984A77" w14:textId="107F5FD0" w:rsidR="5F73BE9A" w:rsidRDefault="5F73BE9A" w:rsidP="7F15BC43">
      <w:pPr>
        <w:pStyle w:val="Heading3"/>
        <w:rPr>
          <w:sz w:val="24"/>
        </w:rPr>
      </w:pPr>
      <w:bookmarkStart w:id="26" w:name="_Toc198310245"/>
      <w:r>
        <w:t>Chemical Inventory</w:t>
      </w:r>
      <w:bookmarkEnd w:id="26"/>
      <w:r w:rsidRPr="7F15BC43">
        <w:rPr>
          <w:sz w:val="24"/>
        </w:rPr>
        <w:t xml:space="preserve"> </w:t>
      </w:r>
    </w:p>
    <w:p w14:paraId="304ADF84" w14:textId="77777777" w:rsidR="5F73BE9A" w:rsidRDefault="5F73BE9A" w:rsidP="7F15BC43">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Collision Repair and Refinishing program include, but are not limited to:</w:t>
      </w:r>
    </w:p>
    <w:p w14:paraId="57BC2ED7" w14:textId="77777777" w:rsidR="5F73BE9A" w:rsidRDefault="5F73BE9A" w:rsidP="7F15BC43">
      <w:pPr>
        <w:pStyle w:val="ListParagraph"/>
        <w:numPr>
          <w:ilvl w:val="0"/>
          <w:numId w:val="7"/>
        </w:numPr>
        <w:spacing w:after="0" w:line="240" w:lineRule="auto"/>
      </w:pPr>
      <w:r w:rsidRPr="7F15BC43">
        <w:rPr>
          <w:b/>
          <w:bCs/>
        </w:rPr>
        <w:t xml:space="preserve">Acids and Bases: </w:t>
      </w:r>
      <w:r>
        <w:t>Hydrochloric acid, Sulfuric acid, Acetic acid, Sodium hydroxide, Ammonium hydroxide</w:t>
      </w:r>
    </w:p>
    <w:p w14:paraId="6FA14C18" w14:textId="77777777" w:rsidR="5F73BE9A" w:rsidRDefault="5F73BE9A" w:rsidP="7F15BC43">
      <w:pPr>
        <w:pStyle w:val="ListParagraph"/>
        <w:numPr>
          <w:ilvl w:val="0"/>
          <w:numId w:val="7"/>
        </w:numPr>
        <w:spacing w:after="0" w:line="240" w:lineRule="auto"/>
      </w:pPr>
      <w:r w:rsidRPr="7F15BC43">
        <w:rPr>
          <w:b/>
          <w:bCs/>
        </w:rPr>
        <w:t xml:space="preserve">Alcohols: </w:t>
      </w:r>
      <w:r>
        <w:t xml:space="preserve">Isopropanol, Ethanol, Methanol </w:t>
      </w:r>
    </w:p>
    <w:p w14:paraId="59CF9008" w14:textId="77777777" w:rsidR="5F73BE9A" w:rsidRDefault="5F73BE9A" w:rsidP="7F15BC43">
      <w:pPr>
        <w:pStyle w:val="ListParagraph"/>
        <w:numPr>
          <w:ilvl w:val="0"/>
          <w:numId w:val="7"/>
        </w:numPr>
        <w:spacing w:after="0" w:line="240" w:lineRule="auto"/>
      </w:pPr>
      <w:r w:rsidRPr="7F15BC43">
        <w:rPr>
          <w:b/>
          <w:bCs/>
        </w:rPr>
        <w:t>Solvents:</w:t>
      </w:r>
      <w:r>
        <w:t xml:space="preserve"> Acetone, Alcohol, Chlorinated solvents, Coil cleaner</w:t>
      </w:r>
    </w:p>
    <w:p w14:paraId="13B7B15E" w14:textId="77777777" w:rsidR="5F73BE9A" w:rsidRDefault="5F73BE9A" w:rsidP="7F15BC43">
      <w:pPr>
        <w:pStyle w:val="ListParagraph"/>
        <w:numPr>
          <w:ilvl w:val="0"/>
          <w:numId w:val="7"/>
        </w:numPr>
        <w:spacing w:after="0" w:line="240" w:lineRule="auto"/>
      </w:pPr>
      <w:r w:rsidRPr="7F15BC43">
        <w:rPr>
          <w:b/>
          <w:bCs/>
        </w:rPr>
        <w:t>Lubricants:</w:t>
      </w:r>
      <w:r>
        <w:t xml:space="preserve"> Mineral oil, Synthetic Oils, Lithium and petroleum grease, WD 40, Gear Oil, Cutting Oil, Refrigeration oils</w:t>
      </w:r>
    </w:p>
    <w:p w14:paraId="42FA27D0" w14:textId="77777777" w:rsidR="5F73BE9A" w:rsidRPr="00652E4D" w:rsidRDefault="5F73BE9A" w:rsidP="7F15BC43">
      <w:pPr>
        <w:pStyle w:val="ListParagraph"/>
        <w:numPr>
          <w:ilvl w:val="0"/>
          <w:numId w:val="7"/>
        </w:numPr>
        <w:spacing w:after="0" w:line="240" w:lineRule="auto"/>
        <w:rPr>
          <w:lang w:val="pt-BR"/>
        </w:rPr>
      </w:pPr>
      <w:r w:rsidRPr="00652E4D">
        <w:rPr>
          <w:b/>
          <w:bCs/>
          <w:lang w:val="pt-BR"/>
        </w:rPr>
        <w:t>Refrigerants:</w:t>
      </w:r>
      <w:r w:rsidRPr="00652E4D">
        <w:rPr>
          <w:lang w:val="pt-BR"/>
        </w:rPr>
        <w:t xml:space="preserve"> R-22, R-404a, R-410a, R409a</w:t>
      </w:r>
    </w:p>
    <w:p w14:paraId="408B98CA" w14:textId="77777777" w:rsidR="5F73BE9A" w:rsidRDefault="5F73BE9A" w:rsidP="7F15BC43">
      <w:pPr>
        <w:pStyle w:val="ListParagraph"/>
        <w:numPr>
          <w:ilvl w:val="0"/>
          <w:numId w:val="7"/>
        </w:numPr>
        <w:spacing w:after="0" w:line="240" w:lineRule="auto"/>
      </w:pPr>
      <w:r w:rsidRPr="7F15BC43">
        <w:rPr>
          <w:b/>
          <w:bCs/>
        </w:rPr>
        <w:t>Adhesives:</w:t>
      </w:r>
      <w:r>
        <w:t xml:space="preserve"> 2-part epoxy, Wood glue, silicone adhesive and sealant, Contact cement, Hot glue</w:t>
      </w:r>
    </w:p>
    <w:p w14:paraId="2486EB1E" w14:textId="77777777" w:rsidR="5F73BE9A" w:rsidRDefault="5F73BE9A" w:rsidP="7F15BC43">
      <w:pPr>
        <w:pStyle w:val="ListParagraph"/>
        <w:numPr>
          <w:ilvl w:val="0"/>
          <w:numId w:val="7"/>
        </w:numPr>
        <w:spacing w:after="0" w:line="240" w:lineRule="auto"/>
      </w:pPr>
      <w:r w:rsidRPr="7F15BC43">
        <w:rPr>
          <w:b/>
          <w:bCs/>
        </w:rPr>
        <w:t>Particulate Matter:</w:t>
      </w:r>
      <w:r>
        <w:t xml:space="preserve">  Basic materials related to the three types of particulate matter.</w:t>
      </w:r>
    </w:p>
    <w:p w14:paraId="16ACE232" w14:textId="77777777" w:rsidR="7F15BC43" w:rsidRDefault="7F15BC43" w:rsidP="7F15BC43">
      <w:pPr>
        <w:spacing w:after="0" w:line="240" w:lineRule="auto"/>
        <w:rPr>
          <w:b/>
          <w:bCs/>
          <w:sz w:val="24"/>
          <w:szCs w:val="24"/>
        </w:rPr>
      </w:pPr>
    </w:p>
    <w:p w14:paraId="02F479D8" w14:textId="77777777" w:rsidR="5F73BE9A" w:rsidRDefault="5F73BE9A" w:rsidP="7F15BC43">
      <w:pPr>
        <w:pStyle w:val="Heading3"/>
        <w:spacing w:before="0" w:line="240" w:lineRule="auto"/>
        <w:rPr>
          <w:sz w:val="24"/>
        </w:rPr>
      </w:pPr>
      <w:bookmarkStart w:id="27" w:name="_Toc198310246"/>
      <w:r>
        <w:t>Equipment Inventory</w:t>
      </w:r>
      <w:r w:rsidRPr="7F15BC43">
        <w:rPr>
          <w:sz w:val="24"/>
        </w:rPr>
        <w:t xml:space="preserve"> &amp; Safety</w:t>
      </w:r>
      <w:bookmarkEnd w:id="27"/>
    </w:p>
    <w:p w14:paraId="5DF63959" w14:textId="77777777" w:rsidR="5F73BE9A" w:rsidRDefault="5F73BE9A" w:rsidP="7F15BC43">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33915CBB" w14:textId="77777777" w:rsidR="7F15BC43" w:rsidRDefault="7F15BC43" w:rsidP="7F15BC43">
      <w:pPr>
        <w:pStyle w:val="PlainText"/>
        <w:ind w:left="720"/>
        <w:rPr>
          <w:rFonts w:asciiTheme="minorHAnsi" w:hAnsiTheme="minorHAnsi"/>
          <w:sz w:val="24"/>
          <w:szCs w:val="24"/>
        </w:rPr>
      </w:pPr>
    </w:p>
    <w:p w14:paraId="5E821ED9" w14:textId="77777777" w:rsidR="00E968D0" w:rsidRDefault="00E968D0" w:rsidP="1178212A">
      <w:pPr>
        <w:pStyle w:val="Heading4"/>
        <w:rPr>
          <w:rFonts w:ascii="Calibri" w:hAnsi="Calibri" w:cs="Calibri"/>
        </w:rPr>
      </w:pPr>
      <w:r>
        <w:t>Shop Equipment </w:t>
      </w:r>
    </w:p>
    <w:p w14:paraId="40E664AA" w14:textId="77777777" w:rsidR="00E968D0" w:rsidRDefault="00E968D0" w:rsidP="00E968D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Equipment</w:t>
      </w:r>
      <w:r>
        <w:rPr>
          <w:rStyle w:val="eop"/>
          <w:rFonts w:ascii="Calibri" w:hAnsi="Calibri" w:cs="Calibri"/>
        </w:rPr>
        <w:t> </w:t>
      </w:r>
    </w:p>
    <w:p w14:paraId="61B0B4EF" w14:textId="77777777" w:rsidR="00E968D0" w:rsidRDefault="00E968D0" w:rsidP="1178212A">
      <w:pPr>
        <w:pStyle w:val="paragraph"/>
        <w:spacing w:before="0" w:beforeAutospacing="0" w:after="0" w:afterAutospacing="0"/>
        <w:textAlignment w:val="baseline"/>
        <w:rPr>
          <w:rFonts w:ascii="Calibri" w:hAnsi="Calibri" w:cs="Calibri"/>
        </w:rPr>
      </w:pPr>
      <w:r w:rsidRPr="1178212A">
        <w:rPr>
          <w:rStyle w:val="eop"/>
          <w:rFonts w:ascii="Calibri" w:hAnsi="Calibri" w:cs="Calibri"/>
        </w:rPr>
        <w:t> </w:t>
      </w:r>
    </w:p>
    <w:p w14:paraId="531A133C" w14:textId="77777777" w:rsidR="00E968D0" w:rsidRDefault="00E968D0" w:rsidP="00E968D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rPr>
        <w:t>List Safety Requirements and Documentation</w:t>
      </w:r>
      <w:r>
        <w:rPr>
          <w:rStyle w:val="eop"/>
          <w:rFonts w:ascii="Calibri" w:hAnsi="Calibri" w:cs="Calibri"/>
        </w:rPr>
        <w:t> </w:t>
      </w:r>
    </w:p>
    <w:p w14:paraId="2A60B98B" w14:textId="546F9E5D" w:rsidR="00E968D0" w:rsidRDefault="00E968D0" w:rsidP="1178212A">
      <w:pPr>
        <w:pStyle w:val="paragraph"/>
        <w:spacing w:before="0" w:beforeAutospacing="0" w:after="0" w:afterAutospacing="0"/>
        <w:ind w:left="720"/>
        <w:textAlignment w:val="baseline"/>
        <w:rPr>
          <w:rStyle w:val="eop"/>
          <w:rFonts w:ascii="Calibri" w:hAnsi="Calibri" w:cs="Calibri"/>
          <w:sz w:val="22"/>
          <w:szCs w:val="22"/>
        </w:rPr>
      </w:pPr>
    </w:p>
    <w:p w14:paraId="2ED2DADD" w14:textId="7384EA85" w:rsidR="39433C09" w:rsidRDefault="39433C09" w:rsidP="1178212A">
      <w:pPr>
        <w:pStyle w:val="Heading2"/>
      </w:pPr>
      <w:r w:rsidRPr="1178212A">
        <w:rPr>
          <w:rFonts w:ascii="Calibri Light" w:eastAsia="Calibri Light" w:hAnsi="Calibri Light" w:cs="Calibri Light"/>
          <w:color w:val="09539E"/>
          <w:sz w:val="32"/>
          <w:szCs w:val="32"/>
        </w:rPr>
        <w:lastRenderedPageBreak/>
        <w:t>Program-Specific Safety Policies</w:t>
      </w:r>
    </w:p>
    <w:p w14:paraId="12821761" w14:textId="77777777" w:rsidR="53EA606B" w:rsidRDefault="0F3EB689" w:rsidP="00E968D0">
      <w:pPr>
        <w:pStyle w:val="Heading3"/>
      </w:pPr>
      <w:bookmarkStart w:id="28" w:name="_Toc198310248"/>
      <w:r>
        <w:t>Chemical, Refrigerant and Gas Safety</w:t>
      </w:r>
      <w:bookmarkEnd w:id="28"/>
      <w:r>
        <w:t> </w:t>
      </w:r>
    </w:p>
    <w:p w14:paraId="00A5BEC4" w14:textId="77777777" w:rsidR="53EA606B" w:rsidRDefault="53EA606B" w:rsidP="008B2DEF">
      <w:pPr>
        <w:pStyle w:val="NoSpacing"/>
      </w:pPr>
      <w:r w:rsidRPr="4D95BF5C">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4D95BF5C">
        <w:rPr>
          <w:color w:val="040C28"/>
        </w:rPr>
        <w:t>the enclosure be secure and ventilated</w:t>
      </w:r>
      <w:r>
        <w:t>. They cannot be enclosed in confined spaces, containers, or lockers.</w:t>
      </w:r>
    </w:p>
    <w:p w14:paraId="4C0AC787" w14:textId="77777777" w:rsidR="4D95BF5C" w:rsidRDefault="4D95BF5C" w:rsidP="008B2DEF">
      <w:pPr>
        <w:pStyle w:val="NoSpacing"/>
      </w:pPr>
    </w:p>
    <w:p w14:paraId="09C5D870" w14:textId="77777777" w:rsidR="53EA606B" w:rsidRDefault="53EA606B" w:rsidP="008B2DEF">
      <w:pPr>
        <w:pStyle w:val="NoSpacing"/>
      </w:pPr>
      <w:r w:rsidRPr="4D95BF5C">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765881DA" w14:textId="77777777" w:rsidR="4D95BF5C" w:rsidRDefault="4D95BF5C" w:rsidP="008B2DEF">
      <w:pPr>
        <w:pStyle w:val="NoSpacing"/>
      </w:pPr>
    </w:p>
    <w:p w14:paraId="2DFCE004" w14:textId="77777777" w:rsidR="53EA606B" w:rsidRDefault="53EA606B" w:rsidP="008B2DEF">
      <w:pPr>
        <w:pStyle w:val="NoSpacing"/>
      </w:pPr>
      <w:r>
        <w:t xml:space="preserve">Gas safety is </w:t>
      </w:r>
      <w:r w:rsidRPr="4D95BF5C">
        <w:rPr>
          <w:color w:val="040C28"/>
        </w:rPr>
        <w:t>the combination of practices and safety procedures that reinforce the controlled use and proper containment of potentially dangerous chemicals and flammable gases</w:t>
      </w:r>
      <w:r>
        <w:t>.</w:t>
      </w:r>
    </w:p>
    <w:p w14:paraId="28870DE0" w14:textId="77777777" w:rsidR="00D61B6B" w:rsidRDefault="00D61B6B" w:rsidP="008B2DEF">
      <w:pPr>
        <w:pStyle w:val="NoSpacing"/>
      </w:pPr>
    </w:p>
    <w:p w14:paraId="44008511" w14:textId="77777777" w:rsidR="008B2DEF" w:rsidRDefault="31032D40" w:rsidP="003B4DA7">
      <w:pPr>
        <w:pStyle w:val="Heading3"/>
      </w:pPr>
      <w:bookmarkStart w:id="29" w:name="_Toc146815806"/>
      <w:bookmarkStart w:id="30" w:name="_Toc146824056"/>
      <w:bookmarkStart w:id="31" w:name="_Toc146825750"/>
      <w:bookmarkStart w:id="32" w:name="_Toc198310249"/>
      <w:r>
        <w:t>Ergonomics</w:t>
      </w:r>
      <w:bookmarkEnd w:id="29"/>
      <w:bookmarkEnd w:id="30"/>
      <w:bookmarkEnd w:id="31"/>
      <w:bookmarkEnd w:id="32"/>
      <w:r>
        <w:t> </w:t>
      </w:r>
    </w:p>
    <w:p w14:paraId="62FDC446" w14:textId="77777777" w:rsidR="008B2DEF" w:rsidRDefault="008B2DEF" w:rsidP="008B2DE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3C5FAF3C" w14:textId="77777777" w:rsidR="008B2DEF" w:rsidRPr="00214C94" w:rsidRDefault="008B2DEF" w:rsidP="008B2DEF">
      <w:pPr>
        <w:pStyle w:val="NoSpacing"/>
      </w:pPr>
    </w:p>
    <w:p w14:paraId="3DD269AA" w14:textId="77777777" w:rsidR="008B2DEF" w:rsidRPr="00214C94" w:rsidRDefault="008B2DEF" w:rsidP="008B2DE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4A21FD9C" w14:textId="77777777" w:rsidR="00CD1F34" w:rsidRDefault="008B2DEF" w:rsidP="00CD1F34">
      <w:pPr>
        <w:pStyle w:val="NoSpacing"/>
      </w:pPr>
      <w:r w:rsidRPr="00214C94">
        <w:t>Work-related MSDs can be prevented. Ergonomics --- fitting a job to a person --- helps lessen muscle fatigue, increases productivity, and reduces the number and severity of work-related MSDs.</w:t>
      </w:r>
    </w:p>
    <w:p w14:paraId="35AC1C31" w14:textId="77777777" w:rsidR="00BA5973" w:rsidRDefault="00BA5973" w:rsidP="00CD1F34">
      <w:pPr>
        <w:pStyle w:val="NoSpacing"/>
      </w:pPr>
    </w:p>
    <w:p w14:paraId="33BF35CE" w14:textId="77777777" w:rsidR="00BA5973" w:rsidRDefault="00BA5973" w:rsidP="003B4DA7">
      <w:pPr>
        <w:pStyle w:val="Heading3"/>
      </w:pPr>
      <w:bookmarkStart w:id="33" w:name="_Toc198310250"/>
      <w:r>
        <w:t>Confined Space Safety</w:t>
      </w:r>
      <w:bookmarkEnd w:id="33"/>
      <w:r>
        <w:t> </w:t>
      </w:r>
    </w:p>
    <w:p w14:paraId="497FFFF8" w14:textId="77777777" w:rsidR="00BA5973" w:rsidRDefault="00BA5973" w:rsidP="00BA5973">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07CBE28F" w14:textId="102A6AEF" w:rsidR="00BA5973" w:rsidRPr="00BA5973" w:rsidRDefault="00BA5973" w:rsidP="00CD1F34">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220C191F" w14:textId="50C9006C" w:rsidR="53EA606B" w:rsidRPr="008B2DEF" w:rsidRDefault="53EA606B" w:rsidP="00CD1F34">
      <w:pPr>
        <w:pStyle w:val="NoSpacing"/>
        <w:rPr>
          <w:rFonts w:ascii="Calibri" w:eastAsia="Arial" w:hAnsi="Calibri" w:cs="Calibri"/>
          <w:b/>
          <w:bCs/>
          <w:color w:val="FFFFFF" w:themeColor="background1"/>
          <w:sz w:val="21"/>
          <w:szCs w:val="21"/>
        </w:rPr>
      </w:pPr>
      <w:r w:rsidRPr="008B2DEF">
        <w:rPr>
          <w:rFonts w:ascii="Calibri" w:eastAsia="Arial" w:hAnsi="Calibri" w:cs="Calibri"/>
          <w:b/>
          <w:bCs/>
          <w:color w:val="FFFFFF" w:themeColor="background1"/>
          <w:sz w:val="21"/>
          <w:szCs w:val="21"/>
        </w:rPr>
        <w:t xml:space="preserve"> </w:t>
      </w:r>
    </w:p>
    <w:p w14:paraId="27705B87" w14:textId="77777777" w:rsidR="53EA606B" w:rsidRDefault="0F3EB689" w:rsidP="003B4DA7">
      <w:pPr>
        <w:pStyle w:val="Heading3"/>
        <w:rPr>
          <w:rFonts w:ascii="Calibri" w:hAnsi="Calibri" w:cs="Calibri"/>
          <w:sz w:val="21"/>
          <w:szCs w:val="21"/>
        </w:rPr>
      </w:pPr>
      <w:bookmarkStart w:id="34" w:name="_Toc198310251"/>
      <w:r>
        <w:t>Fire and Heat Safety</w:t>
      </w:r>
      <w:bookmarkEnd w:id="34"/>
      <w:r>
        <w:t> </w:t>
      </w:r>
    </w:p>
    <w:p w14:paraId="03045839" w14:textId="77777777" w:rsidR="53EA606B" w:rsidRDefault="53EA606B" w:rsidP="008B2DEF">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16A48996" w14:textId="77777777" w:rsidR="4D95BF5C" w:rsidRDefault="4D95BF5C" w:rsidP="008B2DEF">
      <w:pPr>
        <w:pStyle w:val="NoSpacing"/>
      </w:pPr>
    </w:p>
    <w:p w14:paraId="07B43DF6" w14:textId="77777777" w:rsidR="53EA606B" w:rsidRDefault="53EA606B" w:rsidP="008B2DEF">
      <w:pPr>
        <w:pStyle w:val="NoSpacing"/>
      </w:pPr>
      <w:r>
        <w:lastRenderedPageBreak/>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00EE6511" w14:textId="77777777" w:rsidR="008B2DEF" w:rsidRDefault="008B2DEF" w:rsidP="008B2DEF">
      <w:pPr>
        <w:pStyle w:val="NoSpacing"/>
      </w:pPr>
    </w:p>
    <w:p w14:paraId="438E974B" w14:textId="77777777" w:rsidR="53EA606B" w:rsidRDefault="0F3EB689" w:rsidP="008B2DEF">
      <w:pPr>
        <w:pStyle w:val="Heading2"/>
        <w:spacing w:before="0" w:line="240" w:lineRule="auto"/>
      </w:pPr>
      <w:bookmarkStart w:id="35" w:name="_Toc198310252"/>
      <w:r>
        <w:t>Personal Protective Equipment (PPE)</w:t>
      </w:r>
      <w:bookmarkEnd w:id="35"/>
      <w:r w:rsidRPr="7F15BC43">
        <w:rPr>
          <w:sz w:val="24"/>
          <w:szCs w:val="24"/>
        </w:rPr>
        <w:t xml:space="preserve"> </w:t>
      </w:r>
    </w:p>
    <w:p w14:paraId="70278F3C" w14:textId="77777777" w:rsidR="53EA606B" w:rsidRDefault="53EA606B" w:rsidP="008B2DEF">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2AC8A154" w14:textId="77777777" w:rsidR="4D95BF5C" w:rsidRDefault="4D95BF5C" w:rsidP="008B2DEF">
      <w:pPr>
        <w:spacing w:after="0" w:line="240" w:lineRule="auto"/>
        <w:ind w:left="720"/>
        <w:rPr>
          <w:i/>
          <w:iCs/>
          <w:sz w:val="24"/>
          <w:szCs w:val="24"/>
        </w:rPr>
      </w:pPr>
    </w:p>
    <w:p w14:paraId="2F4351B7" w14:textId="77777777" w:rsidR="53EA606B" w:rsidRDefault="0F3EB689" w:rsidP="008B2DEF">
      <w:pPr>
        <w:pStyle w:val="Heading3"/>
        <w:spacing w:before="0" w:line="240" w:lineRule="auto"/>
        <w:rPr>
          <w:sz w:val="26"/>
          <w:szCs w:val="26"/>
        </w:rPr>
      </w:pPr>
      <w:bookmarkStart w:id="36" w:name="_Toc198310253"/>
      <w:r>
        <w:t>Body Protection</w:t>
      </w:r>
      <w:bookmarkEnd w:id="36"/>
    </w:p>
    <w:p w14:paraId="61D5487A" w14:textId="77777777" w:rsidR="53EA606B" w:rsidRDefault="53EA606B" w:rsidP="008B2DEF">
      <w:pPr>
        <w:pStyle w:val="NoSpacing"/>
      </w:pPr>
      <w:r>
        <w:t>Students must wear the designated shop attire as described in the student information packet.</w:t>
      </w:r>
    </w:p>
    <w:p w14:paraId="77779056" w14:textId="77777777" w:rsidR="53EA606B" w:rsidRDefault="53EA606B" w:rsidP="008B2DEF">
      <w:pPr>
        <w:pStyle w:val="NoSpacing"/>
      </w:pPr>
      <w:r>
        <w:t>Full body Tyvek suits may be used to cover student clothing from spills, dust, dirt and fibers.</w:t>
      </w:r>
    </w:p>
    <w:p w14:paraId="6ACC13CA" w14:textId="77777777" w:rsidR="53EA606B" w:rsidRDefault="53EA606B" w:rsidP="008B2DEF">
      <w:pPr>
        <w:pStyle w:val="NoSpacing"/>
      </w:pPr>
      <w:r>
        <w:t>Proper outdoor gear should be worn when working outside and exposed to harsh weather conditions.</w:t>
      </w:r>
    </w:p>
    <w:p w14:paraId="61DE23D8" w14:textId="77777777" w:rsidR="53EA606B" w:rsidRDefault="53EA606B" w:rsidP="008B2DEF">
      <w:pPr>
        <w:pStyle w:val="NoSpacing"/>
      </w:pPr>
      <w:r w:rsidRPr="4D95BF5C">
        <w:rPr>
          <w:rFonts w:eastAsia="Times New Roman"/>
          <w:color w:val="333333"/>
        </w:rPr>
        <w:t>Based on the hazard, other body protection including chemical resistant gear.</w:t>
      </w:r>
    </w:p>
    <w:p w14:paraId="6FF161DD" w14:textId="77777777" w:rsidR="4D95BF5C" w:rsidRDefault="4D95BF5C" w:rsidP="008B2DEF">
      <w:pPr>
        <w:spacing w:after="0" w:line="240" w:lineRule="auto"/>
        <w:ind w:left="360" w:hanging="360"/>
        <w:rPr>
          <w:b/>
          <w:bCs/>
          <w:sz w:val="24"/>
          <w:szCs w:val="24"/>
        </w:rPr>
      </w:pPr>
    </w:p>
    <w:p w14:paraId="352F5DB8" w14:textId="77777777" w:rsidR="53EA606B" w:rsidRDefault="0F3EB689" w:rsidP="008B2DEF">
      <w:pPr>
        <w:pStyle w:val="Heading3"/>
        <w:spacing w:before="0" w:line="240" w:lineRule="auto"/>
        <w:rPr>
          <w:sz w:val="26"/>
          <w:szCs w:val="26"/>
        </w:rPr>
      </w:pPr>
      <w:bookmarkStart w:id="37" w:name="_Toc198310254"/>
      <w:r>
        <w:t>Eye and Face Protection</w:t>
      </w:r>
      <w:bookmarkEnd w:id="37"/>
    </w:p>
    <w:p w14:paraId="4E2D65C1" w14:textId="77777777" w:rsidR="53EA606B" w:rsidRDefault="53EA606B" w:rsidP="008B2DEF">
      <w:pPr>
        <w:pStyle w:val="ListParagraph"/>
        <w:numPr>
          <w:ilvl w:val="0"/>
          <w:numId w:val="10"/>
        </w:numPr>
        <w:spacing w:after="0" w:line="240" w:lineRule="auto"/>
        <w:ind w:left="720"/>
      </w:pPr>
      <w:r w:rsidRPr="4D95BF5C">
        <w:t xml:space="preserve">Safety glasses are the minimum requirement for working with or around hazardous material in program area/shop or for protection from impacts by flying particles and other objects. Side-shields are required. </w:t>
      </w:r>
    </w:p>
    <w:p w14:paraId="1D9EAEE8" w14:textId="77777777" w:rsidR="53EA606B" w:rsidRDefault="53EA606B" w:rsidP="008B2DEF">
      <w:pPr>
        <w:pStyle w:val="ListParagraph"/>
        <w:numPr>
          <w:ilvl w:val="0"/>
          <w:numId w:val="10"/>
        </w:numPr>
        <w:spacing w:after="0" w:line="240" w:lineRule="auto"/>
        <w:ind w:left="720"/>
      </w:pPr>
      <w:r w:rsidRPr="4D95BF5C">
        <w:t xml:space="preserve">Eye or face protection products are required to be marked with a “Z87” signifying adherence to the American National Standards Institute (ANSI) Z87.1. </w:t>
      </w:r>
    </w:p>
    <w:p w14:paraId="49A5FFF6" w14:textId="77777777" w:rsidR="53EA606B" w:rsidRDefault="53EA606B" w:rsidP="008B2DEF">
      <w:pPr>
        <w:pStyle w:val="ListParagraph"/>
        <w:numPr>
          <w:ilvl w:val="0"/>
          <w:numId w:val="10"/>
        </w:numPr>
        <w:spacing w:after="0" w:line="240" w:lineRule="auto"/>
        <w:ind w:left="720"/>
      </w:pPr>
      <w:r w:rsidRPr="4D95BF5C">
        <w:t>Prescription safety glasses will be purchased for staff upon request.</w:t>
      </w:r>
    </w:p>
    <w:p w14:paraId="03809399" w14:textId="77777777" w:rsidR="53EA606B" w:rsidRDefault="53EA606B" w:rsidP="008B2DEF">
      <w:pPr>
        <w:numPr>
          <w:ilvl w:val="0"/>
          <w:numId w:val="19"/>
        </w:numPr>
        <w:shd w:val="clear" w:color="auto" w:fill="FFFFFF" w:themeFill="background1"/>
        <w:tabs>
          <w:tab w:val="clear" w:pos="720"/>
        </w:tabs>
        <w:spacing w:after="0" w:line="240" w:lineRule="auto"/>
        <w:rPr>
          <w:rFonts w:eastAsia="Times New Roman"/>
        </w:rPr>
      </w:pPr>
      <w:r w:rsidRPr="4D95BF5C">
        <w:t>Safety googles are r</w:t>
      </w:r>
      <w:r w:rsidRPr="4D95BF5C">
        <w:rPr>
          <w:rFonts w:eastAsia="Times New Roman"/>
        </w:rPr>
        <w:t>equired for protection against liquid splashes, and chemical vapors.</w:t>
      </w:r>
    </w:p>
    <w:p w14:paraId="255FF991" w14:textId="77777777" w:rsidR="53EA606B" w:rsidRDefault="53EA606B" w:rsidP="008B2DEF">
      <w:pPr>
        <w:numPr>
          <w:ilvl w:val="0"/>
          <w:numId w:val="19"/>
        </w:numPr>
        <w:shd w:val="clear" w:color="auto" w:fill="FFFFFF" w:themeFill="background1"/>
        <w:tabs>
          <w:tab w:val="clear" w:pos="720"/>
        </w:tabs>
        <w:spacing w:after="0" w:line="240" w:lineRule="auto"/>
        <w:rPr>
          <w:rFonts w:eastAsia="Times New Roman"/>
        </w:rPr>
      </w:pPr>
      <w:r w:rsidRPr="4D95BF5C">
        <w:rPr>
          <w:rFonts w:eastAsia="Times New Roman"/>
        </w:rPr>
        <w:t>For extra protection, face shields should be worn over safety glasses or goggles whenever a splash hazard is present.</w:t>
      </w:r>
    </w:p>
    <w:p w14:paraId="160DFFA1" w14:textId="77777777" w:rsidR="53EA606B" w:rsidRDefault="53EA606B" w:rsidP="008B2DEF">
      <w:pPr>
        <w:numPr>
          <w:ilvl w:val="0"/>
          <w:numId w:val="19"/>
        </w:numPr>
        <w:shd w:val="clear" w:color="auto" w:fill="FFFFFF" w:themeFill="background1"/>
        <w:tabs>
          <w:tab w:val="clear" w:pos="720"/>
        </w:tabs>
        <w:spacing w:after="0" w:line="240" w:lineRule="auto"/>
        <w:rPr>
          <w:rFonts w:eastAsia="Times New Roman"/>
        </w:rPr>
      </w:pPr>
      <w:r w:rsidRPr="4D95BF5C">
        <w:rPr>
          <w:rFonts w:eastAsia="Times New Roman"/>
        </w:rPr>
        <w:t>Electromagnetic Energy, or Radiant Energy, is given off by an arc or flame and can cause injuries to eyes.  Use welding goggles, welding helmets, or welding face shields.</w:t>
      </w:r>
    </w:p>
    <w:p w14:paraId="4B921EDD" w14:textId="77777777" w:rsidR="4D95BF5C" w:rsidRDefault="4D95BF5C" w:rsidP="008B2DEF">
      <w:pPr>
        <w:shd w:val="clear" w:color="auto" w:fill="FFFFFF" w:themeFill="background1"/>
        <w:spacing w:after="0" w:line="240" w:lineRule="auto"/>
        <w:ind w:left="360" w:hanging="360"/>
        <w:rPr>
          <w:rFonts w:eastAsia="Times New Roman"/>
          <w:color w:val="333333"/>
          <w:sz w:val="24"/>
          <w:szCs w:val="24"/>
        </w:rPr>
      </w:pPr>
    </w:p>
    <w:p w14:paraId="48B62B94" w14:textId="77777777" w:rsidR="53EA606B" w:rsidRDefault="0F3EB689" w:rsidP="008B2DEF">
      <w:pPr>
        <w:pStyle w:val="Heading3"/>
        <w:spacing w:before="0" w:line="240" w:lineRule="auto"/>
      </w:pPr>
      <w:r>
        <w:t xml:space="preserve"> </w:t>
      </w:r>
      <w:bookmarkStart w:id="38" w:name="_Toc198310255"/>
      <w:r>
        <w:t>Hand protection</w:t>
      </w:r>
      <w:bookmarkEnd w:id="38"/>
    </w:p>
    <w:p w14:paraId="7AC25EF9" w14:textId="77777777" w:rsidR="53EA606B" w:rsidRDefault="53EA606B" w:rsidP="008B2DEF">
      <w:pPr>
        <w:pStyle w:val="ListParagraph"/>
        <w:numPr>
          <w:ilvl w:val="0"/>
          <w:numId w:val="12"/>
        </w:numPr>
        <w:spacing w:after="0" w:line="240" w:lineRule="auto"/>
        <w:ind w:left="720"/>
      </w:pPr>
      <w:r w:rsidRPr="4D95BF5C">
        <w:t xml:space="preserve">Disposable nitrile gloves are the minimum protective gloves for general shop operations and provide limited protection for incidental exposure only. </w:t>
      </w:r>
    </w:p>
    <w:p w14:paraId="53649C09" w14:textId="77777777" w:rsidR="53EA606B" w:rsidRDefault="53EA606B" w:rsidP="008B2DEF">
      <w:pPr>
        <w:pStyle w:val="ListParagraph"/>
        <w:numPr>
          <w:ilvl w:val="0"/>
          <w:numId w:val="12"/>
        </w:numPr>
        <w:spacing w:after="0" w:line="240" w:lineRule="auto"/>
        <w:ind w:left="720"/>
      </w:pPr>
      <w:r w:rsidRPr="4D95BF5C">
        <w:t xml:space="preserve">Double gloving (a second pair of gloves atop the first) may be necessary where hazard/risk assessment indicates the need for additional hand protection. </w:t>
      </w:r>
    </w:p>
    <w:p w14:paraId="564824C7" w14:textId="77777777" w:rsidR="53EA606B" w:rsidRDefault="53EA606B" w:rsidP="008B2DEF">
      <w:pPr>
        <w:pStyle w:val="ListParagraph"/>
        <w:numPr>
          <w:ilvl w:val="0"/>
          <w:numId w:val="12"/>
        </w:numPr>
        <w:spacing w:after="0" w:line="240" w:lineRule="auto"/>
        <w:ind w:left="720"/>
      </w:pPr>
      <w:r w:rsidRPr="4D95BF5C">
        <w:t>Avoid latex gloves, which provide poor protection against chemicals and can cause allergic reactions.</w:t>
      </w:r>
    </w:p>
    <w:p w14:paraId="160CF642" w14:textId="77777777" w:rsidR="53EA606B" w:rsidRDefault="53EA606B" w:rsidP="008B2DEF">
      <w:pPr>
        <w:pStyle w:val="ListParagraph"/>
        <w:numPr>
          <w:ilvl w:val="0"/>
          <w:numId w:val="12"/>
        </w:numPr>
        <w:spacing w:after="0" w:line="240" w:lineRule="auto"/>
        <w:ind w:left="720"/>
      </w:pPr>
      <w:r>
        <w:t xml:space="preserve">Heavy duty, insulated gloves shall be worn to protect from excess heat or high voltage. </w:t>
      </w:r>
    </w:p>
    <w:p w14:paraId="5CECE6C9" w14:textId="77777777" w:rsidR="53EA606B" w:rsidRDefault="53EA606B" w:rsidP="008B2DEF">
      <w:pPr>
        <w:pStyle w:val="ListParagraph"/>
        <w:numPr>
          <w:ilvl w:val="0"/>
          <w:numId w:val="12"/>
        </w:numPr>
        <w:spacing w:after="0" w:line="240" w:lineRule="auto"/>
        <w:ind w:left="720"/>
      </w:pPr>
      <w:r>
        <w:t>Kevlar gloves will be used when handling sheet metal.</w:t>
      </w:r>
    </w:p>
    <w:p w14:paraId="72D1EA9E" w14:textId="77777777" w:rsidR="53EA606B" w:rsidRDefault="53EA606B" w:rsidP="008B2DEF">
      <w:pPr>
        <w:pStyle w:val="ListParagraph"/>
        <w:numPr>
          <w:ilvl w:val="0"/>
          <w:numId w:val="12"/>
        </w:numPr>
        <w:spacing w:after="0" w:line="240" w:lineRule="auto"/>
        <w:ind w:left="720"/>
      </w:pPr>
      <w:r w:rsidRPr="4D95BF5C">
        <w:t xml:space="preserve">Specially rated gloves shall be worn for activities </w:t>
      </w:r>
      <w:r w:rsidRPr="4D95BF5C">
        <w:rPr>
          <w:rFonts w:eastAsia="Times New Roman"/>
          <w:color w:val="333333"/>
        </w:rPr>
        <w:t>such as working with liquid nitrogen, dry ice, and -80</w:t>
      </w:r>
      <w:r w:rsidRPr="4D95BF5C">
        <w:rPr>
          <w:rFonts w:eastAsia="Times New Roman"/>
          <w:color w:val="333333"/>
          <w:vertAlign w:val="superscript"/>
        </w:rPr>
        <w:t>o</w:t>
      </w:r>
      <w:r w:rsidRPr="4D95BF5C">
        <w:rPr>
          <w:rFonts w:eastAsia="Times New Roman"/>
          <w:color w:val="333333"/>
        </w:rPr>
        <w:t xml:space="preserve">C freezers. </w:t>
      </w:r>
    </w:p>
    <w:p w14:paraId="1D1B0613" w14:textId="77777777" w:rsidR="00B73EA5" w:rsidRDefault="00B73EA5" w:rsidP="008B2DEF">
      <w:pPr>
        <w:spacing w:after="0" w:line="240" w:lineRule="auto"/>
        <w:rPr>
          <w:b/>
          <w:bCs/>
          <w:sz w:val="24"/>
          <w:szCs w:val="24"/>
        </w:rPr>
      </w:pPr>
    </w:p>
    <w:p w14:paraId="66E9FB53" w14:textId="77777777" w:rsidR="008B2DEF" w:rsidRDefault="31032D40" w:rsidP="008B2DEF">
      <w:pPr>
        <w:pStyle w:val="Heading2"/>
        <w:spacing w:before="0" w:line="240" w:lineRule="auto"/>
      </w:pPr>
      <w:bookmarkStart w:id="39" w:name="_Toc146815804"/>
      <w:bookmarkStart w:id="40" w:name="_Toc146824054"/>
      <w:bookmarkStart w:id="41" w:name="_Toc146825748"/>
      <w:bookmarkStart w:id="42" w:name="_Toc198310256"/>
      <w:r>
        <w:t>Respiratory Protection</w:t>
      </w:r>
      <w:bookmarkEnd w:id="39"/>
      <w:bookmarkEnd w:id="40"/>
      <w:bookmarkEnd w:id="41"/>
      <w:bookmarkEnd w:id="42"/>
    </w:p>
    <w:p w14:paraId="395B87D4" w14:textId="77777777" w:rsidR="008B2DEF" w:rsidRPr="00214C94" w:rsidRDefault="008B2DEF" w:rsidP="008B2DE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0776A058" w14:textId="77777777" w:rsidR="008B2DEF" w:rsidRPr="00214C94" w:rsidRDefault="008B2DEF" w:rsidP="008B2DE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6CF1F8A7" w14:textId="77777777" w:rsidR="008B2DEF" w:rsidRPr="00214C94" w:rsidRDefault="008B2DEF" w:rsidP="008B2DE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5DA6FF5E" w14:textId="34D5CFA5" w:rsidR="008B2DEF" w:rsidRDefault="31032D40" w:rsidP="7F15BC43">
      <w:pPr>
        <w:pStyle w:val="ListParagraph"/>
        <w:numPr>
          <w:ilvl w:val="0"/>
          <w:numId w:val="13"/>
        </w:numPr>
        <w:spacing w:after="0" w:line="240" w:lineRule="auto"/>
        <w:ind w:left="720"/>
      </w:pPr>
      <w:r>
        <w:lastRenderedPageBreak/>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53894A7D" w14:textId="77777777" w:rsidR="009E44F1" w:rsidRDefault="009E44F1" w:rsidP="0039366D"/>
    <w:p w14:paraId="6A9FAB69" w14:textId="098BCECD" w:rsidR="008B2DEF" w:rsidRDefault="31032D40" w:rsidP="008B2DEF">
      <w:pPr>
        <w:pStyle w:val="Heading2"/>
        <w:spacing w:before="0" w:line="240" w:lineRule="auto"/>
      </w:pPr>
      <w:bookmarkStart w:id="43" w:name="_Toc198310257"/>
      <w:r>
        <w:t>Specific EPA Safety</w:t>
      </w:r>
      <w:bookmarkEnd w:id="43"/>
      <w:r>
        <w:t> </w:t>
      </w:r>
    </w:p>
    <w:p w14:paraId="0A7FDB6D" w14:textId="77777777" w:rsidR="008B2DEF" w:rsidRDefault="008B2DEF" w:rsidP="008B2DEF">
      <w:pPr>
        <w:pStyle w:val="NoSpacing"/>
      </w:pPr>
      <w:r>
        <w:t>The Environmental Protection Agency protects people and the environment from significant health risks, sponsors and conducts research, and develops and enforces environmental regulations.</w:t>
      </w:r>
    </w:p>
    <w:p w14:paraId="661196DF" w14:textId="77777777" w:rsidR="008B2DEF" w:rsidRDefault="008B2DEF" w:rsidP="008B2DEF">
      <w:pPr>
        <w:pStyle w:val="NoSpacing"/>
      </w:pPr>
    </w:p>
    <w:p w14:paraId="4BD5E4A5" w14:textId="77777777" w:rsidR="008B2DEF" w:rsidRDefault="008B2DEF" w:rsidP="008B2DEF">
      <w:pPr>
        <w:pStyle w:val="NoSpacing"/>
      </w:pPr>
      <w:r>
        <w:t>While the Occupational Safety and Health Administration (OSHA) regulates workplace safety, the Environmental Protection Agency (EPA) sets rules to limit environmental pollution. </w:t>
      </w:r>
    </w:p>
    <w:p w14:paraId="67B15C8A" w14:textId="77777777" w:rsidR="008B2DEF" w:rsidRDefault="008B2DEF" w:rsidP="008B2DEF">
      <w:pPr>
        <w:pStyle w:val="NoSpacing"/>
      </w:pPr>
    </w:p>
    <w:p w14:paraId="1A3808BB" w14:textId="77777777" w:rsidR="008B2DEF" w:rsidRDefault="008B2DEF" w:rsidP="008B2DEF">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74F5C083" w14:textId="77777777" w:rsidR="008B2DEF" w:rsidRDefault="008B2DEF" w:rsidP="008B2DEF">
      <w:pPr>
        <w:spacing w:after="0" w:line="240" w:lineRule="auto"/>
        <w:rPr>
          <w:b/>
          <w:bCs/>
          <w:sz w:val="24"/>
          <w:szCs w:val="24"/>
        </w:rPr>
      </w:pPr>
    </w:p>
    <w:p w14:paraId="6F8F77B6" w14:textId="77777777" w:rsidR="00812FA5" w:rsidRDefault="398DCE6C" w:rsidP="00CD1F34">
      <w:pPr>
        <w:pStyle w:val="Heading2"/>
      </w:pPr>
      <w:bookmarkStart w:id="44" w:name="_Toc146815796"/>
      <w:bookmarkStart w:id="45" w:name="_Toc146824046"/>
      <w:bookmarkStart w:id="46" w:name="_Toc146825740"/>
      <w:bookmarkStart w:id="47" w:name="_Toc198310258"/>
      <w:r>
        <w:t>General Career &amp; Technical Safety Policies</w:t>
      </w:r>
      <w:bookmarkEnd w:id="44"/>
      <w:bookmarkEnd w:id="45"/>
      <w:bookmarkEnd w:id="46"/>
      <w:bookmarkEnd w:id="47"/>
      <w:r>
        <w:t xml:space="preserve"> </w:t>
      </w:r>
    </w:p>
    <w:p w14:paraId="6DF065AB" w14:textId="77777777" w:rsidR="00812FA5" w:rsidRPr="00673E44" w:rsidRDefault="398DCE6C" w:rsidP="00CD1F34">
      <w:pPr>
        <w:pStyle w:val="Heading3"/>
      </w:pPr>
      <w:bookmarkStart w:id="48" w:name="_Toc146815797"/>
      <w:bookmarkStart w:id="49" w:name="_Toc146824047"/>
      <w:bookmarkStart w:id="50" w:name="_Toc146825741"/>
      <w:bookmarkStart w:id="51" w:name="_Toc198310259"/>
      <w:r>
        <w:t>Program Area/Shop Security and Safety</w:t>
      </w:r>
      <w:bookmarkEnd w:id="48"/>
      <w:bookmarkEnd w:id="49"/>
      <w:bookmarkEnd w:id="50"/>
      <w:bookmarkEnd w:id="51"/>
    </w:p>
    <w:p w14:paraId="3A794855" w14:textId="77777777" w:rsidR="00812FA5" w:rsidRPr="001C07D9" w:rsidRDefault="00812FA5" w:rsidP="008B2DE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59D8BE6B"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6B0DEB08"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0FFE7BC8"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30DF7476"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07838D51"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5CD1039D" w14:textId="77777777" w:rsidR="00812FA5" w:rsidRPr="00390B4A" w:rsidRDefault="00812FA5" w:rsidP="008B2DEF">
      <w:pPr>
        <w:pStyle w:val="PlainText"/>
        <w:ind w:left="720"/>
        <w:rPr>
          <w:rFonts w:asciiTheme="minorHAnsi" w:hAnsiTheme="minorHAnsi" w:cstheme="minorHAnsi"/>
          <w:sz w:val="24"/>
          <w:szCs w:val="24"/>
        </w:rPr>
      </w:pPr>
    </w:p>
    <w:p w14:paraId="598477CC" w14:textId="77777777" w:rsidR="00812FA5" w:rsidRDefault="398DCE6C" w:rsidP="00CE3192">
      <w:pPr>
        <w:pStyle w:val="Heading3"/>
      </w:pPr>
      <w:bookmarkStart w:id="52" w:name="_Toc146815798"/>
      <w:bookmarkStart w:id="53" w:name="_Toc146824048"/>
      <w:bookmarkStart w:id="54" w:name="_Toc146825742"/>
      <w:bookmarkStart w:id="55" w:name="_Toc198310260"/>
      <w:r>
        <w:t>Chemical Hazards</w:t>
      </w:r>
      <w:bookmarkEnd w:id="52"/>
      <w:bookmarkEnd w:id="53"/>
      <w:bookmarkEnd w:id="54"/>
      <w:bookmarkEnd w:id="55"/>
      <w:r>
        <w:t xml:space="preserve"> </w:t>
      </w:r>
    </w:p>
    <w:p w14:paraId="49F4BE2D" w14:textId="77777777" w:rsidR="00812FA5" w:rsidRPr="001C07D9" w:rsidRDefault="00812FA5" w:rsidP="008B2DE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D30A1DC" w14:textId="77777777" w:rsidR="00812FA5" w:rsidRPr="001C07D9" w:rsidRDefault="00812FA5" w:rsidP="008B2DE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DBE42C5" w14:textId="77777777" w:rsidR="00812FA5" w:rsidRPr="001C07D9" w:rsidRDefault="00812FA5" w:rsidP="008B2DE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67147534" w14:textId="77777777" w:rsidR="00812FA5" w:rsidRPr="001C07D9" w:rsidRDefault="00812FA5" w:rsidP="008B2DE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16E12C7A" w14:textId="77777777" w:rsidR="00812FA5" w:rsidRPr="001C07D9" w:rsidRDefault="00812FA5" w:rsidP="008B2DE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5773FCF7" w14:textId="77777777" w:rsidR="00812FA5" w:rsidRPr="001C07D9" w:rsidRDefault="00812FA5" w:rsidP="008B2DE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17BC75DC" w14:textId="77777777" w:rsidR="00812FA5" w:rsidRPr="001C07D9" w:rsidRDefault="00812FA5" w:rsidP="008B2DE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34024281"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55BE1093"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778EBCB4" w14:textId="77777777" w:rsidR="00812FA5" w:rsidRPr="001C07D9" w:rsidRDefault="00812FA5" w:rsidP="008B2DE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9EA3569" w14:textId="77777777" w:rsidR="00812FA5" w:rsidRDefault="00812FA5" w:rsidP="008B2DEF">
      <w:pPr>
        <w:pStyle w:val="PlainText"/>
        <w:rPr>
          <w:rFonts w:asciiTheme="minorHAnsi" w:hAnsiTheme="minorHAnsi" w:cstheme="minorHAnsi"/>
          <w:sz w:val="24"/>
          <w:szCs w:val="24"/>
        </w:rPr>
      </w:pPr>
    </w:p>
    <w:p w14:paraId="1E5373B6" w14:textId="77777777" w:rsidR="00D61B6B" w:rsidRDefault="5AFFB384" w:rsidP="00CE3192">
      <w:pPr>
        <w:pStyle w:val="Heading3"/>
      </w:pPr>
      <w:bookmarkStart w:id="56" w:name="_Toc198310261"/>
      <w:r>
        <w:t>Air Pressure Safety</w:t>
      </w:r>
      <w:bookmarkEnd w:id="56"/>
      <w:r>
        <w:t> </w:t>
      </w:r>
    </w:p>
    <w:p w14:paraId="028AD3DB" w14:textId="77777777" w:rsidR="00D61B6B" w:rsidRDefault="00D61B6B" w:rsidP="008B2DEF">
      <w:pPr>
        <w:pStyle w:val="NoSpacing"/>
      </w:pPr>
      <w:r>
        <w:t xml:space="preserve">If you must clean the workspace or equipment with compressed air, </w:t>
      </w:r>
      <w:r w:rsidRPr="4D95BF5C">
        <w:rPr>
          <w:color w:val="040C28"/>
        </w:rPr>
        <w:t>do not use air set above 30 PSI</w:t>
      </w:r>
      <w:r>
        <w:t>. 30 PSI is sufficient for removing dirt and debris, any higher can be a threat to workplace safety.  Compressed air must not be used to blow off clothing.</w:t>
      </w:r>
    </w:p>
    <w:p w14:paraId="05A120F7" w14:textId="77777777" w:rsidR="00D61B6B" w:rsidRPr="00BD4216" w:rsidRDefault="00D61B6B" w:rsidP="008B2DEF">
      <w:pPr>
        <w:pStyle w:val="PlainText"/>
        <w:rPr>
          <w:rFonts w:asciiTheme="minorHAnsi" w:hAnsiTheme="minorHAnsi" w:cstheme="minorHAnsi"/>
          <w:sz w:val="24"/>
          <w:szCs w:val="24"/>
        </w:rPr>
      </w:pPr>
    </w:p>
    <w:p w14:paraId="690FC5E6" w14:textId="77777777" w:rsidR="00812FA5" w:rsidRDefault="398DCE6C" w:rsidP="008B2DEF">
      <w:pPr>
        <w:pStyle w:val="Heading2"/>
        <w:spacing w:before="0" w:line="240" w:lineRule="auto"/>
      </w:pPr>
      <w:bookmarkStart w:id="57" w:name="_Toc146815799"/>
      <w:bookmarkStart w:id="58" w:name="_Toc146824049"/>
      <w:bookmarkStart w:id="59" w:name="_Toc146825743"/>
      <w:bookmarkStart w:id="60" w:name="_Toc198310262"/>
      <w:r>
        <w:lastRenderedPageBreak/>
        <w:t>Industrial and Construction Hazards</w:t>
      </w:r>
      <w:bookmarkEnd w:id="57"/>
      <w:bookmarkEnd w:id="58"/>
      <w:bookmarkEnd w:id="59"/>
      <w:bookmarkEnd w:id="60"/>
    </w:p>
    <w:p w14:paraId="1D27F0B5" w14:textId="77777777" w:rsidR="00812FA5" w:rsidRPr="00214C94" w:rsidRDefault="00812FA5" w:rsidP="008B2DE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204A15AA" w14:textId="77777777" w:rsidR="00812FA5" w:rsidRDefault="00812FA5" w:rsidP="008B2DEF">
      <w:pPr>
        <w:pStyle w:val="PlainText"/>
        <w:rPr>
          <w:rFonts w:asciiTheme="minorHAnsi" w:hAnsiTheme="minorHAnsi" w:cstheme="minorHAnsi"/>
          <w:b/>
          <w:sz w:val="24"/>
          <w:szCs w:val="24"/>
        </w:rPr>
      </w:pPr>
    </w:p>
    <w:p w14:paraId="552DE04A" w14:textId="77777777" w:rsidR="00812FA5" w:rsidRDefault="398DCE6C" w:rsidP="008B2DEF">
      <w:pPr>
        <w:pStyle w:val="Heading3"/>
        <w:spacing w:before="0" w:line="240" w:lineRule="auto"/>
      </w:pPr>
      <w:bookmarkStart w:id="61" w:name="_Toc146815800"/>
      <w:bookmarkStart w:id="62" w:name="_Toc146824050"/>
      <w:bookmarkStart w:id="63" w:name="_Toc146825744"/>
      <w:bookmarkStart w:id="64" w:name="_Toc198310263"/>
      <w:r>
        <w:t>Preventing Trip and Fall Hazards</w:t>
      </w:r>
      <w:bookmarkEnd w:id="61"/>
      <w:bookmarkEnd w:id="62"/>
      <w:bookmarkEnd w:id="63"/>
      <w:bookmarkEnd w:id="64"/>
    </w:p>
    <w:p w14:paraId="5C02664D" w14:textId="77777777" w:rsidR="00812FA5" w:rsidRPr="00214C94" w:rsidRDefault="00812FA5" w:rsidP="008B2DE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631B75A2" w14:textId="77777777" w:rsidR="00812FA5" w:rsidRPr="00214C94" w:rsidRDefault="00812FA5" w:rsidP="008B2DE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2F7CA3A4"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5B9E919C"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6D44EF00"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0891D155"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5D1866F2"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0C322D2E"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7BFBFA53" w14:textId="77777777" w:rsidR="00812FA5" w:rsidRDefault="00812FA5" w:rsidP="008B2DEF">
      <w:pPr>
        <w:pStyle w:val="PlainText"/>
        <w:rPr>
          <w:rFonts w:asciiTheme="minorHAnsi" w:hAnsiTheme="minorHAnsi" w:cstheme="minorHAnsi"/>
          <w:sz w:val="24"/>
          <w:szCs w:val="24"/>
        </w:rPr>
      </w:pPr>
    </w:p>
    <w:p w14:paraId="0CBF4056" w14:textId="77777777" w:rsidR="00812FA5" w:rsidRDefault="398DCE6C" w:rsidP="008B2DEF">
      <w:pPr>
        <w:pStyle w:val="Heading3"/>
        <w:spacing w:before="0" w:line="240" w:lineRule="auto"/>
      </w:pPr>
      <w:bookmarkStart w:id="65" w:name="_Toc146815801"/>
      <w:bookmarkStart w:id="66" w:name="_Toc146824051"/>
      <w:bookmarkStart w:id="67" w:name="_Toc146825745"/>
      <w:bookmarkStart w:id="68" w:name="_Toc198310264"/>
      <w:r>
        <w:t>Preventing Caught-in-between Hazards</w:t>
      </w:r>
      <w:bookmarkEnd w:id="65"/>
      <w:bookmarkEnd w:id="66"/>
      <w:bookmarkEnd w:id="67"/>
      <w:bookmarkEnd w:id="68"/>
    </w:p>
    <w:p w14:paraId="2013D239" w14:textId="77777777" w:rsidR="00812FA5" w:rsidRDefault="00812FA5" w:rsidP="008B2DEF">
      <w:pPr>
        <w:pStyle w:val="NoSpacing"/>
      </w:pPr>
      <w:r w:rsidRPr="006F5A4B">
        <w:t xml:space="preserve">A caught-in or -between hazard occur when a person becomes caught, squeezed, crushed, pinched, or compressed between two or more objects or parts of an object. </w:t>
      </w:r>
    </w:p>
    <w:p w14:paraId="3374AA47" w14:textId="77777777" w:rsidR="00812FA5" w:rsidRDefault="00812FA5" w:rsidP="008B2DEF">
      <w:pPr>
        <w:pStyle w:val="NoSpacing"/>
        <w:numPr>
          <w:ilvl w:val="0"/>
          <w:numId w:val="43"/>
        </w:numPr>
      </w:pPr>
      <w:r>
        <w:t>Inspect machine guarding every time the equipment is used.</w:t>
      </w:r>
    </w:p>
    <w:p w14:paraId="1DB529E8" w14:textId="77777777" w:rsidR="00812FA5" w:rsidRDefault="00812FA5" w:rsidP="008B2DEF">
      <w:pPr>
        <w:pStyle w:val="NoSpacing"/>
        <w:numPr>
          <w:ilvl w:val="0"/>
          <w:numId w:val="43"/>
        </w:numPr>
      </w:pPr>
      <w:r>
        <w:t>Ensure appropriate attire is worn around machinery, including required PPE.</w:t>
      </w:r>
    </w:p>
    <w:p w14:paraId="4A156107" w14:textId="77777777" w:rsidR="00812FA5" w:rsidRDefault="00812FA5" w:rsidP="008B2DEF">
      <w:pPr>
        <w:pStyle w:val="NoSpacing"/>
        <w:numPr>
          <w:ilvl w:val="0"/>
          <w:numId w:val="43"/>
        </w:numPr>
      </w:pPr>
      <w:r>
        <w:t xml:space="preserve">Ensure hair is secured around machinery. </w:t>
      </w:r>
    </w:p>
    <w:p w14:paraId="313828C7" w14:textId="77777777" w:rsidR="00812FA5" w:rsidRDefault="00812FA5" w:rsidP="008B2DEF">
      <w:pPr>
        <w:pStyle w:val="NoSpacing"/>
        <w:numPr>
          <w:ilvl w:val="0"/>
          <w:numId w:val="43"/>
        </w:numPr>
      </w:pPr>
      <w:r>
        <w:t>When working in trenches follow all OSHA laws and guidelines regarding sloping, benching, shoring, egress, spoils, and the use of trench boxes.</w:t>
      </w:r>
    </w:p>
    <w:p w14:paraId="52812EF6" w14:textId="77777777" w:rsidR="00812FA5" w:rsidRDefault="00812FA5" w:rsidP="008B2DEF">
      <w:pPr>
        <w:pStyle w:val="NoSpacing"/>
        <w:numPr>
          <w:ilvl w:val="0"/>
          <w:numId w:val="43"/>
        </w:numPr>
      </w:pPr>
      <w:r>
        <w:t>Use all required safety precautions when working around motorized vehicles and forklifts.</w:t>
      </w:r>
    </w:p>
    <w:p w14:paraId="40F376F2" w14:textId="77777777" w:rsidR="00812FA5" w:rsidRPr="004269F0" w:rsidRDefault="00812FA5" w:rsidP="008B2DEF">
      <w:pPr>
        <w:pStyle w:val="PlainText"/>
        <w:rPr>
          <w:rFonts w:asciiTheme="minorHAnsi" w:hAnsiTheme="minorHAnsi" w:cstheme="minorHAnsi"/>
          <w:sz w:val="24"/>
          <w:szCs w:val="24"/>
        </w:rPr>
      </w:pPr>
    </w:p>
    <w:p w14:paraId="57270B1D" w14:textId="77777777" w:rsidR="00812FA5" w:rsidRDefault="398DCE6C" w:rsidP="008B2DEF">
      <w:pPr>
        <w:pStyle w:val="Heading3"/>
        <w:spacing w:before="0" w:line="240" w:lineRule="auto"/>
      </w:pPr>
      <w:bookmarkStart w:id="69" w:name="_Toc146815802"/>
      <w:bookmarkStart w:id="70" w:name="_Toc146824052"/>
      <w:bookmarkStart w:id="71" w:name="_Toc146825746"/>
      <w:bookmarkStart w:id="72" w:name="_Toc198310265"/>
      <w:r>
        <w:t>Preventing Struck-By Hazards</w:t>
      </w:r>
      <w:bookmarkEnd w:id="69"/>
      <w:bookmarkEnd w:id="70"/>
      <w:bookmarkEnd w:id="71"/>
      <w:bookmarkEnd w:id="72"/>
      <w:r>
        <w:t xml:space="preserve"> </w:t>
      </w:r>
    </w:p>
    <w:p w14:paraId="0FE23247" w14:textId="77777777" w:rsidR="00812FA5" w:rsidRPr="00214C94" w:rsidRDefault="00812FA5" w:rsidP="008B2DE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73AF7FFE"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2ECE27F0"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5DEF4FC"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4569365F"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7057B7A5" w14:textId="77777777" w:rsidR="00812FA5" w:rsidRPr="00214C94" w:rsidRDefault="00812FA5" w:rsidP="008B2DE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702D2CAD" w14:textId="77777777" w:rsidR="00812FA5" w:rsidRPr="00214C94" w:rsidRDefault="00812FA5" w:rsidP="008B2DE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1017CCE1" w14:textId="77777777" w:rsidR="00812FA5" w:rsidRPr="00214C94" w:rsidRDefault="00812FA5" w:rsidP="008B2DE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7C1B9A18"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49F37A10"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1C9E8EA8" w14:textId="77777777" w:rsidR="00812FA5" w:rsidRDefault="00812FA5" w:rsidP="008B2DEF">
      <w:pPr>
        <w:pStyle w:val="PlainText"/>
        <w:ind w:left="720"/>
        <w:rPr>
          <w:rFonts w:asciiTheme="minorHAnsi" w:hAnsiTheme="minorHAnsi" w:cstheme="minorHAnsi"/>
          <w:sz w:val="24"/>
          <w:szCs w:val="24"/>
        </w:rPr>
      </w:pPr>
    </w:p>
    <w:p w14:paraId="09D38A84" w14:textId="77777777" w:rsidR="00812FA5" w:rsidRDefault="398DCE6C" w:rsidP="008B2DEF">
      <w:pPr>
        <w:pStyle w:val="Heading3"/>
        <w:spacing w:before="0" w:line="240" w:lineRule="auto"/>
      </w:pPr>
      <w:bookmarkStart w:id="73" w:name="_Toc146815803"/>
      <w:bookmarkStart w:id="74" w:name="_Toc146824053"/>
      <w:bookmarkStart w:id="75" w:name="_Toc146825747"/>
      <w:bookmarkStart w:id="76" w:name="_Toc198310266"/>
      <w:r>
        <w:t>Preventing Electrical Hazards</w:t>
      </w:r>
      <w:bookmarkEnd w:id="73"/>
      <w:bookmarkEnd w:id="74"/>
      <w:bookmarkEnd w:id="75"/>
      <w:bookmarkEnd w:id="76"/>
      <w:r>
        <w:t xml:space="preserve"> </w:t>
      </w:r>
    </w:p>
    <w:p w14:paraId="1375A85F" w14:textId="77777777" w:rsidR="00812FA5" w:rsidRPr="00214C94" w:rsidRDefault="00812FA5" w:rsidP="008B2DE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23C903C1"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71A1C246"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65A6FC5A"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electrical equipment is grounded.</w:t>
      </w:r>
    </w:p>
    <w:p w14:paraId="522BEB86"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79F763EB"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22C13252"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68B448AE" w14:textId="77777777" w:rsidR="00812FA5" w:rsidRPr="00214C94" w:rsidRDefault="00812FA5" w:rsidP="008B2DE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675533B2" w14:textId="77777777" w:rsidR="00812FA5" w:rsidRDefault="00812FA5" w:rsidP="008B2DEF">
      <w:pPr>
        <w:pStyle w:val="PlainText"/>
        <w:ind w:left="720"/>
        <w:rPr>
          <w:rFonts w:asciiTheme="minorHAnsi" w:hAnsiTheme="minorHAnsi" w:cstheme="minorHAnsi"/>
          <w:sz w:val="24"/>
          <w:szCs w:val="24"/>
        </w:rPr>
      </w:pPr>
    </w:p>
    <w:p w14:paraId="2041803A" w14:textId="77777777" w:rsidR="00812FA5" w:rsidRDefault="398DCE6C" w:rsidP="008B2DEF">
      <w:pPr>
        <w:pStyle w:val="Heading2"/>
        <w:spacing w:before="0" w:line="240" w:lineRule="auto"/>
      </w:pPr>
      <w:bookmarkStart w:id="77" w:name="_Toc146815805"/>
      <w:bookmarkStart w:id="78" w:name="_Toc146824055"/>
      <w:bookmarkStart w:id="79" w:name="_Toc146825749"/>
      <w:bookmarkStart w:id="80" w:name="_Toc198310267"/>
      <w:r>
        <w:t>Hearing Conservation</w:t>
      </w:r>
      <w:bookmarkEnd w:id="77"/>
      <w:bookmarkEnd w:id="78"/>
      <w:bookmarkEnd w:id="79"/>
      <w:bookmarkEnd w:id="80"/>
    </w:p>
    <w:p w14:paraId="0BE0F449" w14:textId="77777777" w:rsidR="00812FA5" w:rsidRDefault="00812FA5" w:rsidP="008B2DE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7EC5FABD" w14:textId="77777777" w:rsidR="00812FA5" w:rsidRDefault="00812FA5" w:rsidP="008B2DEF">
      <w:pPr>
        <w:spacing w:after="0" w:line="240" w:lineRule="auto"/>
      </w:pPr>
    </w:p>
    <w:p w14:paraId="7BD374D3" w14:textId="77777777" w:rsidR="00D61B6B" w:rsidRDefault="5AFFB384" w:rsidP="008B2DEF">
      <w:pPr>
        <w:pStyle w:val="Heading2"/>
        <w:spacing w:before="0" w:line="240" w:lineRule="auto"/>
      </w:pPr>
      <w:bookmarkStart w:id="81" w:name="_Toc198310268"/>
      <w:r>
        <w:t>Program-Specific Hazard Prevention</w:t>
      </w:r>
      <w:bookmarkEnd w:id="81"/>
    </w:p>
    <w:p w14:paraId="7A35BBF5" w14:textId="77777777" w:rsidR="00D61B6B" w:rsidRDefault="5AFFB384" w:rsidP="008B2DEF">
      <w:pPr>
        <w:pStyle w:val="Heading3"/>
        <w:spacing w:before="0" w:line="240" w:lineRule="auto"/>
        <w:rPr>
          <w:b w:val="0"/>
        </w:rPr>
      </w:pPr>
      <w:bookmarkStart w:id="82" w:name="_Toc198310269"/>
      <w:r>
        <w:t>Welding, Cutting and Brazing</w:t>
      </w:r>
      <w:bookmarkEnd w:id="82"/>
      <w:r>
        <w:t xml:space="preserve"> </w:t>
      </w:r>
    </w:p>
    <w:p w14:paraId="7A78A933" w14:textId="77777777" w:rsidR="00D61B6B" w:rsidRDefault="00D61B6B" w:rsidP="008B2DEF">
      <w:pPr>
        <w:pStyle w:val="PlainText"/>
        <w:rPr>
          <w:rFonts w:asciiTheme="minorHAnsi" w:hAnsiTheme="minorHAnsi"/>
          <w:sz w:val="22"/>
          <w:szCs w:val="22"/>
        </w:rPr>
      </w:pPr>
      <w:r w:rsidRPr="4D95BF5C">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02000BD5" w14:textId="77777777" w:rsidR="00D61B6B" w:rsidRDefault="00D61B6B" w:rsidP="008B2DEF">
      <w:pPr>
        <w:pStyle w:val="PlainText"/>
        <w:numPr>
          <w:ilvl w:val="0"/>
          <w:numId w:val="22"/>
        </w:numPr>
        <w:rPr>
          <w:rFonts w:asciiTheme="minorHAnsi" w:hAnsiTheme="minorHAnsi"/>
          <w:sz w:val="22"/>
          <w:szCs w:val="22"/>
        </w:rPr>
      </w:pPr>
      <w:r w:rsidRPr="4D95BF5C">
        <w:rPr>
          <w:rFonts w:asciiTheme="minorHAnsi" w:hAnsiTheme="minorHAnsi"/>
          <w:sz w:val="22"/>
          <w:szCs w:val="22"/>
        </w:rPr>
        <w:t>If the object to be welded or cut cannot readily be moved, all movable fire hazards in the vicinity shall be taken to a safe place.</w:t>
      </w:r>
    </w:p>
    <w:p w14:paraId="56D2990F" w14:textId="77777777" w:rsidR="00D61B6B" w:rsidRDefault="00D61B6B" w:rsidP="008B2DEF">
      <w:pPr>
        <w:pStyle w:val="PlainText"/>
        <w:numPr>
          <w:ilvl w:val="0"/>
          <w:numId w:val="22"/>
        </w:numPr>
        <w:rPr>
          <w:rFonts w:asciiTheme="minorHAnsi" w:hAnsiTheme="minorHAnsi"/>
          <w:sz w:val="22"/>
          <w:szCs w:val="22"/>
        </w:rPr>
      </w:pPr>
      <w:r w:rsidRPr="4D95BF5C">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6846B482" w14:textId="77777777" w:rsidR="00D61B6B" w:rsidRDefault="00D61B6B" w:rsidP="008B2DEF">
      <w:pPr>
        <w:pStyle w:val="PlainText"/>
        <w:numPr>
          <w:ilvl w:val="0"/>
          <w:numId w:val="22"/>
        </w:numPr>
        <w:rPr>
          <w:rFonts w:asciiTheme="minorHAnsi" w:hAnsiTheme="minorHAnsi"/>
          <w:sz w:val="22"/>
          <w:szCs w:val="22"/>
        </w:rPr>
      </w:pPr>
      <w:r w:rsidRPr="4D95BF5C">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7B87CAD2" w14:textId="77777777" w:rsidR="00D61B6B" w:rsidRDefault="00D61B6B" w:rsidP="008B2DEF">
      <w:pPr>
        <w:pStyle w:val="PlainText"/>
        <w:numPr>
          <w:ilvl w:val="0"/>
          <w:numId w:val="22"/>
        </w:numPr>
        <w:rPr>
          <w:rFonts w:asciiTheme="minorHAnsi" w:hAnsiTheme="minorHAnsi"/>
          <w:sz w:val="22"/>
          <w:szCs w:val="22"/>
        </w:rPr>
      </w:pPr>
      <w:r w:rsidRPr="4D95BF5C">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237CD433" w14:textId="77777777" w:rsidR="00D61B6B" w:rsidRDefault="00D61B6B" w:rsidP="008B2DEF">
      <w:pPr>
        <w:pStyle w:val="PlainText"/>
        <w:numPr>
          <w:ilvl w:val="0"/>
          <w:numId w:val="22"/>
        </w:numPr>
        <w:rPr>
          <w:rFonts w:asciiTheme="minorHAnsi" w:hAnsiTheme="minorHAnsi"/>
          <w:sz w:val="22"/>
          <w:szCs w:val="22"/>
        </w:rPr>
      </w:pPr>
      <w:r w:rsidRPr="4D95BF5C">
        <w:rPr>
          <w:rFonts w:asciiTheme="minorHAnsi" w:hAnsiTheme="minorHAnsi"/>
          <w:sz w:val="22"/>
          <w:szCs w:val="22"/>
        </w:rPr>
        <w:t>Teachers and students should achieve NFPA Hot Work certification.</w:t>
      </w:r>
    </w:p>
    <w:p w14:paraId="33730CDB" w14:textId="77777777" w:rsidR="00D61B6B" w:rsidRDefault="00D61B6B" w:rsidP="008B2DEF">
      <w:pPr>
        <w:pStyle w:val="PlainText"/>
        <w:ind w:left="720"/>
        <w:rPr>
          <w:rFonts w:asciiTheme="minorHAnsi" w:hAnsiTheme="minorHAnsi"/>
          <w:sz w:val="22"/>
          <w:szCs w:val="22"/>
        </w:rPr>
      </w:pPr>
    </w:p>
    <w:p w14:paraId="06E57063" w14:textId="77777777" w:rsidR="00D61B6B" w:rsidRDefault="5AFFB384" w:rsidP="008B2DEF">
      <w:pPr>
        <w:pStyle w:val="Heading3"/>
        <w:spacing w:before="0" w:line="240" w:lineRule="auto"/>
        <w:rPr>
          <w:b w:val="0"/>
        </w:rPr>
      </w:pPr>
      <w:bookmarkStart w:id="83" w:name="_Toc198310270"/>
      <w:r>
        <w:t>Machine Guarding</w:t>
      </w:r>
      <w:bookmarkEnd w:id="83"/>
    </w:p>
    <w:p w14:paraId="2B1540DC" w14:textId="77777777" w:rsidR="00D61B6B" w:rsidRDefault="00D61B6B" w:rsidP="008B2DEF">
      <w:pPr>
        <w:pStyle w:val="PlainText"/>
        <w:rPr>
          <w:rFonts w:asciiTheme="minorHAnsi" w:hAnsiTheme="minorHAnsi"/>
          <w:sz w:val="22"/>
          <w:szCs w:val="22"/>
        </w:rPr>
      </w:pPr>
      <w:r w:rsidRPr="4D95BF5C">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696608EB"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0A7106C7"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2D1DA6E2"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i/>
          <w:iCs/>
          <w:sz w:val="22"/>
          <w:szCs w:val="22"/>
        </w:rPr>
        <w:t>Barrels, containers, and drums.</w:t>
      </w:r>
      <w:r w:rsidRPr="4D95BF5C">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6597F47B"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i/>
          <w:iCs/>
          <w:sz w:val="22"/>
          <w:szCs w:val="22"/>
        </w:rPr>
        <w:t>Exposure of blades.</w:t>
      </w:r>
      <w:r w:rsidRPr="4D95BF5C">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4D95BF5C">
        <w:rPr>
          <w:rFonts w:asciiTheme="minorHAnsi" w:hAnsiTheme="minorHAnsi"/>
          <w:sz w:val="22"/>
          <w:szCs w:val="22"/>
          <w:vertAlign w:val="subscript"/>
        </w:rPr>
        <w:t>2)</w:t>
      </w:r>
      <w:r w:rsidRPr="4D95BF5C">
        <w:rPr>
          <w:rFonts w:asciiTheme="minorHAnsi" w:hAnsiTheme="minorHAnsi"/>
          <w:sz w:val="22"/>
          <w:szCs w:val="22"/>
        </w:rPr>
        <w:t xml:space="preserve"> inch.</w:t>
      </w:r>
    </w:p>
    <w:p w14:paraId="118AFE5C"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sz w:val="22"/>
          <w:szCs w:val="22"/>
        </w:rPr>
        <w:lastRenderedPageBreak/>
        <w:t>All guarding shall be inspected prior to using the machinery.</w:t>
      </w:r>
    </w:p>
    <w:p w14:paraId="1C4CC393" w14:textId="77777777" w:rsidR="00D61B6B" w:rsidRDefault="00D61B6B" w:rsidP="008B2DEF">
      <w:pPr>
        <w:pStyle w:val="PlainText"/>
        <w:numPr>
          <w:ilvl w:val="0"/>
          <w:numId w:val="23"/>
        </w:numPr>
        <w:rPr>
          <w:rFonts w:asciiTheme="minorHAnsi" w:hAnsiTheme="minorHAnsi"/>
          <w:sz w:val="22"/>
          <w:szCs w:val="22"/>
        </w:rPr>
      </w:pPr>
      <w:r w:rsidRPr="4D95BF5C">
        <w:rPr>
          <w:rFonts w:asciiTheme="minorHAnsi" w:hAnsiTheme="minorHAnsi"/>
          <w:i/>
          <w:iCs/>
          <w:sz w:val="22"/>
          <w:szCs w:val="22"/>
        </w:rPr>
        <w:t>Anchoring fixed machinery</w:t>
      </w:r>
      <w:r w:rsidRPr="4D95BF5C">
        <w:rPr>
          <w:rFonts w:asciiTheme="minorHAnsi" w:hAnsiTheme="minorHAnsi"/>
          <w:sz w:val="22"/>
          <w:szCs w:val="22"/>
        </w:rPr>
        <w:t>. Machines designed for a fixed location shall be securely anchored, when necessary, to prevent walking or moving of machinery.</w:t>
      </w:r>
    </w:p>
    <w:p w14:paraId="03F3C15C" w14:textId="77777777" w:rsidR="00D61B6B" w:rsidRPr="009B25C6" w:rsidRDefault="00D61B6B" w:rsidP="008B2DEF">
      <w:pPr>
        <w:spacing w:after="0" w:line="240" w:lineRule="auto"/>
      </w:pPr>
    </w:p>
    <w:p w14:paraId="0C312205" w14:textId="77777777" w:rsidR="00812FA5" w:rsidRDefault="398DCE6C" w:rsidP="008B2DEF">
      <w:pPr>
        <w:pStyle w:val="Heading2"/>
        <w:spacing w:before="0" w:line="240" w:lineRule="auto"/>
      </w:pPr>
      <w:bookmarkStart w:id="84" w:name="_Toc146815807"/>
      <w:bookmarkStart w:id="85" w:name="_Toc146824057"/>
      <w:bookmarkStart w:id="86" w:name="_Toc146825751"/>
      <w:bookmarkStart w:id="87" w:name="_Toc198310271"/>
      <w:r>
        <w:t>Lockout-Tagout</w:t>
      </w:r>
      <w:bookmarkEnd w:id="84"/>
      <w:bookmarkEnd w:id="85"/>
      <w:bookmarkEnd w:id="86"/>
      <w:bookmarkEnd w:id="87"/>
    </w:p>
    <w:p w14:paraId="53F2C8F2" w14:textId="77777777" w:rsidR="00812FA5" w:rsidRPr="00214C94" w:rsidRDefault="00812FA5" w:rsidP="008B2DEF">
      <w:pPr>
        <w:pStyle w:val="NoSpacing"/>
        <w:rPr>
          <w:color w:val="000000" w:themeColor="text1"/>
        </w:rPr>
      </w:pPr>
      <w:r w:rsidRPr="00214C94">
        <w:rPr>
          <w:color w:val="000000" w:themeColor="text1"/>
        </w:rPr>
        <w:t>What is hazardous energy?</w:t>
      </w:r>
    </w:p>
    <w:p w14:paraId="2413CF6C" w14:textId="77777777" w:rsidR="00812FA5" w:rsidRDefault="00812FA5" w:rsidP="008B2DE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7091E1B" w14:textId="77777777" w:rsidR="00812FA5" w:rsidRPr="00214C94" w:rsidRDefault="00812FA5" w:rsidP="008B2DEF">
      <w:pPr>
        <w:pStyle w:val="NoSpacing"/>
        <w:rPr>
          <w:color w:val="000000" w:themeColor="text1"/>
        </w:rPr>
      </w:pPr>
    </w:p>
    <w:p w14:paraId="23D4AA4E" w14:textId="77777777" w:rsidR="00812FA5" w:rsidRPr="00214C94" w:rsidRDefault="00812FA5" w:rsidP="008B2DEF">
      <w:pPr>
        <w:pStyle w:val="NoSpacing"/>
        <w:rPr>
          <w:color w:val="000000" w:themeColor="text1"/>
        </w:rPr>
      </w:pPr>
      <w:r w:rsidRPr="00214C94">
        <w:rPr>
          <w:color w:val="000000" w:themeColor="text1"/>
        </w:rPr>
        <w:t>What are the harmful effects of hazardous energy?</w:t>
      </w:r>
    </w:p>
    <w:p w14:paraId="30964A87" w14:textId="77777777" w:rsidR="00812FA5" w:rsidRDefault="00812FA5" w:rsidP="008B2DE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10B5EEDE" w14:textId="77777777" w:rsidR="00812FA5" w:rsidRPr="00214C94" w:rsidRDefault="00812FA5" w:rsidP="008B2DEF">
      <w:pPr>
        <w:pStyle w:val="NoSpacing"/>
        <w:rPr>
          <w:color w:val="000000" w:themeColor="text1"/>
        </w:rPr>
      </w:pPr>
    </w:p>
    <w:p w14:paraId="2E997B9D" w14:textId="77777777" w:rsidR="00812FA5" w:rsidRDefault="00812FA5" w:rsidP="008B2DEF">
      <w:pPr>
        <w:pStyle w:val="NoSpacing"/>
        <w:numPr>
          <w:ilvl w:val="0"/>
          <w:numId w:val="44"/>
        </w:numPr>
      </w:pPr>
      <w:r w:rsidRPr="41122DE3">
        <w:t>A steam valve is automatically turned-on burning workers who are repairing a downstream connection in the piping.</w:t>
      </w:r>
    </w:p>
    <w:p w14:paraId="5127FC04" w14:textId="77777777" w:rsidR="00812FA5" w:rsidRDefault="00812FA5" w:rsidP="008B2DEF">
      <w:pPr>
        <w:pStyle w:val="NoSpacing"/>
        <w:numPr>
          <w:ilvl w:val="0"/>
          <w:numId w:val="44"/>
        </w:numPr>
      </w:pPr>
      <w:r w:rsidRPr="41122DE3">
        <w:t>A jammed conveyor system suddenly releases, crushing a worker who is trying to clear the jam.</w:t>
      </w:r>
    </w:p>
    <w:p w14:paraId="05FC1852" w14:textId="77777777" w:rsidR="00812FA5" w:rsidRDefault="00812FA5" w:rsidP="008B2DEF">
      <w:pPr>
        <w:pStyle w:val="NoSpacing"/>
        <w:numPr>
          <w:ilvl w:val="0"/>
          <w:numId w:val="44"/>
        </w:numPr>
      </w:pPr>
      <w:r w:rsidRPr="41122DE3">
        <w:t>Internal wiring on a piece of factory equipment electrically shorts, shocking worker who is repairing the equipment.</w:t>
      </w:r>
    </w:p>
    <w:p w14:paraId="333DC6B9" w14:textId="77777777" w:rsidR="00812FA5" w:rsidRDefault="00812FA5" w:rsidP="008B2DEF">
      <w:pPr>
        <w:pStyle w:val="NoSpacing"/>
      </w:pPr>
      <w:r w:rsidRPr="41122DE3">
        <w:t>Craft workers, electricians, machine operators, and laborers are among the millions of workers who service equipment routinely and face the greatest risk of injury.</w:t>
      </w:r>
    </w:p>
    <w:p w14:paraId="63FD853D" w14:textId="77777777" w:rsidR="00812FA5" w:rsidRDefault="00812FA5" w:rsidP="008B2DEF">
      <w:pPr>
        <w:pStyle w:val="NoSpacing"/>
      </w:pPr>
    </w:p>
    <w:p w14:paraId="0FED73CB" w14:textId="77777777" w:rsidR="00812FA5" w:rsidRPr="00214C94" w:rsidRDefault="00812FA5" w:rsidP="008B2DEF">
      <w:pPr>
        <w:pStyle w:val="NoSpacing"/>
      </w:pPr>
      <w:r w:rsidRPr="00214C94">
        <w:t>What can be done to control hazardous energy?</w:t>
      </w:r>
    </w:p>
    <w:p w14:paraId="237FE52D" w14:textId="77777777" w:rsidR="00812FA5" w:rsidRPr="00214C94" w:rsidRDefault="00812FA5" w:rsidP="008B2DEF">
      <w:pPr>
        <w:pStyle w:val="NoSpacing"/>
      </w:pPr>
      <w:r w:rsidRPr="00214C94">
        <w:t xml:space="preserve">Proper lockout/tagout (LOTO) practices and procedures safeguard workers from hazardous energy releases. OSHA's Lockout/Tagout </w:t>
      </w:r>
      <w:hyperlink r:id="rId16">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7">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7C87AC30" w14:textId="77777777" w:rsidR="00812FA5" w:rsidRPr="00214C94" w:rsidRDefault="00812FA5" w:rsidP="008B2DEF">
      <w:pPr>
        <w:pStyle w:val="NoSpacing"/>
        <w:numPr>
          <w:ilvl w:val="0"/>
          <w:numId w:val="45"/>
        </w:numPr>
      </w:pPr>
      <w:r w:rsidRPr="00214C94">
        <w:t>Proper lockout/tagout (LOTO) practices and procedures safeguard workers from the release of hazardous energy. The OSHA standard for The Control of Hazardous Energy (Lockout/Tagout) (</w:t>
      </w:r>
      <w:hyperlink r:id="rId18">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7BE59A28" w14:textId="77777777" w:rsidR="00812FA5" w:rsidRPr="00214C94" w:rsidRDefault="00812FA5" w:rsidP="008B2DEF">
      <w:pPr>
        <w:pStyle w:val="NoSpacing"/>
        <w:numPr>
          <w:ilvl w:val="0"/>
          <w:numId w:val="45"/>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257DFF3" w14:textId="77777777" w:rsidR="00812FA5" w:rsidRPr="00214C94" w:rsidRDefault="00812FA5" w:rsidP="008B2DEF">
      <w:pPr>
        <w:pStyle w:val="NoSpacing"/>
        <w:numPr>
          <w:ilvl w:val="0"/>
          <w:numId w:val="45"/>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70374B03" w14:textId="77777777" w:rsidR="00812FA5" w:rsidRPr="00214C94" w:rsidRDefault="00812FA5" w:rsidP="008B2DEF">
      <w:pPr>
        <w:pStyle w:val="NoSpacing"/>
        <w:numPr>
          <w:ilvl w:val="0"/>
          <w:numId w:val="45"/>
        </w:numPr>
      </w:pPr>
      <w:r w:rsidRPr="00214C94">
        <w:t>Specific procedures and limitations relating to tagout systems where they are allowed.</w:t>
      </w:r>
    </w:p>
    <w:p w14:paraId="144594D9" w14:textId="77777777" w:rsidR="00812FA5" w:rsidRPr="00214C94" w:rsidRDefault="00812FA5" w:rsidP="008B2DEF">
      <w:pPr>
        <w:pStyle w:val="NoSpacing"/>
        <w:numPr>
          <w:ilvl w:val="0"/>
          <w:numId w:val="45"/>
        </w:numPr>
      </w:pPr>
      <w:r w:rsidRPr="00214C94">
        <w:t>Retraining of all employees to maintain proficiency or introduce new or changed control methods.</w:t>
      </w:r>
    </w:p>
    <w:p w14:paraId="4C6C0BE4" w14:textId="77777777" w:rsidR="00812FA5" w:rsidRDefault="00812FA5" w:rsidP="008B2DEF">
      <w:pPr>
        <w:pStyle w:val="NoSpacing"/>
      </w:pPr>
    </w:p>
    <w:p w14:paraId="68111978" w14:textId="77777777" w:rsidR="00812FA5" w:rsidRDefault="00812FA5" w:rsidP="008B2DEF">
      <w:pPr>
        <w:pStyle w:val="NoSpacing"/>
      </w:pPr>
      <w:r w:rsidRPr="00214C94">
        <w:t xml:space="preserve">OSHA's Lockout/Tagout </w:t>
      </w:r>
      <w:hyperlink r:id="rId19">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730B0328" w14:textId="77777777" w:rsidR="00812FA5" w:rsidRPr="00214C94" w:rsidRDefault="00812FA5" w:rsidP="008B2DEF">
      <w:pPr>
        <w:pStyle w:val="NoSpacing"/>
      </w:pPr>
    </w:p>
    <w:p w14:paraId="08850B52" w14:textId="77777777" w:rsidR="00812FA5" w:rsidRPr="00214C94" w:rsidRDefault="00812FA5" w:rsidP="008B2DEF">
      <w:pPr>
        <w:pStyle w:val="NoSpacing"/>
      </w:pPr>
      <w:r w:rsidRPr="00214C94">
        <w:t>The control of hazardous energy is also addressed in a number of other OSHA standards, including Marine Terminals (</w:t>
      </w:r>
      <w:hyperlink r:id="rId20"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21"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22"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23"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4"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5"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6"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7">
        <w:r w:rsidRPr="00214C94">
          <w:rPr>
            <w:rStyle w:val="Hyperlink"/>
            <w:rFonts w:ascii="Calibri" w:eastAsia="Calibri" w:hAnsi="Calibri" w:cs="Calibri"/>
            <w:color w:val="000000" w:themeColor="text1"/>
            <w:sz w:val="21"/>
            <w:szCs w:val="21"/>
          </w:rPr>
          <w:t>1910.269</w:t>
        </w:r>
      </w:hyperlink>
      <w:r w:rsidRPr="00214C94">
        <w:t>).</w:t>
      </w:r>
    </w:p>
    <w:p w14:paraId="4A66EAAE" w14:textId="77777777" w:rsidR="00812FA5" w:rsidRPr="005D2CC8" w:rsidRDefault="00812FA5" w:rsidP="008B2DEF">
      <w:pPr>
        <w:spacing w:after="0" w:line="240" w:lineRule="auto"/>
      </w:pPr>
    </w:p>
    <w:p w14:paraId="6945FC3C" w14:textId="77777777" w:rsidR="00812FA5" w:rsidRPr="00241FDD" w:rsidRDefault="398DCE6C" w:rsidP="008B2DEF">
      <w:pPr>
        <w:pStyle w:val="Heading2"/>
        <w:spacing w:before="0" w:line="240" w:lineRule="auto"/>
      </w:pPr>
      <w:bookmarkStart w:id="88" w:name="_Toc146815808"/>
      <w:bookmarkStart w:id="89" w:name="_Toc146824058"/>
      <w:bookmarkStart w:id="90" w:name="_Toc146825752"/>
      <w:bookmarkStart w:id="91" w:name="_Toc198310272"/>
      <w:r>
        <w:t>Minimum PPE for Visitors and Volunteers</w:t>
      </w:r>
      <w:bookmarkEnd w:id="88"/>
      <w:bookmarkEnd w:id="89"/>
      <w:bookmarkEnd w:id="90"/>
      <w:bookmarkEnd w:id="91"/>
    </w:p>
    <w:p w14:paraId="3CEA80A2" w14:textId="77777777" w:rsidR="00812FA5" w:rsidRPr="00390B4A" w:rsidRDefault="00812FA5" w:rsidP="008B2DEF">
      <w:pPr>
        <w:pStyle w:val="NoSpacing"/>
        <w:numPr>
          <w:ilvl w:val="0"/>
          <w:numId w:val="46"/>
        </w:numPr>
      </w:pPr>
      <w:r w:rsidRPr="00390B4A">
        <w:t xml:space="preserve">Protective eyewear is the minimum PPE required for a visitor entering the </w:t>
      </w:r>
      <w:r>
        <w:t>HVAC shop</w:t>
      </w:r>
      <w:r w:rsidRPr="00390B4A">
        <w:t xml:space="preserve">. </w:t>
      </w:r>
    </w:p>
    <w:p w14:paraId="0B55A3D7" w14:textId="77777777" w:rsidR="00812FA5" w:rsidRPr="00390B4A" w:rsidRDefault="00812FA5" w:rsidP="008B2DEF">
      <w:pPr>
        <w:pStyle w:val="NoSpacing"/>
        <w:numPr>
          <w:ilvl w:val="0"/>
          <w:numId w:val="46"/>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6F7B328A" w14:textId="77777777" w:rsidR="00812FA5" w:rsidRDefault="00812FA5" w:rsidP="008B2DEF">
      <w:pPr>
        <w:pStyle w:val="NoSpacing"/>
        <w:numPr>
          <w:ilvl w:val="0"/>
          <w:numId w:val="46"/>
        </w:numPr>
      </w:pPr>
      <w:r w:rsidRPr="00390B4A">
        <w:t xml:space="preserve">The teacher (or other adult supervisor) shall enforce the use of required PPE. </w:t>
      </w:r>
    </w:p>
    <w:p w14:paraId="644EC441" w14:textId="77777777" w:rsidR="00812FA5" w:rsidRDefault="00812FA5" w:rsidP="008B2DEF">
      <w:pPr>
        <w:pStyle w:val="NoSpacing"/>
        <w:numPr>
          <w:ilvl w:val="0"/>
          <w:numId w:val="46"/>
        </w:numPr>
      </w:pPr>
      <w:r>
        <w:t>The teacher (or other adult supervisor) shall determine the appropriate footwear for the shop.</w:t>
      </w:r>
    </w:p>
    <w:p w14:paraId="3CCBCFA6" w14:textId="77777777" w:rsidR="00812FA5" w:rsidRDefault="00812FA5" w:rsidP="008B2DEF">
      <w:pPr>
        <w:spacing w:after="0" w:line="240" w:lineRule="auto"/>
        <w:rPr>
          <w:rFonts w:cstheme="minorHAnsi"/>
          <w:sz w:val="24"/>
          <w:szCs w:val="24"/>
        </w:rPr>
      </w:pPr>
    </w:p>
    <w:p w14:paraId="71E9EB91" w14:textId="77777777" w:rsidR="00812FA5" w:rsidRPr="00390B4A" w:rsidRDefault="398DCE6C" w:rsidP="008B2DEF">
      <w:pPr>
        <w:pStyle w:val="Heading2"/>
        <w:spacing w:before="0" w:line="240" w:lineRule="auto"/>
      </w:pPr>
      <w:bookmarkStart w:id="92" w:name="_Toc146815809"/>
      <w:bookmarkStart w:id="93" w:name="_Toc146824059"/>
      <w:bookmarkStart w:id="94" w:name="_Toc146825753"/>
      <w:bookmarkStart w:id="95" w:name="_Toc198310273"/>
      <w:r>
        <w:t>Records of Staff and Student Training</w:t>
      </w:r>
      <w:bookmarkEnd w:id="92"/>
      <w:bookmarkEnd w:id="93"/>
      <w:bookmarkEnd w:id="94"/>
      <w:bookmarkEnd w:id="95"/>
    </w:p>
    <w:p w14:paraId="35FF18D4" w14:textId="77777777" w:rsidR="00812FA5" w:rsidRDefault="00812FA5" w:rsidP="008B2DEF">
      <w:pPr>
        <w:pStyle w:val="NoSpacing"/>
        <w:numPr>
          <w:ilvl w:val="0"/>
          <w:numId w:val="47"/>
        </w:numPr>
      </w:pPr>
      <w:r>
        <w:t xml:space="preserve">Maintain Records of staff and student Safety training. </w:t>
      </w:r>
    </w:p>
    <w:p w14:paraId="1668604C" w14:textId="77777777" w:rsidR="00812FA5" w:rsidRPr="00390B4A" w:rsidRDefault="00812FA5" w:rsidP="008B2DEF">
      <w:pPr>
        <w:pStyle w:val="NoSpacing"/>
        <w:numPr>
          <w:ilvl w:val="0"/>
          <w:numId w:val="47"/>
        </w:numPr>
      </w:pPr>
      <w:r>
        <w:t>Refresher training for students and staff shall be conducted annually.</w:t>
      </w:r>
    </w:p>
    <w:p w14:paraId="3D4310F0" w14:textId="77777777" w:rsidR="00812FA5" w:rsidRPr="005D2CC8" w:rsidRDefault="00812FA5" w:rsidP="008B2DEF">
      <w:pPr>
        <w:spacing w:after="0" w:line="240" w:lineRule="auto"/>
      </w:pPr>
    </w:p>
    <w:p w14:paraId="50ED8C0C" w14:textId="77777777" w:rsidR="00812FA5" w:rsidRPr="00241FDD" w:rsidRDefault="398DCE6C" w:rsidP="008B2DEF">
      <w:pPr>
        <w:pStyle w:val="Heading2"/>
        <w:spacing w:before="0" w:line="240" w:lineRule="auto"/>
      </w:pPr>
      <w:bookmarkStart w:id="96" w:name="_Toc146815810"/>
      <w:bookmarkStart w:id="97" w:name="_Toc146824060"/>
      <w:bookmarkStart w:id="98" w:name="_Toc146825754"/>
      <w:bookmarkStart w:id="99" w:name="_Toc198310274"/>
      <w:r>
        <w:t>Safety Equipment and Signage</w:t>
      </w:r>
      <w:bookmarkEnd w:id="96"/>
      <w:bookmarkEnd w:id="97"/>
      <w:bookmarkEnd w:id="98"/>
      <w:bookmarkEnd w:id="99"/>
    </w:p>
    <w:p w14:paraId="44227F6D" w14:textId="77777777" w:rsidR="00812FA5" w:rsidRPr="00390B4A" w:rsidRDefault="00812FA5" w:rsidP="008B2DEF">
      <w:pPr>
        <w:pStyle w:val="NoSpacing"/>
        <w:numPr>
          <w:ilvl w:val="0"/>
          <w:numId w:val="48"/>
        </w:numPr>
      </w:pPr>
      <w:r w:rsidRPr="00390B4A">
        <w:t>Minimum Personal Protective Equipment (PPE) rules posted at public entries.</w:t>
      </w:r>
    </w:p>
    <w:p w14:paraId="7A7F54FB" w14:textId="77777777" w:rsidR="00812FA5" w:rsidRPr="00390B4A" w:rsidRDefault="00812FA5" w:rsidP="008B2DEF">
      <w:pPr>
        <w:pStyle w:val="NoSpacing"/>
        <w:numPr>
          <w:ilvl w:val="0"/>
          <w:numId w:val="48"/>
        </w:numPr>
      </w:pPr>
      <w:r w:rsidRPr="00390B4A">
        <w:t>Visibly marked exits.</w:t>
      </w:r>
    </w:p>
    <w:p w14:paraId="01EC1FF7" w14:textId="77777777" w:rsidR="00812FA5" w:rsidRPr="00390B4A" w:rsidRDefault="00812FA5" w:rsidP="008B2DEF">
      <w:pPr>
        <w:pStyle w:val="NoSpacing"/>
        <w:numPr>
          <w:ilvl w:val="0"/>
          <w:numId w:val="48"/>
        </w:numPr>
      </w:pPr>
      <w:r w:rsidRPr="00390B4A">
        <w:t>Visibly marked fire extinguishers and fire blankets.</w:t>
      </w:r>
    </w:p>
    <w:p w14:paraId="5A930718" w14:textId="77777777" w:rsidR="00812FA5" w:rsidRPr="00390B4A" w:rsidRDefault="00812FA5" w:rsidP="008B2DEF">
      <w:pPr>
        <w:pStyle w:val="NoSpacing"/>
        <w:numPr>
          <w:ilvl w:val="0"/>
          <w:numId w:val="48"/>
        </w:numPr>
      </w:pPr>
      <w:r w:rsidRPr="00390B4A">
        <w:t>Easily read and highly visible emergency exit procedures.</w:t>
      </w:r>
    </w:p>
    <w:p w14:paraId="5583FEAF" w14:textId="77777777" w:rsidR="00812FA5" w:rsidRPr="00390B4A" w:rsidRDefault="00812FA5" w:rsidP="008B2DEF">
      <w:pPr>
        <w:pStyle w:val="NoSpacing"/>
        <w:numPr>
          <w:ilvl w:val="0"/>
          <w:numId w:val="48"/>
        </w:numPr>
      </w:pPr>
      <w:r w:rsidRPr="00390B4A">
        <w:t>Posted safety rules.</w:t>
      </w:r>
    </w:p>
    <w:p w14:paraId="43CE5DAF" w14:textId="77777777" w:rsidR="00812FA5" w:rsidRPr="00390B4A" w:rsidRDefault="00812FA5" w:rsidP="008B2DEF">
      <w:pPr>
        <w:pStyle w:val="NoSpacing"/>
        <w:numPr>
          <w:ilvl w:val="0"/>
          <w:numId w:val="48"/>
        </w:numPr>
      </w:pPr>
      <w:r w:rsidRPr="00390B4A">
        <w:t>Other emergency procedures that are posted and highly visible.</w:t>
      </w:r>
    </w:p>
    <w:p w14:paraId="5EECE1CE" w14:textId="77777777" w:rsidR="00812FA5" w:rsidRPr="00390B4A" w:rsidRDefault="00812FA5" w:rsidP="008B2DEF">
      <w:pPr>
        <w:pStyle w:val="NoSpacing"/>
        <w:numPr>
          <w:ilvl w:val="0"/>
          <w:numId w:val="48"/>
        </w:numPr>
      </w:pPr>
      <w:r w:rsidRPr="00390B4A">
        <w:t>Emergency Procedure Manuals such as SDS binders and Safety manuals. These will be available by doors and</w:t>
      </w:r>
      <w:r>
        <w:t xml:space="preserve"> near</w:t>
      </w:r>
      <w:r w:rsidRPr="00390B4A">
        <w:t xml:space="preserve"> Teacher's desk.</w:t>
      </w:r>
    </w:p>
    <w:p w14:paraId="409F96DE" w14:textId="77777777" w:rsidR="00812FA5" w:rsidRPr="00390B4A" w:rsidRDefault="00812FA5" w:rsidP="008B2DEF">
      <w:pPr>
        <w:pStyle w:val="NoSpacing"/>
        <w:numPr>
          <w:ilvl w:val="0"/>
          <w:numId w:val="48"/>
        </w:numPr>
      </w:pPr>
      <w:r w:rsidRPr="00390B4A">
        <w:t>A first aid kit readily accessible and stocked.</w:t>
      </w:r>
    </w:p>
    <w:p w14:paraId="456BA63A" w14:textId="77777777" w:rsidR="00812FA5" w:rsidRPr="008721E0" w:rsidRDefault="00812FA5" w:rsidP="008B2DEF">
      <w:pPr>
        <w:pStyle w:val="NoSpacing"/>
        <w:numPr>
          <w:ilvl w:val="0"/>
          <w:numId w:val="48"/>
        </w:numPr>
      </w:pPr>
      <w:r w:rsidRPr="00390B4A">
        <w:t>Signage for proper operation of equipment.</w:t>
      </w:r>
    </w:p>
    <w:p w14:paraId="4DD4E845" w14:textId="77777777" w:rsidR="00812FA5" w:rsidRPr="00390B4A" w:rsidRDefault="00812FA5" w:rsidP="008B2DEF">
      <w:pPr>
        <w:pStyle w:val="NoSpacing"/>
        <w:numPr>
          <w:ilvl w:val="0"/>
          <w:numId w:val="48"/>
        </w:numPr>
      </w:pPr>
      <w:r w:rsidRPr="00390B4A">
        <w:t>Fire drill procedures are posted.</w:t>
      </w:r>
    </w:p>
    <w:p w14:paraId="7BDF79CD" w14:textId="77777777" w:rsidR="00812FA5" w:rsidRPr="00390B4A" w:rsidRDefault="00812FA5" w:rsidP="008B2DEF">
      <w:pPr>
        <w:pStyle w:val="NoSpacing"/>
        <w:numPr>
          <w:ilvl w:val="0"/>
          <w:numId w:val="48"/>
        </w:numPr>
      </w:pPr>
      <w:r w:rsidRPr="00390B4A">
        <w:t>Computer workstations that are properly connected and maintained.</w:t>
      </w:r>
    </w:p>
    <w:p w14:paraId="4750AC67" w14:textId="77777777" w:rsidR="00812FA5" w:rsidRDefault="00812FA5" w:rsidP="008B2DEF">
      <w:pPr>
        <w:pStyle w:val="NoSpacing"/>
        <w:numPr>
          <w:ilvl w:val="0"/>
          <w:numId w:val="48"/>
        </w:numPr>
      </w:pPr>
      <w:r w:rsidRPr="00390B4A">
        <w:t xml:space="preserve">Eyewash stations and an emergency shower with signage. </w:t>
      </w:r>
    </w:p>
    <w:p w14:paraId="7CF2B9DD" w14:textId="77777777" w:rsidR="00812FA5" w:rsidRPr="00390B4A" w:rsidRDefault="00812FA5" w:rsidP="008B2DEF">
      <w:pPr>
        <w:pStyle w:val="NoSpacing"/>
        <w:numPr>
          <w:ilvl w:val="0"/>
          <w:numId w:val="48"/>
        </w:numPr>
      </w:pPr>
      <w:r>
        <w:t>Signage must be located so that it is visible across a fully populated and fully equipped shop.</w:t>
      </w:r>
    </w:p>
    <w:p w14:paraId="06D15A4F" w14:textId="77777777" w:rsidR="00812FA5" w:rsidRPr="00390B4A" w:rsidRDefault="00812FA5" w:rsidP="008B2DEF">
      <w:pPr>
        <w:pStyle w:val="PlainText"/>
        <w:ind w:left="720" w:hanging="360"/>
        <w:rPr>
          <w:rFonts w:asciiTheme="minorHAnsi" w:hAnsiTheme="minorHAnsi" w:cstheme="minorHAnsi"/>
          <w:b/>
          <w:bCs/>
          <w:sz w:val="24"/>
          <w:szCs w:val="24"/>
        </w:rPr>
      </w:pPr>
    </w:p>
    <w:p w14:paraId="28824877" w14:textId="77777777" w:rsidR="00812FA5" w:rsidRPr="00390B4A" w:rsidRDefault="398DCE6C" w:rsidP="008B2DEF">
      <w:pPr>
        <w:pStyle w:val="Heading2"/>
        <w:spacing w:before="0" w:line="240" w:lineRule="auto"/>
      </w:pPr>
      <w:bookmarkStart w:id="100" w:name="_Toc146815811"/>
      <w:bookmarkStart w:id="101" w:name="_Toc146824061"/>
      <w:bookmarkStart w:id="102" w:name="_Toc146825755"/>
      <w:bookmarkStart w:id="103" w:name="_Toc198310275"/>
      <w:r>
        <w:t>Equipment Care and Maintenance</w:t>
      </w:r>
      <w:bookmarkEnd w:id="100"/>
      <w:bookmarkEnd w:id="101"/>
      <w:bookmarkEnd w:id="102"/>
      <w:bookmarkEnd w:id="103"/>
    </w:p>
    <w:p w14:paraId="2922C6D0" w14:textId="77777777" w:rsidR="00812FA5" w:rsidRPr="00390B4A" w:rsidRDefault="00812FA5" w:rsidP="008B2DEF">
      <w:pPr>
        <w:pStyle w:val="NoSpacing"/>
        <w:numPr>
          <w:ilvl w:val="0"/>
          <w:numId w:val="49"/>
        </w:numPr>
      </w:pPr>
      <w:r w:rsidRPr="00390B4A">
        <w:t>Keep equipment at waist level so it is easy to retrieve and reduce risk or dropping</w:t>
      </w:r>
      <w:r>
        <w:t>.</w:t>
      </w:r>
    </w:p>
    <w:p w14:paraId="3631DB47" w14:textId="77777777" w:rsidR="00812FA5" w:rsidRPr="00390B4A" w:rsidRDefault="00812FA5" w:rsidP="008B2DEF">
      <w:pPr>
        <w:pStyle w:val="NoSpacing"/>
        <w:numPr>
          <w:ilvl w:val="0"/>
          <w:numId w:val="49"/>
        </w:numPr>
      </w:pPr>
      <w:r w:rsidRPr="00390B4A">
        <w:t>Do not leave equipment plugged in when not in use (automation and networked equipment are an exception)</w:t>
      </w:r>
      <w:r>
        <w:t>.  Hard wired equipment should be powered down when not in use.</w:t>
      </w:r>
    </w:p>
    <w:p w14:paraId="31B5F1BC" w14:textId="77777777" w:rsidR="00812FA5" w:rsidRPr="00390B4A" w:rsidRDefault="00812FA5" w:rsidP="008B2DEF">
      <w:pPr>
        <w:pStyle w:val="NoSpacing"/>
        <w:numPr>
          <w:ilvl w:val="0"/>
          <w:numId w:val="49"/>
        </w:numPr>
      </w:pPr>
      <w:r w:rsidRPr="3A7E7A21">
        <w:t>Maintenance and calibration records for equipment should be stored in the department safety folder.</w:t>
      </w:r>
    </w:p>
    <w:p w14:paraId="2C0782F4" w14:textId="77777777" w:rsidR="00812FA5" w:rsidRPr="005C49CC" w:rsidRDefault="00812FA5" w:rsidP="008B2DEF">
      <w:pPr>
        <w:pStyle w:val="NoSpacing"/>
        <w:numPr>
          <w:ilvl w:val="0"/>
          <w:numId w:val="49"/>
        </w:numPr>
      </w:pPr>
      <w:r w:rsidRPr="00390B4A">
        <w:t xml:space="preserve">Repair equipment promptly; if beyond repair, dispose of promptly (unless parts can be salvaged for use). Equipment not operational is to be marked "Out of Service". </w:t>
      </w:r>
    </w:p>
    <w:p w14:paraId="37379352" w14:textId="77777777" w:rsidR="00812FA5" w:rsidRDefault="00812FA5" w:rsidP="008B2DEF">
      <w:pPr>
        <w:pStyle w:val="NoSpacing"/>
        <w:numPr>
          <w:ilvl w:val="0"/>
          <w:numId w:val="49"/>
        </w:numPr>
      </w:pPr>
      <w:r w:rsidRPr="00390B4A">
        <w:t>Keep all maintenance records for equipment on file.</w:t>
      </w:r>
      <w:r>
        <w:t xml:space="preserve"> </w:t>
      </w:r>
    </w:p>
    <w:p w14:paraId="4EBADD02" w14:textId="77777777" w:rsidR="00B73EA5" w:rsidRPr="00DA718B" w:rsidRDefault="00B73EA5" w:rsidP="00DA718B">
      <w:pPr>
        <w:spacing w:after="0" w:line="240" w:lineRule="auto"/>
        <w:rPr>
          <w:rFonts w:cstheme="minorHAnsi"/>
          <w:sz w:val="24"/>
          <w:szCs w:val="24"/>
        </w:rPr>
      </w:pPr>
    </w:p>
    <w:p w14:paraId="64097526" w14:textId="77777777" w:rsidR="00B73EA5" w:rsidRDefault="769A5C39" w:rsidP="00DA718B">
      <w:pPr>
        <w:pStyle w:val="Heading2"/>
      </w:pPr>
      <w:bookmarkStart w:id="104" w:name="_Toc198310276"/>
      <w:r>
        <w:lastRenderedPageBreak/>
        <w:t>OSHA Standards Addressed in this Document</w:t>
      </w:r>
      <w:bookmarkEnd w:id="104"/>
      <w:r>
        <w:t xml:space="preserve"> </w:t>
      </w:r>
    </w:p>
    <w:p w14:paraId="59E02A64"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Hazard Communication Standard (29 CFR 1910.1200)</w:t>
      </w:r>
    </w:p>
    <w:p w14:paraId="07C71446"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Personal Protective Equipment (PPE) Standard (29 CFR 1910.132)</w:t>
      </w:r>
    </w:p>
    <w:p w14:paraId="7B618204"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Eye and Face Protection Standard (29 CFR 1910.133)</w:t>
      </w:r>
    </w:p>
    <w:p w14:paraId="66C5C352"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Hand Protection Standard (29 CFR 1910.138)</w:t>
      </w:r>
    </w:p>
    <w:p w14:paraId="4BE301F8"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Bloodborne Pathogens Standard (29 CFR 1910.1030)</w:t>
      </w:r>
    </w:p>
    <w:p w14:paraId="5ECF777C"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Fall Protection Construction Standard (29 CFR 1926.502)</w:t>
      </w:r>
    </w:p>
    <w:p w14:paraId="5827BB91"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Respiratory Protection Standard (29 CFR 1910.134)</w:t>
      </w:r>
    </w:p>
    <w:p w14:paraId="07539C9F"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Control of Hazardous Energy [Lockout-Tagout (29 CFR 1910.147)]</w:t>
      </w:r>
    </w:p>
    <w:p w14:paraId="2DAC254D"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Occupational Noise Exposure Standard (29 CFR 1910.95)</w:t>
      </w:r>
    </w:p>
    <w:p w14:paraId="401FD4E3"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Welding, Cutting and Brazing Standard (CFR 1910.252)</w:t>
      </w:r>
    </w:p>
    <w:p w14:paraId="2036E11B"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Machinery and Machine Guarding Standard (CFR 1910.212)</w:t>
      </w:r>
    </w:p>
    <w:p w14:paraId="74669E13"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Personal Protective Equipment (PPE) Standard (29 CFR 1910.132)</w:t>
      </w:r>
    </w:p>
    <w:p w14:paraId="1FCB33DE" w14:textId="77777777" w:rsidR="00B73EA5" w:rsidRDefault="00B73EA5" w:rsidP="008B2DEF">
      <w:pPr>
        <w:pStyle w:val="Default"/>
        <w:numPr>
          <w:ilvl w:val="0"/>
          <w:numId w:val="6"/>
        </w:numPr>
        <w:rPr>
          <w:rFonts w:asciiTheme="minorHAnsi" w:hAnsiTheme="minorHAnsi" w:cstheme="minorBidi"/>
        </w:rPr>
      </w:pPr>
      <w:r w:rsidRPr="4D95BF5C">
        <w:rPr>
          <w:rFonts w:asciiTheme="minorHAnsi" w:hAnsiTheme="minorHAnsi" w:cstheme="minorBidi"/>
        </w:rPr>
        <w:t>The Hazard Communication Standard (29 CFR 1910.1200)</w:t>
      </w:r>
    </w:p>
    <w:p w14:paraId="0A290DF7" w14:textId="77777777" w:rsidR="00B73EA5" w:rsidRPr="00390B4A" w:rsidRDefault="00B73EA5" w:rsidP="008B2DEF">
      <w:pPr>
        <w:pStyle w:val="ListParagraph"/>
        <w:spacing w:after="0" w:line="240" w:lineRule="auto"/>
        <w:ind w:hanging="360"/>
        <w:rPr>
          <w:rFonts w:cstheme="minorHAnsi"/>
          <w:sz w:val="24"/>
          <w:szCs w:val="24"/>
        </w:rPr>
      </w:pPr>
    </w:p>
    <w:sectPr w:rsidR="00B73EA5" w:rsidRPr="00390B4A" w:rsidSect="0027421C">
      <w:headerReference w:type="default" r:id="rId28"/>
      <w:footerReference w:type="default" r:id="rId29"/>
      <w:footerReference w:type="first" r:id="rId30"/>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mith, Nicole M. (DESE)" w:date="2024-01-17T09:29:00Z" w:initials="SNM(">
    <w:p w14:paraId="48B0A006" w14:textId="77777777" w:rsidR="008075F5" w:rsidRDefault="008075F5" w:rsidP="00B5161B">
      <w:pPr>
        <w:pStyle w:val="CommentText"/>
      </w:pPr>
      <w:r>
        <w:rPr>
          <w:rStyle w:val="CommentReference"/>
        </w:rPr>
        <w:annotationRef/>
      </w:r>
      <w:r>
        <w:t>Raven - the School Specific should mirror this statement.</w:t>
      </w:r>
    </w:p>
  </w:comment>
  <w:comment w:id="24" w:author="Smith, Nicole M. (DESE)" w:date="2024-01-17T09:29:00Z" w:initials="S(">
    <w:p w14:paraId="2EBF2584" w14:textId="77777777" w:rsidR="00CF60BB" w:rsidRDefault="00CF60BB" w:rsidP="7F15BC43">
      <w:pPr>
        <w:pStyle w:val="CommentText"/>
      </w:pPr>
      <w:r>
        <w:t>Raven - the School Specific should mirror this statement.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B0A006" w15:done="1"/>
  <w15:commentEx w15:paraId="2EBF25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521C8E" w16cex:dateUtc="2024-01-17T14:29:00Z"/>
  <w16cex:commentExtensible w16cex:durableId="322750AD" w16cex:dateUtc="2024-01-17T14:29:00Z">
    <w16cex:extLst>
      <w16:ext w16:uri="{CE6994B0-6A32-4C9F-8C6B-6E91EDA988CE}">
        <cr:reactions xmlns:cr="http://schemas.microsoft.com/office/comments/2020/reactions">
          <cr:reaction reactionType="1">
            <cr:reactionInfo dateUtc="2024-10-18T21:39:33Z">
              <cr:user userId="S::raven.jordan@mass.gov::6ce20051-2fc4-46e9-86ae-7140115ce5b5" userProvider="AD" userName="Jordan, Raven (DE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B0A006" w16cid:durableId="29521C8E"/>
  <w16cid:commentId w16cid:paraId="2EBF2584" w16cid:durableId="32275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6034" w14:textId="77777777" w:rsidR="0033409B" w:rsidRDefault="0033409B" w:rsidP="00377568">
      <w:pPr>
        <w:spacing w:after="0" w:line="240" w:lineRule="auto"/>
      </w:pPr>
      <w:r>
        <w:separator/>
      </w:r>
    </w:p>
  </w:endnote>
  <w:endnote w:type="continuationSeparator" w:id="0">
    <w:p w14:paraId="1ED9E6B2" w14:textId="77777777" w:rsidR="0033409B" w:rsidRDefault="0033409B" w:rsidP="00377568">
      <w:pPr>
        <w:spacing w:after="0" w:line="240" w:lineRule="auto"/>
      </w:pPr>
      <w:r>
        <w:continuationSeparator/>
      </w:r>
    </w:p>
  </w:endnote>
  <w:endnote w:type="continuationNotice" w:id="1">
    <w:p w14:paraId="0515EF23" w14:textId="77777777" w:rsidR="0033409B" w:rsidRDefault="00334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66B" w14:textId="6B76EE6B" w:rsidR="009A23B0" w:rsidRDefault="009A23B0" w:rsidP="009A23B0">
    <w:pPr>
      <w:pStyle w:val="Footer"/>
      <w:jc w:val="right"/>
    </w:pPr>
    <w:r>
      <w:rPr>
        <w:noProof/>
      </w:rPr>
      <w:drawing>
        <wp:inline distT="0" distB="0" distL="0" distR="0" wp14:anchorId="4CA5801F" wp14:editId="4390424E">
          <wp:extent cx="2019300" cy="390525"/>
          <wp:effectExtent l="0" t="0" r="0" b="0"/>
          <wp:docPr id="764296143" name="Picture 764296143" descr="pathway 2 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6143" name="Picture 764296143" descr="pathway 2 career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390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FBB1" w14:textId="77777777" w:rsidR="0033409B" w:rsidRDefault="0033409B" w:rsidP="00377568">
      <w:pPr>
        <w:spacing w:after="0" w:line="240" w:lineRule="auto"/>
      </w:pPr>
      <w:r>
        <w:separator/>
      </w:r>
    </w:p>
  </w:footnote>
  <w:footnote w:type="continuationSeparator" w:id="0">
    <w:p w14:paraId="60223638" w14:textId="77777777" w:rsidR="0033409B" w:rsidRDefault="0033409B" w:rsidP="00377568">
      <w:pPr>
        <w:spacing w:after="0" w:line="240" w:lineRule="auto"/>
      </w:pPr>
      <w:r>
        <w:continuationSeparator/>
      </w:r>
    </w:p>
  </w:footnote>
  <w:footnote w:type="continuationNotice" w:id="1">
    <w:p w14:paraId="242375EC" w14:textId="77777777" w:rsidR="0033409B" w:rsidRDefault="00334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436CA3BE" w:rsidR="00DD6D32" w:rsidRDefault="00B1015B" w:rsidP="005C6D0D">
    <w:pPr>
      <w:pStyle w:val="NoSpacing"/>
      <w:pBdr>
        <w:bottom w:val="single" w:sz="12" w:space="1" w:color="auto"/>
      </w:pBdr>
    </w:pPr>
    <w:r>
      <w:t xml:space="preserve">Biotechnology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F52E13"/>
    <w:multiLevelType w:val="hybridMultilevel"/>
    <w:tmpl w:val="891C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6"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092FEF"/>
    <w:multiLevelType w:val="multilevel"/>
    <w:tmpl w:val="64A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C5350"/>
    <w:multiLevelType w:val="multilevel"/>
    <w:tmpl w:val="C73C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B52423A"/>
    <w:multiLevelType w:val="hybridMultilevel"/>
    <w:tmpl w:val="BDCE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105247">
    <w:abstractNumId w:val="9"/>
  </w:num>
  <w:num w:numId="2" w16cid:durableId="1245457996">
    <w:abstractNumId w:val="41"/>
  </w:num>
  <w:num w:numId="3" w16cid:durableId="487942547">
    <w:abstractNumId w:val="27"/>
  </w:num>
  <w:num w:numId="4" w16cid:durableId="2035769390">
    <w:abstractNumId w:val="34"/>
  </w:num>
  <w:num w:numId="5" w16cid:durableId="2009282246">
    <w:abstractNumId w:val="6"/>
  </w:num>
  <w:num w:numId="6" w16cid:durableId="2063630182">
    <w:abstractNumId w:val="47"/>
  </w:num>
  <w:num w:numId="7" w16cid:durableId="941575169">
    <w:abstractNumId w:val="7"/>
  </w:num>
  <w:num w:numId="8" w16cid:durableId="949892416">
    <w:abstractNumId w:val="32"/>
  </w:num>
  <w:num w:numId="9" w16cid:durableId="801995531">
    <w:abstractNumId w:val="33"/>
  </w:num>
  <w:num w:numId="10" w16cid:durableId="1192841773">
    <w:abstractNumId w:val="52"/>
  </w:num>
  <w:num w:numId="11" w16cid:durableId="1954825994">
    <w:abstractNumId w:val="5"/>
  </w:num>
  <w:num w:numId="12" w16cid:durableId="1455371254">
    <w:abstractNumId w:val="11"/>
  </w:num>
  <w:num w:numId="13" w16cid:durableId="624966507">
    <w:abstractNumId w:val="45"/>
  </w:num>
  <w:num w:numId="14" w16cid:durableId="1534808002">
    <w:abstractNumId w:val="12"/>
  </w:num>
  <w:num w:numId="15" w16cid:durableId="1891383758">
    <w:abstractNumId w:val="15"/>
  </w:num>
  <w:num w:numId="16" w16cid:durableId="1181161144">
    <w:abstractNumId w:val="49"/>
  </w:num>
  <w:num w:numId="17" w16cid:durableId="1585919272">
    <w:abstractNumId w:val="8"/>
  </w:num>
  <w:num w:numId="18" w16cid:durableId="1445810822">
    <w:abstractNumId w:val="16"/>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18"/>
  </w:num>
  <w:num w:numId="25" w16cid:durableId="399406165">
    <w:abstractNumId w:val="13"/>
  </w:num>
  <w:num w:numId="26" w16cid:durableId="1158157840">
    <w:abstractNumId w:val="10"/>
  </w:num>
  <w:num w:numId="27" w16cid:durableId="211039075">
    <w:abstractNumId w:val="19"/>
  </w:num>
  <w:num w:numId="28" w16cid:durableId="260376965">
    <w:abstractNumId w:val="39"/>
  </w:num>
  <w:num w:numId="29" w16cid:durableId="1367683486">
    <w:abstractNumId w:val="48"/>
  </w:num>
  <w:num w:numId="30" w16cid:durableId="1128161103">
    <w:abstractNumId w:val="26"/>
  </w:num>
  <w:num w:numId="31" w16cid:durableId="507528742">
    <w:abstractNumId w:val="17"/>
  </w:num>
  <w:num w:numId="32" w16cid:durableId="1760175435">
    <w:abstractNumId w:val="35"/>
  </w:num>
  <w:num w:numId="33" w16cid:durableId="1591281414">
    <w:abstractNumId w:val="21"/>
  </w:num>
  <w:num w:numId="34" w16cid:durableId="521162764">
    <w:abstractNumId w:val="38"/>
  </w:num>
  <w:num w:numId="35" w16cid:durableId="445541799">
    <w:abstractNumId w:val="24"/>
  </w:num>
  <w:num w:numId="36" w16cid:durableId="1842550616">
    <w:abstractNumId w:val="29"/>
  </w:num>
  <w:num w:numId="37" w16cid:durableId="1090196348">
    <w:abstractNumId w:val="14"/>
  </w:num>
  <w:num w:numId="38" w16cid:durableId="2001809664">
    <w:abstractNumId w:val="2"/>
  </w:num>
  <w:num w:numId="39" w16cid:durableId="156652199">
    <w:abstractNumId w:val="25"/>
  </w:num>
  <w:num w:numId="40" w16cid:durableId="1745881634">
    <w:abstractNumId w:val="4"/>
  </w:num>
  <w:num w:numId="41" w16cid:durableId="2098205197">
    <w:abstractNumId w:val="36"/>
  </w:num>
  <w:num w:numId="42" w16cid:durableId="897130262">
    <w:abstractNumId w:val="46"/>
  </w:num>
  <w:num w:numId="43" w16cid:durableId="1273055957">
    <w:abstractNumId w:val="28"/>
  </w:num>
  <w:num w:numId="44" w16cid:durableId="71124845">
    <w:abstractNumId w:val="20"/>
  </w:num>
  <w:num w:numId="45" w16cid:durableId="1864778287">
    <w:abstractNumId w:val="1"/>
  </w:num>
  <w:num w:numId="46" w16cid:durableId="1373068075">
    <w:abstractNumId w:val="37"/>
  </w:num>
  <w:num w:numId="47" w16cid:durableId="1207571943">
    <w:abstractNumId w:val="50"/>
  </w:num>
  <w:num w:numId="48" w16cid:durableId="42869154">
    <w:abstractNumId w:val="31"/>
  </w:num>
  <w:num w:numId="49" w16cid:durableId="1783108707">
    <w:abstractNumId w:val="23"/>
  </w:num>
  <w:num w:numId="50" w16cid:durableId="1788305755">
    <w:abstractNumId w:val="0"/>
  </w:num>
  <w:num w:numId="51" w16cid:durableId="440150923">
    <w:abstractNumId w:val="22"/>
  </w:num>
  <w:num w:numId="52" w16cid:durableId="1341658796">
    <w:abstractNumId w:val="53"/>
  </w:num>
  <w:num w:numId="53" w16cid:durableId="1340236913">
    <w:abstractNumId w:val="30"/>
  </w:num>
  <w:num w:numId="54" w16cid:durableId="166679355">
    <w:abstractNumId w:val="5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 Nicole M. (DESE)">
    <w15:presenceInfo w15:providerId="AD" w15:userId="S::nicole.m.smith@mass.gov::b932a686-94e5-4118-bccc-f64706d56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633A"/>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5AD5"/>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14F0"/>
    <w:rsid w:val="00081D85"/>
    <w:rsid w:val="00082160"/>
    <w:rsid w:val="00084BB3"/>
    <w:rsid w:val="000868DB"/>
    <w:rsid w:val="00090E2D"/>
    <w:rsid w:val="00092D93"/>
    <w:rsid w:val="000965FA"/>
    <w:rsid w:val="00097B12"/>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1AF0"/>
    <w:rsid w:val="001D34F4"/>
    <w:rsid w:val="001D3B08"/>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3E47"/>
    <w:rsid w:val="002646BA"/>
    <w:rsid w:val="00265CB4"/>
    <w:rsid w:val="002662B0"/>
    <w:rsid w:val="0026764F"/>
    <w:rsid w:val="00267B62"/>
    <w:rsid w:val="0027128F"/>
    <w:rsid w:val="00271399"/>
    <w:rsid w:val="00272145"/>
    <w:rsid w:val="002722D9"/>
    <w:rsid w:val="00272901"/>
    <w:rsid w:val="0027397F"/>
    <w:rsid w:val="0027421C"/>
    <w:rsid w:val="00274969"/>
    <w:rsid w:val="00274B55"/>
    <w:rsid w:val="002750EC"/>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39D2"/>
    <w:rsid w:val="002E5CFA"/>
    <w:rsid w:val="002E6B70"/>
    <w:rsid w:val="002E70EC"/>
    <w:rsid w:val="002F1410"/>
    <w:rsid w:val="002F161C"/>
    <w:rsid w:val="002F2244"/>
    <w:rsid w:val="002F2A93"/>
    <w:rsid w:val="002F4003"/>
    <w:rsid w:val="00300D7B"/>
    <w:rsid w:val="00302A89"/>
    <w:rsid w:val="00303405"/>
    <w:rsid w:val="00307C88"/>
    <w:rsid w:val="00314E5D"/>
    <w:rsid w:val="00317F4D"/>
    <w:rsid w:val="0032014E"/>
    <w:rsid w:val="003215C2"/>
    <w:rsid w:val="00323B05"/>
    <w:rsid w:val="0032732E"/>
    <w:rsid w:val="00331C49"/>
    <w:rsid w:val="00332B30"/>
    <w:rsid w:val="0033409B"/>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66D"/>
    <w:rsid w:val="003939D7"/>
    <w:rsid w:val="00394FCA"/>
    <w:rsid w:val="003978DE"/>
    <w:rsid w:val="003A086B"/>
    <w:rsid w:val="003A13AB"/>
    <w:rsid w:val="003A2B14"/>
    <w:rsid w:val="003A4212"/>
    <w:rsid w:val="003A4984"/>
    <w:rsid w:val="003A518B"/>
    <w:rsid w:val="003A602B"/>
    <w:rsid w:val="003A75BE"/>
    <w:rsid w:val="003B0949"/>
    <w:rsid w:val="003B4AAA"/>
    <w:rsid w:val="003B4DA7"/>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03"/>
    <w:rsid w:val="0042783B"/>
    <w:rsid w:val="0042784C"/>
    <w:rsid w:val="004279A6"/>
    <w:rsid w:val="00427C0C"/>
    <w:rsid w:val="0043176E"/>
    <w:rsid w:val="00431F5D"/>
    <w:rsid w:val="004349EB"/>
    <w:rsid w:val="00442244"/>
    <w:rsid w:val="00443259"/>
    <w:rsid w:val="00452D36"/>
    <w:rsid w:val="004537AB"/>
    <w:rsid w:val="004541E8"/>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A52F5"/>
    <w:rsid w:val="004B1E39"/>
    <w:rsid w:val="004B226B"/>
    <w:rsid w:val="004B5D98"/>
    <w:rsid w:val="004B6D0C"/>
    <w:rsid w:val="004C2738"/>
    <w:rsid w:val="004C59DA"/>
    <w:rsid w:val="004D189F"/>
    <w:rsid w:val="004D3804"/>
    <w:rsid w:val="004D5431"/>
    <w:rsid w:val="004E0B22"/>
    <w:rsid w:val="004E28C1"/>
    <w:rsid w:val="004E3437"/>
    <w:rsid w:val="004E3C5B"/>
    <w:rsid w:val="004E40B4"/>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37A73"/>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C6D0D"/>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2E4D"/>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1C07"/>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14D"/>
    <w:rsid w:val="007A4464"/>
    <w:rsid w:val="007A5DF5"/>
    <w:rsid w:val="007A7247"/>
    <w:rsid w:val="007A760D"/>
    <w:rsid w:val="007B1478"/>
    <w:rsid w:val="007C1E1F"/>
    <w:rsid w:val="007C2C4D"/>
    <w:rsid w:val="007C3A2D"/>
    <w:rsid w:val="007C529C"/>
    <w:rsid w:val="007D1A14"/>
    <w:rsid w:val="007D23D6"/>
    <w:rsid w:val="007D5CF9"/>
    <w:rsid w:val="007E01C3"/>
    <w:rsid w:val="007E0C18"/>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075F5"/>
    <w:rsid w:val="00811778"/>
    <w:rsid w:val="00812FA5"/>
    <w:rsid w:val="008139B7"/>
    <w:rsid w:val="0081740E"/>
    <w:rsid w:val="008219C3"/>
    <w:rsid w:val="00824DE0"/>
    <w:rsid w:val="00825585"/>
    <w:rsid w:val="00826783"/>
    <w:rsid w:val="00827F01"/>
    <w:rsid w:val="008305D5"/>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2DEF"/>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5042"/>
    <w:rsid w:val="00930E28"/>
    <w:rsid w:val="00930EED"/>
    <w:rsid w:val="009320D0"/>
    <w:rsid w:val="00934B20"/>
    <w:rsid w:val="009354D7"/>
    <w:rsid w:val="00936619"/>
    <w:rsid w:val="00942A28"/>
    <w:rsid w:val="00942FC2"/>
    <w:rsid w:val="0094456D"/>
    <w:rsid w:val="00946382"/>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3B0"/>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D1A00"/>
    <w:rsid w:val="009D246A"/>
    <w:rsid w:val="009D25D9"/>
    <w:rsid w:val="009D369E"/>
    <w:rsid w:val="009D4392"/>
    <w:rsid w:val="009D5378"/>
    <w:rsid w:val="009D5B86"/>
    <w:rsid w:val="009D6791"/>
    <w:rsid w:val="009E2E28"/>
    <w:rsid w:val="009E44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04B"/>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161B"/>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3EA5"/>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5973"/>
    <w:rsid w:val="00BA642C"/>
    <w:rsid w:val="00BA7724"/>
    <w:rsid w:val="00BB1604"/>
    <w:rsid w:val="00BB41C3"/>
    <w:rsid w:val="00BB5C5C"/>
    <w:rsid w:val="00BB5ED1"/>
    <w:rsid w:val="00BB5EFC"/>
    <w:rsid w:val="00BC083C"/>
    <w:rsid w:val="00BC4167"/>
    <w:rsid w:val="00BC4620"/>
    <w:rsid w:val="00BC5F81"/>
    <w:rsid w:val="00BC7A7B"/>
    <w:rsid w:val="00BD0491"/>
    <w:rsid w:val="00BD139A"/>
    <w:rsid w:val="00BD1488"/>
    <w:rsid w:val="00BD1CB7"/>
    <w:rsid w:val="00BD3E9F"/>
    <w:rsid w:val="00BD421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0A5"/>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4"/>
    <w:rsid w:val="00CD1F3E"/>
    <w:rsid w:val="00CD5672"/>
    <w:rsid w:val="00CD6CF1"/>
    <w:rsid w:val="00CE3192"/>
    <w:rsid w:val="00CE4C49"/>
    <w:rsid w:val="00CF0813"/>
    <w:rsid w:val="00CF388F"/>
    <w:rsid w:val="00CF484D"/>
    <w:rsid w:val="00CF60BB"/>
    <w:rsid w:val="00CF619E"/>
    <w:rsid w:val="00CF75CF"/>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510B"/>
    <w:rsid w:val="00D3786D"/>
    <w:rsid w:val="00D40204"/>
    <w:rsid w:val="00D4028F"/>
    <w:rsid w:val="00D40A94"/>
    <w:rsid w:val="00D42E3B"/>
    <w:rsid w:val="00D430C0"/>
    <w:rsid w:val="00D44BAB"/>
    <w:rsid w:val="00D44BBC"/>
    <w:rsid w:val="00D4650D"/>
    <w:rsid w:val="00D4730E"/>
    <w:rsid w:val="00D47B19"/>
    <w:rsid w:val="00D51375"/>
    <w:rsid w:val="00D51D11"/>
    <w:rsid w:val="00D51EB1"/>
    <w:rsid w:val="00D54997"/>
    <w:rsid w:val="00D5539B"/>
    <w:rsid w:val="00D57637"/>
    <w:rsid w:val="00D618B2"/>
    <w:rsid w:val="00D61B6B"/>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18B"/>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968D0"/>
    <w:rsid w:val="00EA04E0"/>
    <w:rsid w:val="00EA28C2"/>
    <w:rsid w:val="00EA3B19"/>
    <w:rsid w:val="00EA4174"/>
    <w:rsid w:val="00EA4E37"/>
    <w:rsid w:val="00EA5777"/>
    <w:rsid w:val="00EA5903"/>
    <w:rsid w:val="00EB0823"/>
    <w:rsid w:val="00EB4852"/>
    <w:rsid w:val="00EB5798"/>
    <w:rsid w:val="00EB7B4E"/>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B0B41"/>
    <w:rsid w:val="00FB280F"/>
    <w:rsid w:val="00FB28FC"/>
    <w:rsid w:val="00FB36AD"/>
    <w:rsid w:val="00FB3833"/>
    <w:rsid w:val="00FB5FDE"/>
    <w:rsid w:val="00FC0212"/>
    <w:rsid w:val="00FC0A14"/>
    <w:rsid w:val="00FC284B"/>
    <w:rsid w:val="00FC4D3C"/>
    <w:rsid w:val="00FC77CC"/>
    <w:rsid w:val="00FD546E"/>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256A77F"/>
    <w:rsid w:val="03668F3C"/>
    <w:rsid w:val="039ECBA5"/>
    <w:rsid w:val="0524732C"/>
    <w:rsid w:val="05DD9CD6"/>
    <w:rsid w:val="0740D8B1"/>
    <w:rsid w:val="087AC183"/>
    <w:rsid w:val="096DF671"/>
    <w:rsid w:val="0A4A576F"/>
    <w:rsid w:val="0A6936DA"/>
    <w:rsid w:val="0A885384"/>
    <w:rsid w:val="0CC44F36"/>
    <w:rsid w:val="0CE6FFC5"/>
    <w:rsid w:val="0D4F675B"/>
    <w:rsid w:val="0E21C7CD"/>
    <w:rsid w:val="0F3EB689"/>
    <w:rsid w:val="0FF58C96"/>
    <w:rsid w:val="1105B9F6"/>
    <w:rsid w:val="11183123"/>
    <w:rsid w:val="1148BFFD"/>
    <w:rsid w:val="1178212A"/>
    <w:rsid w:val="133261CA"/>
    <w:rsid w:val="14B06CD4"/>
    <w:rsid w:val="15239035"/>
    <w:rsid w:val="15CBD074"/>
    <w:rsid w:val="1626F004"/>
    <w:rsid w:val="162E824C"/>
    <w:rsid w:val="16458B39"/>
    <w:rsid w:val="17B4DF79"/>
    <w:rsid w:val="18DB9DB8"/>
    <w:rsid w:val="1902E7BD"/>
    <w:rsid w:val="1B082400"/>
    <w:rsid w:val="1C10A2C6"/>
    <w:rsid w:val="1D0F20C9"/>
    <w:rsid w:val="1DC017DC"/>
    <w:rsid w:val="1E6B7C39"/>
    <w:rsid w:val="1FC29EC5"/>
    <w:rsid w:val="203B0CBE"/>
    <w:rsid w:val="20A36BE7"/>
    <w:rsid w:val="20B822E4"/>
    <w:rsid w:val="210663BF"/>
    <w:rsid w:val="21E5CB98"/>
    <w:rsid w:val="22D52818"/>
    <w:rsid w:val="23314C02"/>
    <w:rsid w:val="267DF0D9"/>
    <w:rsid w:val="2709AF8D"/>
    <w:rsid w:val="2751D524"/>
    <w:rsid w:val="27589F3A"/>
    <w:rsid w:val="278B7801"/>
    <w:rsid w:val="29C3C164"/>
    <w:rsid w:val="29D7B520"/>
    <w:rsid w:val="2A740D32"/>
    <w:rsid w:val="2C4FA22B"/>
    <w:rsid w:val="2D9E5C41"/>
    <w:rsid w:val="2DDB0103"/>
    <w:rsid w:val="2E7A3736"/>
    <w:rsid w:val="2FD0FB30"/>
    <w:rsid w:val="30CBE46E"/>
    <w:rsid w:val="31032D40"/>
    <w:rsid w:val="31C50479"/>
    <w:rsid w:val="329B3BB7"/>
    <w:rsid w:val="32DA530D"/>
    <w:rsid w:val="3435160F"/>
    <w:rsid w:val="347F9236"/>
    <w:rsid w:val="3552D6BE"/>
    <w:rsid w:val="36F54F96"/>
    <w:rsid w:val="377EEC40"/>
    <w:rsid w:val="37E9C063"/>
    <w:rsid w:val="38D038B8"/>
    <w:rsid w:val="39433C09"/>
    <w:rsid w:val="3945CB7C"/>
    <w:rsid w:val="3980D497"/>
    <w:rsid w:val="398DCE6C"/>
    <w:rsid w:val="3A2A0492"/>
    <w:rsid w:val="3A7E7A21"/>
    <w:rsid w:val="3AC7CA85"/>
    <w:rsid w:val="3B67211F"/>
    <w:rsid w:val="3BA8A316"/>
    <w:rsid w:val="3D09E1EC"/>
    <w:rsid w:val="3F020B31"/>
    <w:rsid w:val="3F18D5AE"/>
    <w:rsid w:val="3F6BEAB4"/>
    <w:rsid w:val="3FA06DFF"/>
    <w:rsid w:val="409F2365"/>
    <w:rsid w:val="41122DE3"/>
    <w:rsid w:val="416CCB6E"/>
    <w:rsid w:val="43A0053D"/>
    <w:rsid w:val="4660169A"/>
    <w:rsid w:val="47E16921"/>
    <w:rsid w:val="49B24BF7"/>
    <w:rsid w:val="49C23076"/>
    <w:rsid w:val="49D039F4"/>
    <w:rsid w:val="4BD8E4F0"/>
    <w:rsid w:val="4D031516"/>
    <w:rsid w:val="4D95BF5C"/>
    <w:rsid w:val="4DB8D975"/>
    <w:rsid w:val="4E2A5F65"/>
    <w:rsid w:val="4E2A9326"/>
    <w:rsid w:val="52CEA8E7"/>
    <w:rsid w:val="5316EBB7"/>
    <w:rsid w:val="534BBC7A"/>
    <w:rsid w:val="53EA606B"/>
    <w:rsid w:val="55068B2D"/>
    <w:rsid w:val="55AD566E"/>
    <w:rsid w:val="55D9E39F"/>
    <w:rsid w:val="571247B6"/>
    <w:rsid w:val="57A9E604"/>
    <w:rsid w:val="586781F0"/>
    <w:rsid w:val="59303C64"/>
    <w:rsid w:val="5A32561B"/>
    <w:rsid w:val="5AFFB384"/>
    <w:rsid w:val="5B7AAA58"/>
    <w:rsid w:val="5BB05A4E"/>
    <w:rsid w:val="5C5AF38C"/>
    <w:rsid w:val="5CA2931D"/>
    <w:rsid w:val="5DCFD84B"/>
    <w:rsid w:val="5E9A7B77"/>
    <w:rsid w:val="5F73BE9A"/>
    <w:rsid w:val="5F9012EC"/>
    <w:rsid w:val="604DEEB8"/>
    <w:rsid w:val="6159756B"/>
    <w:rsid w:val="61884A72"/>
    <w:rsid w:val="61E74CDC"/>
    <w:rsid w:val="6269254D"/>
    <w:rsid w:val="6301140C"/>
    <w:rsid w:val="63A63FBB"/>
    <w:rsid w:val="64234AC9"/>
    <w:rsid w:val="64E3B48C"/>
    <w:rsid w:val="64FA1731"/>
    <w:rsid w:val="66D97E22"/>
    <w:rsid w:val="66F84167"/>
    <w:rsid w:val="670CD25E"/>
    <w:rsid w:val="67D6F5D7"/>
    <w:rsid w:val="685DC5FA"/>
    <w:rsid w:val="6934772E"/>
    <w:rsid w:val="6C3A5D35"/>
    <w:rsid w:val="6CA3768E"/>
    <w:rsid w:val="6D224FFB"/>
    <w:rsid w:val="6D6B06F8"/>
    <w:rsid w:val="6E372FEC"/>
    <w:rsid w:val="6F0A6C1B"/>
    <w:rsid w:val="70081F40"/>
    <w:rsid w:val="70155E32"/>
    <w:rsid w:val="71613C75"/>
    <w:rsid w:val="71AEA4A0"/>
    <w:rsid w:val="721F7B57"/>
    <w:rsid w:val="72F902AB"/>
    <w:rsid w:val="739D3075"/>
    <w:rsid w:val="740B7238"/>
    <w:rsid w:val="76369EBB"/>
    <w:rsid w:val="769A5C39"/>
    <w:rsid w:val="76FF883A"/>
    <w:rsid w:val="7806FF33"/>
    <w:rsid w:val="78CA1217"/>
    <w:rsid w:val="792BF9A6"/>
    <w:rsid w:val="79F9E254"/>
    <w:rsid w:val="7A40DBEF"/>
    <w:rsid w:val="7A98EFD2"/>
    <w:rsid w:val="7D1EE275"/>
    <w:rsid w:val="7ECCC05F"/>
    <w:rsid w:val="7F014165"/>
    <w:rsid w:val="7F027055"/>
    <w:rsid w:val="7F15BC43"/>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8F28FFD1-2822-4C68-A916-AC5559E2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B5161B"/>
    <w:pPr>
      <w:tabs>
        <w:tab w:val="right" w:leader="dot" w:pos="10214"/>
      </w:tabs>
      <w:spacing w:after="0" w:line="240" w:lineRule="auto"/>
    </w:pPr>
    <w:rPr>
      <w:b/>
      <w:bCs/>
      <w:noProof/>
    </w:r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BB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5ED1"/>
  </w:style>
  <w:style w:type="character" w:customStyle="1" w:styleId="eop">
    <w:name w:val="eop"/>
    <w:basedOn w:val="DefaultParagraphFont"/>
    <w:rsid w:val="00BB5ED1"/>
  </w:style>
  <w:style w:type="paragraph" w:styleId="Subtitle">
    <w:name w:val="Subtitle"/>
    <w:basedOn w:val="Normal"/>
    <w:next w:val="Normal"/>
    <w:uiPriority w:val="11"/>
    <w:qFormat/>
    <w:rsid w:val="1178212A"/>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204484794">
      <w:bodyDiv w:val="1"/>
      <w:marLeft w:val="0"/>
      <w:marRight w:val="0"/>
      <w:marTop w:val="0"/>
      <w:marBottom w:val="0"/>
      <w:divBdr>
        <w:top w:val="none" w:sz="0" w:space="0" w:color="auto"/>
        <w:left w:val="none" w:sz="0" w:space="0" w:color="auto"/>
        <w:bottom w:val="none" w:sz="0" w:space="0" w:color="auto"/>
        <w:right w:val="none" w:sz="0" w:space="0" w:color="auto"/>
      </w:divBdr>
      <w:divsChild>
        <w:div w:id="1014962658">
          <w:marLeft w:val="0"/>
          <w:marRight w:val="0"/>
          <w:marTop w:val="0"/>
          <w:marBottom w:val="0"/>
          <w:divBdr>
            <w:top w:val="none" w:sz="0" w:space="0" w:color="auto"/>
            <w:left w:val="none" w:sz="0" w:space="0" w:color="auto"/>
            <w:bottom w:val="none" w:sz="0" w:space="0" w:color="auto"/>
            <w:right w:val="none" w:sz="0" w:space="0" w:color="auto"/>
          </w:divBdr>
        </w:div>
        <w:div w:id="1997301360">
          <w:marLeft w:val="0"/>
          <w:marRight w:val="0"/>
          <w:marTop w:val="0"/>
          <w:marBottom w:val="0"/>
          <w:divBdr>
            <w:top w:val="none" w:sz="0" w:space="0" w:color="auto"/>
            <w:left w:val="none" w:sz="0" w:space="0" w:color="auto"/>
            <w:bottom w:val="none" w:sz="0" w:space="0" w:color="auto"/>
            <w:right w:val="none" w:sz="0" w:space="0" w:color="auto"/>
          </w:divBdr>
        </w:div>
      </w:divsChild>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362823684">
      <w:bodyDiv w:val="1"/>
      <w:marLeft w:val="0"/>
      <w:marRight w:val="0"/>
      <w:marTop w:val="0"/>
      <w:marBottom w:val="0"/>
      <w:divBdr>
        <w:top w:val="none" w:sz="0" w:space="0" w:color="auto"/>
        <w:left w:val="none" w:sz="0" w:space="0" w:color="auto"/>
        <w:bottom w:val="none" w:sz="0" w:space="0" w:color="auto"/>
        <w:right w:val="none" w:sz="0" w:space="0" w:color="auto"/>
      </w:divBdr>
      <w:divsChild>
        <w:div w:id="1830948990">
          <w:marLeft w:val="0"/>
          <w:marRight w:val="0"/>
          <w:marTop w:val="0"/>
          <w:marBottom w:val="0"/>
          <w:divBdr>
            <w:top w:val="none" w:sz="0" w:space="0" w:color="auto"/>
            <w:left w:val="none" w:sz="0" w:space="0" w:color="auto"/>
            <w:bottom w:val="none" w:sz="0" w:space="0" w:color="auto"/>
            <w:right w:val="none" w:sz="0" w:space="0" w:color="auto"/>
          </w:divBdr>
        </w:div>
        <w:div w:id="568075998">
          <w:marLeft w:val="0"/>
          <w:marRight w:val="0"/>
          <w:marTop w:val="0"/>
          <w:marBottom w:val="0"/>
          <w:divBdr>
            <w:top w:val="none" w:sz="0" w:space="0" w:color="auto"/>
            <w:left w:val="none" w:sz="0" w:space="0" w:color="auto"/>
            <w:bottom w:val="none" w:sz="0" w:space="0" w:color="auto"/>
            <w:right w:val="none" w:sz="0" w:space="0" w:color="auto"/>
          </w:divBdr>
        </w:div>
        <w:div w:id="907031572">
          <w:marLeft w:val="0"/>
          <w:marRight w:val="0"/>
          <w:marTop w:val="0"/>
          <w:marBottom w:val="0"/>
          <w:divBdr>
            <w:top w:val="none" w:sz="0" w:space="0" w:color="auto"/>
            <w:left w:val="none" w:sz="0" w:space="0" w:color="auto"/>
            <w:bottom w:val="none" w:sz="0" w:space="0" w:color="auto"/>
            <w:right w:val="none" w:sz="0" w:space="0" w:color="auto"/>
          </w:divBdr>
        </w:div>
        <w:div w:id="1458256494">
          <w:marLeft w:val="0"/>
          <w:marRight w:val="0"/>
          <w:marTop w:val="0"/>
          <w:marBottom w:val="0"/>
          <w:divBdr>
            <w:top w:val="none" w:sz="0" w:space="0" w:color="auto"/>
            <w:left w:val="none" w:sz="0" w:space="0" w:color="auto"/>
            <w:bottom w:val="none" w:sz="0" w:space="0" w:color="auto"/>
            <w:right w:val="none" w:sz="0" w:space="0" w:color="auto"/>
          </w:divBdr>
        </w:div>
      </w:divsChild>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osha.gov/laws-regs/regulations/standardnumber/1910/1910.147" TargetMode="External"/><Relationship Id="rId26" Type="http://schemas.openxmlformats.org/officeDocument/2006/relationships/hyperlink" Target="https://www.osha.gov/laws-regs/regulations/standardnumber/1910" TargetMode="External"/><Relationship Id="rId3" Type="http://schemas.openxmlformats.org/officeDocument/2006/relationships/customXml" Target="../customXml/item3.xml"/><Relationship Id="rId21" Type="http://schemas.openxmlformats.org/officeDocument/2006/relationships/hyperlink" Target="https://www.osha.gov/laws-regs/regulations/standardnumber/1918"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osha.gov/laws-regs/regulations/standardnumber/1910/1910.147" TargetMode="External"/><Relationship Id="rId25" Type="http://schemas.openxmlformats.org/officeDocument/2006/relationships/hyperlink" Target="https://www.osha.gov/laws-regs/regulations/standardnumber/19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sha.gov/sites/default/files/publications/OSHA3529.pdf" TargetMode="External"/><Relationship Id="rId20" Type="http://schemas.openxmlformats.org/officeDocument/2006/relationships/hyperlink" Target="https://www.osha.gov/laws-regs/regulations/standardnumber/19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sha.gov/laws-regs/regulations/standardnumber/1926"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osha.gov/laws-regs/regulations/standardnumber/192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sha.gov/sites/default/files/publications/OSHA3529.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osha.gov/laws-regs/regulations/standardnumber/1926" TargetMode="External"/><Relationship Id="rId27" Type="http://schemas.openxmlformats.org/officeDocument/2006/relationships/hyperlink" Target="https://www.osha.gov/laws-regs/regulations/standardnumber/1910/1910.269"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BEAE6-A2B2-4BEE-BD64-21A25311C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5602</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Safety and Health Plan</dc:title>
  <dc:subject/>
  <dc:creator>DESE</dc:creator>
  <cp:keywords/>
  <dc:description/>
  <cp:lastModifiedBy>Zou, Dong (EOE)</cp:lastModifiedBy>
  <cp:revision>62</cp:revision>
  <cp:lastPrinted>2023-07-28T18:49:00Z</cp:lastPrinted>
  <dcterms:created xsi:type="dcterms:W3CDTF">2023-08-18T14:55:00Z</dcterms:created>
  <dcterms:modified xsi:type="dcterms:W3CDTF">2025-07-07T19:58:00Z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