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6F556" w14:textId="6C8486BE" w:rsidR="002F7AD4" w:rsidRPr="00370B6E" w:rsidRDefault="004272EC" w:rsidP="00B54B35">
      <w:pPr>
        <w:rPr>
          <w:rFonts w:asciiTheme="minorHAnsi" w:hAnsiTheme="minorHAnsi" w:cstheme="minorHAnsi"/>
          <w:b/>
          <w:bCs/>
        </w:rPr>
      </w:pPr>
      <w:r w:rsidRPr="00370B6E">
        <w:rPr>
          <w:rFonts w:asciiTheme="minorHAnsi" w:hAnsiTheme="minorHAnsi" w:cstheme="minorHAnsi"/>
          <w:b/>
          <w:bCs/>
        </w:rPr>
        <w:t xml:space="preserve">Innovation Pathway </w:t>
      </w:r>
      <w:r w:rsidR="00044B78">
        <w:rPr>
          <w:rFonts w:asciiTheme="minorHAnsi" w:hAnsiTheme="minorHAnsi" w:cstheme="minorHAnsi"/>
          <w:b/>
          <w:bCs/>
        </w:rPr>
        <w:t xml:space="preserve">and PLTW </w:t>
      </w:r>
      <w:r w:rsidR="00011F27" w:rsidRPr="00370B6E">
        <w:rPr>
          <w:rFonts w:asciiTheme="minorHAnsi" w:hAnsiTheme="minorHAnsi" w:cstheme="minorHAnsi"/>
          <w:b/>
          <w:bCs/>
        </w:rPr>
        <w:t>Alignment with</w:t>
      </w:r>
      <w:r w:rsidRPr="00370B6E">
        <w:rPr>
          <w:rFonts w:asciiTheme="minorHAnsi" w:hAnsiTheme="minorHAnsi" w:cstheme="minorHAnsi"/>
          <w:b/>
          <w:bCs/>
        </w:rPr>
        <w:t xml:space="preserve"> Perkins </w:t>
      </w:r>
      <w:r w:rsidR="00F72327">
        <w:rPr>
          <w:rFonts w:asciiTheme="minorHAnsi" w:hAnsiTheme="minorHAnsi" w:cstheme="minorHAnsi"/>
          <w:b/>
          <w:bCs/>
        </w:rPr>
        <w:t xml:space="preserve">V </w:t>
      </w:r>
      <w:r w:rsidRPr="00370B6E">
        <w:rPr>
          <w:rFonts w:asciiTheme="minorHAnsi" w:hAnsiTheme="minorHAnsi" w:cstheme="minorHAnsi"/>
          <w:b/>
          <w:bCs/>
        </w:rPr>
        <w:t>Requirements</w:t>
      </w:r>
      <w:r w:rsidR="00F242B5">
        <w:rPr>
          <w:rFonts w:asciiTheme="minorHAnsi" w:hAnsiTheme="minorHAnsi" w:cstheme="minorHAnsi"/>
          <w:b/>
          <w:bCs/>
        </w:rPr>
        <w:t xml:space="preserve"> </w:t>
      </w:r>
    </w:p>
    <w:p w14:paraId="496FC45E" w14:textId="4660658C" w:rsidR="00603F48" w:rsidRDefault="00F03143" w:rsidP="00835145">
      <w:pPr>
        <w:rPr>
          <w:rFonts w:asciiTheme="minorHAnsi" w:hAnsiTheme="minorHAnsi" w:cstheme="minorHAnsi"/>
          <w:sz w:val="20"/>
        </w:rPr>
      </w:pPr>
      <w:r w:rsidRPr="00370B6E">
        <w:rPr>
          <w:rFonts w:asciiTheme="minorHAnsi" w:hAnsiTheme="minorHAnsi" w:cstheme="minorHAnsi"/>
          <w:sz w:val="20"/>
        </w:rPr>
        <w:t xml:space="preserve">Designated </w:t>
      </w:r>
      <w:r w:rsidRPr="007E6AE8">
        <w:rPr>
          <w:rFonts w:asciiTheme="minorHAnsi" w:hAnsiTheme="minorHAnsi" w:cstheme="minorHAnsi"/>
          <w:b/>
          <w:bCs/>
          <w:sz w:val="20"/>
        </w:rPr>
        <w:t>Innovation Pathway</w:t>
      </w:r>
      <w:r w:rsidRPr="00370B6E">
        <w:rPr>
          <w:rFonts w:asciiTheme="minorHAnsi" w:hAnsiTheme="minorHAnsi" w:cstheme="minorHAnsi"/>
          <w:sz w:val="20"/>
        </w:rPr>
        <w:t xml:space="preserve"> programs generally meet many of the requirements for federal funding under Perkins V. Specific Perkins requirements that are not inherently covered by the Innovation Pathway designation criteria are outline</w:t>
      </w:r>
      <w:r w:rsidR="00134B4B" w:rsidRPr="00370B6E">
        <w:rPr>
          <w:rFonts w:asciiTheme="minorHAnsi" w:hAnsiTheme="minorHAnsi" w:cstheme="minorHAnsi"/>
          <w:sz w:val="20"/>
        </w:rPr>
        <w:t>d</w:t>
      </w:r>
      <w:r w:rsidRPr="00370B6E">
        <w:rPr>
          <w:rFonts w:asciiTheme="minorHAnsi" w:hAnsiTheme="minorHAnsi" w:cstheme="minorHAnsi"/>
          <w:sz w:val="20"/>
        </w:rPr>
        <w:t xml:space="preserve"> explicitly below. </w:t>
      </w:r>
      <w:r w:rsidR="007E6AE8" w:rsidRPr="007E6AE8">
        <w:rPr>
          <w:rFonts w:asciiTheme="minorHAnsi" w:hAnsiTheme="minorHAnsi" w:cstheme="minorHAnsi"/>
          <w:sz w:val="20"/>
        </w:rPr>
        <w:t xml:space="preserve">Districts using </w:t>
      </w:r>
      <w:r w:rsidR="007E6AE8" w:rsidRPr="007E6AE8">
        <w:rPr>
          <w:rFonts w:asciiTheme="minorHAnsi" w:hAnsiTheme="minorHAnsi" w:cstheme="minorHAnsi"/>
          <w:b/>
          <w:bCs/>
          <w:sz w:val="20"/>
        </w:rPr>
        <w:t>Project Lead the Way</w:t>
      </w:r>
      <w:r w:rsidR="007E6AE8" w:rsidRPr="007E6AE8">
        <w:rPr>
          <w:rFonts w:asciiTheme="minorHAnsi" w:hAnsiTheme="minorHAnsi" w:cstheme="minorHAnsi"/>
          <w:sz w:val="20"/>
        </w:rPr>
        <w:t xml:space="preserve"> </w:t>
      </w:r>
      <w:r w:rsidR="007E6AE8">
        <w:rPr>
          <w:rFonts w:asciiTheme="minorHAnsi" w:hAnsiTheme="minorHAnsi" w:cstheme="minorHAnsi"/>
          <w:sz w:val="20"/>
        </w:rPr>
        <w:t xml:space="preserve">(PLTW) </w:t>
      </w:r>
      <w:r w:rsidR="007E6AE8" w:rsidRPr="007E6AE8">
        <w:rPr>
          <w:rFonts w:asciiTheme="minorHAnsi" w:hAnsiTheme="minorHAnsi" w:cstheme="minorHAnsi"/>
          <w:sz w:val="20"/>
        </w:rPr>
        <w:t xml:space="preserve">curriculum in a Perkins program </w:t>
      </w:r>
      <w:r w:rsidR="007E6AE8">
        <w:rPr>
          <w:rFonts w:asciiTheme="minorHAnsi" w:hAnsiTheme="minorHAnsi" w:cstheme="minorHAnsi"/>
          <w:sz w:val="20"/>
        </w:rPr>
        <w:t xml:space="preserve">also </w:t>
      </w:r>
      <w:r w:rsidR="007E6AE8" w:rsidRPr="00370B6E">
        <w:rPr>
          <w:rFonts w:asciiTheme="minorHAnsi" w:hAnsiTheme="minorHAnsi" w:cstheme="minorHAnsi"/>
          <w:sz w:val="20"/>
        </w:rPr>
        <w:t>generally meet many</w:t>
      </w:r>
      <w:r w:rsidR="007E6AE8">
        <w:rPr>
          <w:rFonts w:asciiTheme="minorHAnsi" w:hAnsiTheme="minorHAnsi" w:cstheme="minorHAnsi"/>
          <w:sz w:val="20"/>
        </w:rPr>
        <w:t xml:space="preserve"> items, and s</w:t>
      </w:r>
      <w:r w:rsidR="007E6AE8" w:rsidRPr="007E6AE8">
        <w:rPr>
          <w:rFonts w:asciiTheme="minorHAnsi" w:hAnsiTheme="minorHAnsi" w:cstheme="minorHAnsi"/>
          <w:sz w:val="20"/>
        </w:rPr>
        <w:t>ome items could be built out more explicitly to not get missed in implementation. Using Project Lead the Way curriculum in a designated Innovation Pathway program may provide a strong backbone for meeting Perkins V components.</w:t>
      </w:r>
      <w:r w:rsidR="002B10DF">
        <w:rPr>
          <w:rStyle w:val="FootnoteReference"/>
          <w:rFonts w:asciiTheme="minorHAnsi" w:hAnsiTheme="minorHAnsi" w:cstheme="minorHAnsi"/>
          <w:sz w:val="20"/>
        </w:rPr>
        <w:footnoteReference w:id="1"/>
      </w:r>
      <w:r w:rsidR="007E6AE8" w:rsidRPr="007E6AE8">
        <w:rPr>
          <w:rFonts w:asciiTheme="minorHAnsi" w:hAnsiTheme="minorHAnsi" w:cstheme="minorHAnsi"/>
          <w:sz w:val="20"/>
        </w:rPr>
        <w:t xml:space="preserve"> </w:t>
      </w:r>
    </w:p>
    <w:p w14:paraId="5B80175E" w14:textId="77777777" w:rsidR="00603F48" w:rsidRDefault="00603F48" w:rsidP="00835145">
      <w:pPr>
        <w:rPr>
          <w:rFonts w:asciiTheme="minorHAnsi" w:hAnsiTheme="minorHAnsi" w:cstheme="minorHAnsi"/>
          <w:sz w:val="20"/>
        </w:rPr>
      </w:pPr>
    </w:p>
    <w:p w14:paraId="3AD243F6" w14:textId="5FCD2137" w:rsidR="00835145" w:rsidRPr="00370B6E" w:rsidRDefault="007E6AE8" w:rsidP="00835145">
      <w:pPr>
        <w:rPr>
          <w:rFonts w:asciiTheme="minorHAnsi" w:hAnsiTheme="minorHAnsi" w:cstheme="minorHAnsi"/>
          <w:sz w:val="20"/>
        </w:rPr>
      </w:pPr>
      <w:r w:rsidRPr="00370B6E">
        <w:rPr>
          <w:rFonts w:asciiTheme="minorHAnsi" w:hAnsiTheme="minorHAnsi" w:cstheme="minorHAnsi"/>
          <w:sz w:val="20"/>
        </w:rPr>
        <w:t xml:space="preserve">Schools and districts should consider whether they wish to pursue federal Perkins funding as part of the designation process, bearing in mind that there are additional </w:t>
      </w:r>
      <w:r w:rsidRPr="007E6AE8">
        <w:rPr>
          <w:rFonts w:asciiTheme="minorHAnsi" w:hAnsiTheme="minorHAnsi" w:cstheme="minorHAnsi"/>
          <w:b/>
          <w:bCs/>
          <w:sz w:val="20"/>
        </w:rPr>
        <w:t xml:space="preserve">reporting, performance, accountability, and monitoring </w:t>
      </w:r>
      <w:r w:rsidRPr="00370B6E">
        <w:rPr>
          <w:rFonts w:asciiTheme="minorHAnsi" w:hAnsiTheme="minorHAnsi" w:cstheme="minorHAnsi"/>
          <w:sz w:val="20"/>
        </w:rPr>
        <w:t>expectations associated with Perkins.</w:t>
      </w:r>
    </w:p>
    <w:p w14:paraId="4562F2D9" w14:textId="77777777" w:rsidR="00835145" w:rsidRPr="00370B6E" w:rsidRDefault="00835145" w:rsidP="00835145">
      <w:pPr>
        <w:rPr>
          <w:rFonts w:asciiTheme="minorHAnsi" w:hAnsiTheme="minorHAnsi" w:cstheme="minorHAnsi"/>
          <w:sz w:val="20"/>
        </w:rPr>
      </w:pPr>
    </w:p>
    <w:tbl>
      <w:tblPr>
        <w:tblW w:w="14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272"/>
        <w:gridCol w:w="3082"/>
        <w:gridCol w:w="3556"/>
        <w:gridCol w:w="1260"/>
        <w:gridCol w:w="3420"/>
      </w:tblGrid>
      <w:tr w:rsidR="00BF4831" w:rsidRPr="00A35149" w14:paraId="23447B8F" w14:textId="08C60123" w:rsidTr="00554DA6">
        <w:trPr>
          <w:trHeight w:val="855"/>
          <w:jc w:val="center"/>
        </w:trPr>
        <w:tc>
          <w:tcPr>
            <w:tcW w:w="535" w:type="dxa"/>
            <w:shd w:val="clear" w:color="auto" w:fill="auto"/>
          </w:tcPr>
          <w:p w14:paraId="3CC2B80D" w14:textId="77777777" w:rsidR="00BF4831" w:rsidRPr="00E02B24" w:rsidRDefault="00BF4831" w:rsidP="00357BEE">
            <w:pPr>
              <w:pStyle w:val="Heading7"/>
              <w:rPr>
                <w:rFonts w:asciiTheme="minorHAnsi" w:hAnsiTheme="minorHAnsi" w:cstheme="minorHAnsi"/>
                <w:bCs/>
                <w:i w:val="0"/>
                <w:iCs/>
                <w:szCs w:val="24"/>
              </w:rPr>
            </w:pPr>
          </w:p>
        </w:tc>
        <w:tc>
          <w:tcPr>
            <w:tcW w:w="2272" w:type="dxa"/>
            <w:shd w:val="clear" w:color="auto" w:fill="auto"/>
            <w:vAlign w:val="center"/>
          </w:tcPr>
          <w:p w14:paraId="3307BC9C" w14:textId="33D33A7C" w:rsidR="00BF4831" w:rsidRPr="00E02B24" w:rsidRDefault="00BF4831" w:rsidP="00357BEE">
            <w:pPr>
              <w:pStyle w:val="Heading7"/>
              <w:rPr>
                <w:rFonts w:asciiTheme="minorHAnsi" w:hAnsiTheme="minorHAnsi" w:cstheme="minorHAnsi"/>
                <w:bCs/>
                <w:i w:val="0"/>
                <w:iCs/>
                <w:sz w:val="22"/>
                <w:szCs w:val="28"/>
              </w:rPr>
            </w:pPr>
            <w:r w:rsidRPr="00E02B24">
              <w:rPr>
                <w:rFonts w:asciiTheme="minorHAnsi" w:hAnsiTheme="minorHAnsi" w:cstheme="minorHAnsi"/>
                <w:bCs/>
                <w:i w:val="0"/>
                <w:iCs/>
                <w:sz w:val="22"/>
                <w:szCs w:val="28"/>
              </w:rPr>
              <w:t>Perkins</w:t>
            </w:r>
            <w:r>
              <w:rPr>
                <w:rFonts w:asciiTheme="minorHAnsi" w:hAnsiTheme="minorHAnsi" w:cstheme="minorHAnsi"/>
                <w:bCs/>
                <w:i w:val="0"/>
                <w:iCs/>
                <w:sz w:val="22"/>
                <w:szCs w:val="28"/>
              </w:rPr>
              <w:t xml:space="preserve"> V</w:t>
            </w:r>
            <w:r w:rsidRPr="00E02B24">
              <w:rPr>
                <w:rFonts w:asciiTheme="minorHAnsi" w:hAnsiTheme="minorHAnsi" w:cstheme="minorHAnsi"/>
                <w:bCs/>
                <w:i w:val="0"/>
                <w:iCs/>
                <w:sz w:val="22"/>
                <w:szCs w:val="28"/>
              </w:rPr>
              <w:t xml:space="preserve"> Standard</w:t>
            </w:r>
          </w:p>
        </w:tc>
        <w:tc>
          <w:tcPr>
            <w:tcW w:w="3082" w:type="dxa"/>
          </w:tcPr>
          <w:p w14:paraId="4ADB6EB0" w14:textId="77777777" w:rsidR="00BF4831" w:rsidRPr="00E02B24" w:rsidRDefault="00BF4831" w:rsidP="003E6D74">
            <w:pPr>
              <w:jc w:val="center"/>
              <w:rPr>
                <w:rFonts w:asciiTheme="minorHAnsi" w:hAnsiTheme="minorHAnsi" w:cstheme="minorHAnsi"/>
                <w:iCs/>
                <w:sz w:val="22"/>
                <w:szCs w:val="28"/>
              </w:rPr>
            </w:pPr>
          </w:p>
          <w:p w14:paraId="5F322164" w14:textId="54083FD2" w:rsidR="00BF4831" w:rsidRPr="00E02B24" w:rsidRDefault="00BF4831" w:rsidP="003E6D74">
            <w:pPr>
              <w:jc w:val="center"/>
              <w:rPr>
                <w:rFonts w:asciiTheme="minorHAnsi" w:hAnsiTheme="minorHAnsi" w:cstheme="minorHAnsi"/>
                <w:b/>
                <w:iCs/>
                <w:sz w:val="22"/>
                <w:szCs w:val="28"/>
              </w:rPr>
            </w:pPr>
            <w:r w:rsidRPr="00E02B24">
              <w:rPr>
                <w:rFonts w:asciiTheme="minorHAnsi" w:hAnsiTheme="minorHAnsi" w:cstheme="minorHAnsi"/>
                <w:b/>
                <w:iCs/>
                <w:sz w:val="22"/>
                <w:szCs w:val="28"/>
              </w:rPr>
              <w:t>Innovation Pathways</w:t>
            </w:r>
          </w:p>
        </w:tc>
        <w:tc>
          <w:tcPr>
            <w:tcW w:w="3556" w:type="dxa"/>
            <w:vAlign w:val="center"/>
          </w:tcPr>
          <w:p w14:paraId="2961CB59" w14:textId="77777777" w:rsidR="00BF4831" w:rsidRDefault="00BF4831" w:rsidP="00357BEE">
            <w:pPr>
              <w:pStyle w:val="Heading7"/>
              <w:rPr>
                <w:rFonts w:asciiTheme="minorHAnsi" w:hAnsiTheme="minorHAnsi" w:cstheme="minorHAnsi"/>
                <w:bCs/>
                <w:i w:val="0"/>
                <w:iCs/>
                <w:sz w:val="22"/>
                <w:szCs w:val="28"/>
              </w:rPr>
            </w:pPr>
            <w:r w:rsidRPr="00E02B24">
              <w:rPr>
                <w:rFonts w:asciiTheme="minorHAnsi" w:hAnsiTheme="minorHAnsi" w:cstheme="minorHAnsi"/>
                <w:bCs/>
                <w:i w:val="0"/>
                <w:iCs/>
                <w:sz w:val="22"/>
                <w:szCs w:val="28"/>
              </w:rPr>
              <w:t xml:space="preserve">Measure for Perkins </w:t>
            </w:r>
          </w:p>
          <w:p w14:paraId="2137CFCC" w14:textId="3BA44E6F" w:rsidR="00BF4831" w:rsidRPr="00E02B24" w:rsidRDefault="00BF4831" w:rsidP="00357BEE">
            <w:pPr>
              <w:pStyle w:val="Heading7"/>
              <w:rPr>
                <w:rFonts w:asciiTheme="minorHAnsi" w:hAnsiTheme="minorHAnsi" w:cstheme="minorHAnsi"/>
                <w:b w:val="0"/>
                <w:i w:val="0"/>
                <w:iCs/>
                <w:sz w:val="22"/>
                <w:szCs w:val="28"/>
              </w:rPr>
            </w:pPr>
            <w:r w:rsidRPr="00E02B24">
              <w:rPr>
                <w:rFonts w:asciiTheme="minorHAnsi" w:hAnsiTheme="minorHAnsi" w:cstheme="minorHAnsi"/>
                <w:b w:val="0"/>
                <w:i w:val="0"/>
                <w:iCs/>
                <w:sz w:val="22"/>
                <w:szCs w:val="28"/>
              </w:rPr>
              <w:t>(same for IP unless indicated)</w:t>
            </w:r>
          </w:p>
        </w:tc>
        <w:tc>
          <w:tcPr>
            <w:tcW w:w="1260" w:type="dxa"/>
            <w:shd w:val="clear" w:color="auto" w:fill="auto"/>
          </w:tcPr>
          <w:p w14:paraId="28224659" w14:textId="1840A749" w:rsidR="00BF4831" w:rsidRPr="00E02B24" w:rsidRDefault="00BF4831" w:rsidP="00606598">
            <w:pPr>
              <w:pStyle w:val="Heading7"/>
              <w:rPr>
                <w:rFonts w:asciiTheme="minorHAnsi" w:hAnsiTheme="minorHAnsi" w:cstheme="minorHAnsi"/>
                <w:b w:val="0"/>
                <w:bCs/>
                <w:i w:val="0"/>
                <w:iCs/>
                <w:sz w:val="22"/>
              </w:rPr>
            </w:pPr>
            <w:r w:rsidRPr="00E02B24">
              <w:rPr>
                <w:rFonts w:asciiTheme="minorHAnsi" w:hAnsiTheme="minorHAnsi" w:cstheme="minorHAnsi"/>
                <w:bCs/>
                <w:i w:val="0"/>
                <w:iCs/>
                <w:szCs w:val="24"/>
              </w:rPr>
              <w:t>Innovation Pathways</w:t>
            </w:r>
            <w:r w:rsidR="00606598">
              <w:rPr>
                <w:rFonts w:asciiTheme="minorHAnsi" w:hAnsiTheme="minorHAnsi" w:cstheme="minorHAnsi"/>
                <w:bCs/>
                <w:i w:val="0"/>
                <w:iCs/>
                <w:szCs w:val="24"/>
              </w:rPr>
              <w:t xml:space="preserve"> </w:t>
            </w:r>
            <w:r w:rsidRPr="00E02B24">
              <w:rPr>
                <w:rFonts w:asciiTheme="minorHAnsi" w:hAnsiTheme="minorHAnsi" w:cstheme="minorHAnsi"/>
                <w:bCs/>
                <w:i w:val="0"/>
                <w:iCs/>
                <w:szCs w:val="24"/>
              </w:rPr>
              <w:t>Guiding Principles</w:t>
            </w:r>
          </w:p>
        </w:tc>
        <w:tc>
          <w:tcPr>
            <w:tcW w:w="3420" w:type="dxa"/>
          </w:tcPr>
          <w:p w14:paraId="4DCF87E3" w14:textId="77777777" w:rsidR="00116829" w:rsidRDefault="00116829" w:rsidP="00BF4831">
            <w:pPr>
              <w:pStyle w:val="Heading7"/>
              <w:rPr>
                <w:rFonts w:asciiTheme="minorHAnsi" w:hAnsiTheme="minorHAnsi" w:cstheme="minorHAnsi"/>
                <w:bCs/>
                <w:i w:val="0"/>
                <w:iCs/>
                <w:szCs w:val="24"/>
              </w:rPr>
            </w:pPr>
          </w:p>
          <w:p w14:paraId="2F265530" w14:textId="4D22DEF0" w:rsidR="00BF4831" w:rsidRDefault="00BF4831" w:rsidP="00BF4831">
            <w:pPr>
              <w:pStyle w:val="Heading7"/>
              <w:rPr>
                <w:rFonts w:asciiTheme="minorHAnsi" w:hAnsiTheme="minorHAnsi" w:cstheme="minorHAnsi"/>
                <w:bCs/>
                <w:i w:val="0"/>
                <w:iCs/>
                <w:szCs w:val="24"/>
              </w:rPr>
            </w:pPr>
            <w:r w:rsidRPr="00A80093">
              <w:rPr>
                <w:rFonts w:asciiTheme="minorHAnsi" w:hAnsiTheme="minorHAnsi" w:cstheme="minorHAnsi"/>
                <w:bCs/>
                <w:i w:val="0"/>
                <w:iCs/>
                <w:szCs w:val="24"/>
              </w:rPr>
              <w:t>PLTW (Eng</w:t>
            </w:r>
            <w:r w:rsidR="00044B78" w:rsidRPr="00A80093">
              <w:rPr>
                <w:rFonts w:asciiTheme="minorHAnsi" w:hAnsiTheme="minorHAnsi" w:cstheme="minorHAnsi"/>
                <w:bCs/>
                <w:i w:val="0"/>
                <w:iCs/>
                <w:szCs w:val="24"/>
              </w:rPr>
              <w:t>ineering</w:t>
            </w:r>
            <w:r w:rsidRPr="00A80093">
              <w:rPr>
                <w:rFonts w:asciiTheme="minorHAnsi" w:hAnsiTheme="minorHAnsi" w:cstheme="minorHAnsi"/>
                <w:bCs/>
                <w:i w:val="0"/>
                <w:iCs/>
                <w:szCs w:val="24"/>
              </w:rPr>
              <w:t>, CS, Biomed</w:t>
            </w:r>
            <w:r w:rsidR="00044B78" w:rsidRPr="00A80093">
              <w:rPr>
                <w:rFonts w:asciiTheme="minorHAnsi" w:hAnsiTheme="minorHAnsi" w:cstheme="minorHAnsi"/>
                <w:bCs/>
                <w:i w:val="0"/>
                <w:iCs/>
                <w:szCs w:val="24"/>
              </w:rPr>
              <w:t>ical</w:t>
            </w:r>
            <w:r w:rsidRPr="00A80093">
              <w:rPr>
                <w:rFonts w:asciiTheme="minorHAnsi" w:hAnsiTheme="minorHAnsi" w:cstheme="minorHAnsi"/>
                <w:bCs/>
                <w:i w:val="0"/>
                <w:iCs/>
                <w:szCs w:val="24"/>
              </w:rPr>
              <w:t>)</w:t>
            </w:r>
            <w:r w:rsidR="00F7613B" w:rsidRPr="00A80093">
              <w:rPr>
                <w:rFonts w:asciiTheme="minorHAnsi" w:hAnsiTheme="minorHAnsi" w:cstheme="minorHAnsi"/>
                <w:bCs/>
                <w:i w:val="0"/>
                <w:iCs/>
                <w:szCs w:val="24"/>
              </w:rPr>
              <w:t xml:space="preserve"> – Sequence of 3 full-year courses</w:t>
            </w:r>
          </w:p>
        </w:tc>
      </w:tr>
      <w:tr w:rsidR="006F371A" w:rsidRPr="00A35149" w14:paraId="3525AE53" w14:textId="6C9ED220" w:rsidTr="00554DA6">
        <w:trPr>
          <w:cantSplit/>
          <w:trHeight w:val="1187"/>
          <w:jc w:val="center"/>
        </w:trPr>
        <w:tc>
          <w:tcPr>
            <w:tcW w:w="535" w:type="dxa"/>
            <w:shd w:val="clear" w:color="auto" w:fill="auto"/>
            <w:textDirection w:val="btLr"/>
          </w:tcPr>
          <w:p w14:paraId="628D4293" w14:textId="41367241" w:rsidR="006F371A" w:rsidRPr="001E01A3" w:rsidRDefault="006F371A" w:rsidP="001E01A3">
            <w:pPr>
              <w:keepLines/>
              <w:ind w:left="113" w:right="113"/>
              <w:jc w:val="center"/>
              <w:rPr>
                <w:rFonts w:asciiTheme="minorHAnsi" w:hAnsiTheme="minorHAnsi" w:cstheme="minorHAnsi"/>
                <w:b/>
                <w:bCs/>
                <w:sz w:val="20"/>
              </w:rPr>
            </w:pPr>
            <w:r w:rsidRPr="001E01A3">
              <w:rPr>
                <w:rFonts w:asciiTheme="minorHAnsi" w:hAnsiTheme="minorHAnsi" w:cstheme="minorHAnsi"/>
                <w:b/>
                <w:bCs/>
                <w:sz w:val="20"/>
              </w:rPr>
              <w:t>Overarching</w:t>
            </w:r>
          </w:p>
        </w:tc>
        <w:tc>
          <w:tcPr>
            <w:tcW w:w="2272" w:type="dxa"/>
            <w:shd w:val="clear" w:color="auto" w:fill="auto"/>
          </w:tcPr>
          <w:p w14:paraId="6AF03D83" w14:textId="151BB220" w:rsidR="006F371A" w:rsidRPr="006A2F76" w:rsidRDefault="006F371A" w:rsidP="004E5864">
            <w:pPr>
              <w:keepLines/>
              <w:rPr>
                <w:rFonts w:asciiTheme="minorHAnsi" w:hAnsiTheme="minorHAnsi" w:cstheme="minorHAnsi"/>
                <w:sz w:val="20"/>
              </w:rPr>
            </w:pPr>
            <w:r w:rsidRPr="006A2F76">
              <w:rPr>
                <w:rFonts w:asciiTheme="minorHAnsi" w:hAnsiTheme="minorHAnsi" w:cstheme="minorHAnsi"/>
                <w:sz w:val="20"/>
              </w:rPr>
              <w:t xml:space="preserve">Program provides </w:t>
            </w:r>
            <w:r w:rsidRPr="006A2F76">
              <w:rPr>
                <w:rFonts w:asciiTheme="minorHAnsi" w:hAnsiTheme="minorHAnsi" w:cstheme="minorHAnsi"/>
                <w:b/>
                <w:sz w:val="20"/>
              </w:rPr>
              <w:t xml:space="preserve">all students </w:t>
            </w:r>
            <w:r w:rsidRPr="006A2F76">
              <w:rPr>
                <w:rFonts w:asciiTheme="minorHAnsi" w:hAnsiTheme="minorHAnsi" w:cstheme="minorHAnsi"/>
                <w:sz w:val="20"/>
              </w:rPr>
              <w:t xml:space="preserve">with equal access to enroll in the career and technical education program.  </w:t>
            </w:r>
          </w:p>
        </w:tc>
        <w:tc>
          <w:tcPr>
            <w:tcW w:w="3082" w:type="dxa"/>
            <w:shd w:val="clear" w:color="auto" w:fill="00CC66"/>
          </w:tcPr>
          <w:p w14:paraId="1D74BF55" w14:textId="13F2555F" w:rsidR="006F371A" w:rsidRPr="006A2F76" w:rsidRDefault="006F371A" w:rsidP="003E6D74">
            <w:pPr>
              <w:pStyle w:val="Footer"/>
              <w:tabs>
                <w:tab w:val="clear" w:pos="4320"/>
                <w:tab w:val="clear" w:pos="8640"/>
              </w:tabs>
              <w:rPr>
                <w:rFonts w:asciiTheme="minorHAnsi" w:hAnsiTheme="minorHAnsi" w:cstheme="minorHAnsi"/>
                <w:sz w:val="20"/>
              </w:rPr>
            </w:pPr>
            <w:r>
              <w:rPr>
                <w:rFonts w:asciiTheme="minorHAnsi" w:hAnsiTheme="minorHAnsi" w:cs="Arial"/>
                <w:color w:val="000000"/>
                <w:sz w:val="20"/>
              </w:rPr>
              <w:t xml:space="preserve">Designated IP </w:t>
            </w:r>
            <w:r w:rsidRPr="006A2F76">
              <w:rPr>
                <w:rFonts w:asciiTheme="minorHAnsi" w:hAnsiTheme="minorHAnsi" w:cs="Arial"/>
                <w:color w:val="000000"/>
                <w:sz w:val="20"/>
              </w:rPr>
              <w:t>programs should be structured to eliminate barriers to student participation</w:t>
            </w:r>
            <w:r>
              <w:rPr>
                <w:rFonts w:asciiTheme="minorHAnsi" w:hAnsiTheme="minorHAnsi" w:cs="Arial"/>
                <w:color w:val="000000"/>
                <w:sz w:val="20"/>
              </w:rPr>
              <w:t xml:space="preserve"> and structured </w:t>
            </w:r>
            <w:r w:rsidRPr="006A2F76">
              <w:rPr>
                <w:rFonts w:asciiTheme="minorHAnsi" w:hAnsiTheme="minorHAnsi" w:cs="Arial"/>
                <w:color w:val="000000"/>
                <w:sz w:val="20"/>
              </w:rPr>
              <w:t>around clear and detailed student academic pathways</w:t>
            </w:r>
            <w:r>
              <w:rPr>
                <w:rFonts w:asciiTheme="minorHAnsi" w:hAnsiTheme="minorHAnsi" w:cs="Arial"/>
                <w:color w:val="000000"/>
                <w:sz w:val="20"/>
              </w:rPr>
              <w:t xml:space="preserve"> </w:t>
            </w:r>
            <w:r w:rsidRPr="006A2F76">
              <w:rPr>
                <w:rFonts w:asciiTheme="minorHAnsi" w:hAnsiTheme="minorHAnsi" w:cs="Arial"/>
                <w:color w:val="000000"/>
                <w:sz w:val="20"/>
              </w:rPr>
              <w:t>with regard to coursework, sequencing, and experiences beyond the classroom.</w:t>
            </w:r>
          </w:p>
        </w:tc>
        <w:tc>
          <w:tcPr>
            <w:tcW w:w="3556" w:type="dxa"/>
            <w:shd w:val="clear" w:color="auto" w:fill="00CC66"/>
          </w:tcPr>
          <w:p w14:paraId="22DCD35B" w14:textId="5F6070DF" w:rsidR="006F371A" w:rsidRPr="004E5864" w:rsidRDefault="006F371A" w:rsidP="00357BEE">
            <w:pPr>
              <w:pStyle w:val="Footer"/>
              <w:tabs>
                <w:tab w:val="clear" w:pos="4320"/>
                <w:tab w:val="clear" w:pos="8640"/>
              </w:tabs>
              <w:rPr>
                <w:rFonts w:asciiTheme="minorHAnsi" w:hAnsiTheme="minorHAnsi" w:cstheme="minorHAnsi"/>
                <w:sz w:val="20"/>
              </w:rPr>
            </w:pPr>
            <w:r w:rsidRPr="004E5864">
              <w:rPr>
                <w:rFonts w:asciiTheme="minorHAnsi" w:hAnsiTheme="minorHAnsi" w:cstheme="minorHAnsi"/>
                <w:sz w:val="20"/>
              </w:rPr>
              <w:t xml:space="preserve">There is a </w:t>
            </w:r>
            <w:r w:rsidRPr="004E5864">
              <w:rPr>
                <w:rFonts w:asciiTheme="minorHAnsi" w:hAnsiTheme="minorHAnsi" w:cstheme="minorHAnsi"/>
                <w:b/>
                <w:sz w:val="20"/>
              </w:rPr>
              <w:t>program description</w:t>
            </w:r>
            <w:r w:rsidRPr="004E5864">
              <w:rPr>
                <w:rFonts w:asciiTheme="minorHAnsi" w:hAnsiTheme="minorHAnsi" w:cstheme="minorHAnsi"/>
                <w:sz w:val="20"/>
              </w:rPr>
              <w:t xml:space="preserve"> (including the sequence of courses) and </w:t>
            </w:r>
            <w:r w:rsidRPr="004E5864">
              <w:rPr>
                <w:rFonts w:asciiTheme="minorHAnsi" w:hAnsiTheme="minorHAnsi" w:cstheme="minorHAnsi"/>
                <w:b/>
                <w:sz w:val="20"/>
              </w:rPr>
              <w:t>method</w:t>
            </w:r>
            <w:r w:rsidRPr="004E5864">
              <w:rPr>
                <w:rFonts w:asciiTheme="minorHAnsi" w:hAnsiTheme="minorHAnsi" w:cstheme="minorHAnsi"/>
                <w:sz w:val="20"/>
              </w:rPr>
              <w:t xml:space="preserve"> for how students become aware of and enroll in the CTE program(s), and these are </w:t>
            </w:r>
            <w:r w:rsidRPr="004E5864">
              <w:rPr>
                <w:rFonts w:asciiTheme="minorHAnsi" w:hAnsiTheme="minorHAnsi" w:cstheme="minorHAnsi"/>
                <w:b/>
                <w:sz w:val="20"/>
              </w:rPr>
              <w:t xml:space="preserve">readily available. </w:t>
            </w:r>
            <w:r w:rsidRPr="004E5864">
              <w:rPr>
                <w:rFonts w:asciiTheme="minorHAnsi" w:hAnsiTheme="minorHAnsi" w:cstheme="minorHAnsi"/>
                <w:sz w:val="20"/>
              </w:rPr>
              <w:t xml:space="preserve">The institution </w:t>
            </w:r>
            <w:r w:rsidRPr="004E5864">
              <w:rPr>
                <w:rFonts w:asciiTheme="minorHAnsi" w:hAnsiTheme="minorHAnsi" w:cstheme="minorHAnsi"/>
                <w:b/>
                <w:sz w:val="20"/>
              </w:rPr>
              <w:t>disaggregates</w:t>
            </w:r>
            <w:r w:rsidRPr="004E5864">
              <w:rPr>
                <w:rFonts w:asciiTheme="minorHAnsi" w:hAnsiTheme="minorHAnsi" w:cstheme="minorHAnsi"/>
                <w:sz w:val="20"/>
              </w:rPr>
              <w:t xml:space="preserve"> CTE enrollment to ensure equal access to all and to identify possible patterns of targeting.</w:t>
            </w:r>
          </w:p>
        </w:tc>
        <w:tc>
          <w:tcPr>
            <w:tcW w:w="1260" w:type="dxa"/>
            <w:shd w:val="clear" w:color="auto" w:fill="auto"/>
          </w:tcPr>
          <w:p w14:paraId="07DC5516" w14:textId="77777777" w:rsidR="006F371A" w:rsidRDefault="006F371A" w:rsidP="00921CBF">
            <w:pPr>
              <w:rPr>
                <w:rFonts w:asciiTheme="minorHAnsi" w:hAnsiTheme="minorHAnsi" w:cstheme="minorHAnsi"/>
                <w:sz w:val="20"/>
              </w:rPr>
            </w:pPr>
            <w:r>
              <w:rPr>
                <w:rFonts w:asciiTheme="minorHAnsi" w:hAnsiTheme="minorHAnsi" w:cstheme="minorHAnsi"/>
                <w:sz w:val="20"/>
              </w:rPr>
              <w:t>Equitable Access</w:t>
            </w:r>
          </w:p>
          <w:p w14:paraId="0CA51BBC" w14:textId="5CEBD80A" w:rsidR="006F371A" w:rsidRPr="004E5864" w:rsidRDefault="006F371A" w:rsidP="00921CBF">
            <w:pPr>
              <w:rPr>
                <w:rFonts w:asciiTheme="minorHAnsi" w:hAnsiTheme="minorHAnsi" w:cstheme="minorHAnsi"/>
                <w:sz w:val="20"/>
              </w:rPr>
            </w:pPr>
            <w:r>
              <w:rPr>
                <w:rFonts w:asciiTheme="minorHAnsi" w:hAnsiTheme="minorHAnsi" w:cstheme="minorHAnsi"/>
                <w:sz w:val="20"/>
              </w:rPr>
              <w:t>Guided Academic Pathways</w:t>
            </w:r>
          </w:p>
        </w:tc>
        <w:tc>
          <w:tcPr>
            <w:tcW w:w="3420" w:type="dxa"/>
            <w:shd w:val="clear" w:color="auto" w:fill="00CC66"/>
          </w:tcPr>
          <w:p w14:paraId="23EFFE9A" w14:textId="2448F34A" w:rsidR="006F371A" w:rsidRDefault="00025AF2" w:rsidP="00921CBF">
            <w:pPr>
              <w:rPr>
                <w:rFonts w:asciiTheme="minorHAnsi" w:hAnsiTheme="minorHAnsi" w:cstheme="minorHAnsi"/>
                <w:sz w:val="20"/>
              </w:rPr>
            </w:pPr>
            <w:r>
              <w:rPr>
                <w:rFonts w:asciiTheme="minorHAnsi" w:hAnsiTheme="minorHAnsi" w:cstheme="minorHAnsi"/>
                <w:sz w:val="20"/>
              </w:rPr>
              <w:t xml:space="preserve">This is established in PLTW participation.  </w:t>
            </w:r>
          </w:p>
        </w:tc>
      </w:tr>
      <w:tr w:rsidR="006F371A" w:rsidRPr="00A35149" w14:paraId="1D7FD506" w14:textId="49071FDA" w:rsidTr="00554DA6">
        <w:trPr>
          <w:cantSplit/>
          <w:trHeight w:val="1134"/>
          <w:jc w:val="center"/>
        </w:trPr>
        <w:tc>
          <w:tcPr>
            <w:tcW w:w="535" w:type="dxa"/>
            <w:shd w:val="clear" w:color="auto" w:fill="auto"/>
            <w:textDirection w:val="btLr"/>
          </w:tcPr>
          <w:p w14:paraId="0FECA71E" w14:textId="4255443A" w:rsidR="006F371A" w:rsidRPr="001E01A3" w:rsidRDefault="006F371A" w:rsidP="001E01A3">
            <w:pPr>
              <w:ind w:right="113"/>
              <w:jc w:val="center"/>
              <w:rPr>
                <w:rFonts w:asciiTheme="minorHAnsi" w:hAnsiTheme="minorHAnsi" w:cstheme="minorHAnsi"/>
                <w:b/>
                <w:bCs/>
                <w:sz w:val="20"/>
              </w:rPr>
            </w:pPr>
            <w:r w:rsidRPr="001E01A3">
              <w:rPr>
                <w:rFonts w:asciiTheme="minorHAnsi" w:hAnsiTheme="minorHAnsi" w:cstheme="minorHAnsi"/>
                <w:b/>
                <w:bCs/>
                <w:sz w:val="20"/>
              </w:rPr>
              <w:t>Size</w:t>
            </w:r>
          </w:p>
        </w:tc>
        <w:tc>
          <w:tcPr>
            <w:tcW w:w="2272" w:type="dxa"/>
            <w:shd w:val="clear" w:color="auto" w:fill="auto"/>
          </w:tcPr>
          <w:p w14:paraId="019D7462" w14:textId="603FF025" w:rsidR="006F371A" w:rsidRPr="004E5864" w:rsidRDefault="006F371A" w:rsidP="00357BEE">
            <w:pPr>
              <w:numPr>
                <w:ilvl w:val="0"/>
                <w:numId w:val="1"/>
              </w:numPr>
              <w:rPr>
                <w:rFonts w:asciiTheme="minorHAnsi" w:hAnsiTheme="minorHAnsi" w:cstheme="minorHAnsi"/>
                <w:sz w:val="20"/>
              </w:rPr>
            </w:pPr>
            <w:r w:rsidRPr="004E5864">
              <w:rPr>
                <w:rFonts w:asciiTheme="minorHAnsi" w:hAnsiTheme="minorHAnsi" w:cstheme="minorHAnsi"/>
                <w:sz w:val="20"/>
              </w:rPr>
              <w:t xml:space="preserve">Program is large enough to support a </w:t>
            </w:r>
            <w:r w:rsidRPr="004E5864">
              <w:rPr>
                <w:rFonts w:asciiTheme="minorHAnsi" w:hAnsiTheme="minorHAnsi" w:cstheme="minorHAnsi"/>
                <w:b/>
                <w:sz w:val="20"/>
              </w:rPr>
              <w:t xml:space="preserve">community learning environment </w:t>
            </w:r>
            <w:r w:rsidRPr="004E5864">
              <w:rPr>
                <w:rFonts w:asciiTheme="minorHAnsi" w:hAnsiTheme="minorHAnsi" w:cstheme="minorHAnsi"/>
                <w:sz w:val="20"/>
              </w:rPr>
              <w:t>with peers.</w:t>
            </w:r>
          </w:p>
        </w:tc>
        <w:tc>
          <w:tcPr>
            <w:tcW w:w="3082" w:type="dxa"/>
            <w:shd w:val="clear" w:color="auto" w:fill="FFD243"/>
          </w:tcPr>
          <w:p w14:paraId="67A48256" w14:textId="77777777" w:rsidR="006F371A" w:rsidRDefault="006F371A" w:rsidP="003E6D74">
            <w:pPr>
              <w:pStyle w:val="Footer"/>
              <w:tabs>
                <w:tab w:val="clear" w:pos="4320"/>
                <w:tab w:val="clear" w:pos="8640"/>
              </w:tabs>
              <w:rPr>
                <w:rFonts w:asciiTheme="minorHAnsi" w:hAnsiTheme="minorHAnsi" w:cstheme="minorHAnsi"/>
                <w:sz w:val="20"/>
              </w:rPr>
            </w:pPr>
            <w:r>
              <w:rPr>
                <w:rFonts w:asciiTheme="minorHAnsi" w:hAnsiTheme="minorHAnsi" w:cstheme="minorHAnsi"/>
                <w:sz w:val="20"/>
              </w:rPr>
              <w:t xml:space="preserve">Not in all cases. </w:t>
            </w:r>
          </w:p>
          <w:p w14:paraId="185C49A3" w14:textId="77777777" w:rsidR="006F371A" w:rsidRDefault="006F371A" w:rsidP="003E6D74">
            <w:pPr>
              <w:pStyle w:val="Footer"/>
              <w:tabs>
                <w:tab w:val="clear" w:pos="4320"/>
                <w:tab w:val="clear" w:pos="8640"/>
              </w:tabs>
              <w:rPr>
                <w:rFonts w:asciiTheme="minorHAnsi" w:hAnsiTheme="minorHAnsi" w:cstheme="minorHAnsi"/>
                <w:sz w:val="20"/>
              </w:rPr>
            </w:pPr>
          </w:p>
          <w:p w14:paraId="108678FE" w14:textId="2D28FC1A" w:rsidR="006F371A" w:rsidRPr="004E5864" w:rsidRDefault="006F371A" w:rsidP="003E6D74">
            <w:pPr>
              <w:pStyle w:val="Footer"/>
              <w:tabs>
                <w:tab w:val="clear" w:pos="4320"/>
                <w:tab w:val="clear" w:pos="8640"/>
              </w:tabs>
              <w:rPr>
                <w:rFonts w:asciiTheme="minorHAnsi" w:hAnsiTheme="minorHAnsi" w:cstheme="minorHAnsi"/>
                <w:sz w:val="20"/>
              </w:rPr>
            </w:pPr>
            <w:r>
              <w:rPr>
                <w:rFonts w:asciiTheme="minorHAnsi" w:hAnsiTheme="minorHAnsi" w:cstheme="minorHAnsi"/>
                <w:sz w:val="20"/>
              </w:rPr>
              <w:t>Designated IP p</w:t>
            </w:r>
            <w:r w:rsidRPr="009D7947">
              <w:rPr>
                <w:rFonts w:asciiTheme="minorHAnsi" w:hAnsiTheme="minorHAnsi" w:cstheme="minorHAnsi"/>
                <w:sz w:val="20"/>
              </w:rPr>
              <w:t>rograms should be sufficient in size to capture economies of scale goals and to ensure long-term sustainability.</w:t>
            </w:r>
          </w:p>
        </w:tc>
        <w:tc>
          <w:tcPr>
            <w:tcW w:w="3556" w:type="dxa"/>
            <w:shd w:val="clear" w:color="auto" w:fill="FFD243"/>
          </w:tcPr>
          <w:p w14:paraId="11DC7441" w14:textId="384A7499" w:rsidR="006F371A" w:rsidRPr="004E5864" w:rsidRDefault="006F371A" w:rsidP="00357BEE">
            <w:pPr>
              <w:pStyle w:val="Footer"/>
              <w:tabs>
                <w:tab w:val="clear" w:pos="4320"/>
                <w:tab w:val="clear" w:pos="8640"/>
              </w:tabs>
              <w:rPr>
                <w:rFonts w:asciiTheme="minorHAnsi" w:hAnsiTheme="minorHAnsi" w:cstheme="minorHAnsi"/>
                <w:sz w:val="20"/>
              </w:rPr>
            </w:pPr>
            <w:r w:rsidRPr="004E5864">
              <w:rPr>
                <w:rFonts w:asciiTheme="minorHAnsi" w:hAnsiTheme="minorHAnsi" w:cstheme="minorHAnsi"/>
                <w:sz w:val="20"/>
              </w:rPr>
              <w:t xml:space="preserve">The program has </w:t>
            </w:r>
            <w:r w:rsidRPr="004E5864">
              <w:rPr>
                <w:rFonts w:asciiTheme="minorHAnsi" w:hAnsiTheme="minorHAnsi" w:cstheme="minorHAnsi"/>
                <w:b/>
                <w:sz w:val="20"/>
              </w:rPr>
              <w:t>no fewer than six students in each program</w:t>
            </w:r>
            <w:r w:rsidRPr="004E5864">
              <w:rPr>
                <w:rFonts w:asciiTheme="minorHAnsi" w:hAnsiTheme="minorHAnsi" w:cstheme="minorHAnsi"/>
                <w:sz w:val="20"/>
              </w:rPr>
              <w:t xml:space="preserve"> (20 students in Perkins programs combined) each year for several years and may close if too few students are participating.</w:t>
            </w:r>
          </w:p>
        </w:tc>
        <w:tc>
          <w:tcPr>
            <w:tcW w:w="1260" w:type="dxa"/>
            <w:shd w:val="clear" w:color="auto" w:fill="auto"/>
          </w:tcPr>
          <w:p w14:paraId="755AC42A" w14:textId="77777777" w:rsidR="006F371A" w:rsidRDefault="006F371A" w:rsidP="00921CBF">
            <w:pPr>
              <w:rPr>
                <w:rFonts w:asciiTheme="minorHAnsi" w:hAnsiTheme="minorHAnsi" w:cstheme="minorHAnsi"/>
                <w:sz w:val="20"/>
              </w:rPr>
            </w:pPr>
            <w:r>
              <w:rPr>
                <w:rFonts w:asciiTheme="minorHAnsi" w:hAnsiTheme="minorHAnsi" w:cstheme="minorHAnsi"/>
                <w:sz w:val="20"/>
              </w:rPr>
              <w:t>Equitable Access</w:t>
            </w:r>
          </w:p>
          <w:p w14:paraId="5164A7A2" w14:textId="449A48DE" w:rsidR="006F371A" w:rsidRPr="004E5864" w:rsidRDefault="006F371A" w:rsidP="00921CBF">
            <w:pPr>
              <w:rPr>
                <w:rFonts w:asciiTheme="minorHAnsi" w:hAnsiTheme="minorHAnsi" w:cstheme="minorHAnsi"/>
                <w:sz w:val="20"/>
              </w:rPr>
            </w:pPr>
            <w:r>
              <w:rPr>
                <w:rFonts w:asciiTheme="minorHAnsi" w:hAnsiTheme="minorHAnsi" w:cstheme="minorHAnsi"/>
                <w:sz w:val="20"/>
              </w:rPr>
              <w:t>Effective Partnerships</w:t>
            </w:r>
          </w:p>
        </w:tc>
        <w:tc>
          <w:tcPr>
            <w:tcW w:w="3420" w:type="dxa"/>
            <w:shd w:val="clear" w:color="auto" w:fill="00CC66"/>
          </w:tcPr>
          <w:p w14:paraId="315DDA18" w14:textId="2F471E32" w:rsidR="006F371A" w:rsidRDefault="00025AF2" w:rsidP="00921CBF">
            <w:pPr>
              <w:rPr>
                <w:rFonts w:asciiTheme="minorHAnsi" w:hAnsiTheme="minorHAnsi" w:cstheme="minorHAnsi"/>
                <w:sz w:val="20"/>
              </w:rPr>
            </w:pPr>
            <w:r>
              <w:rPr>
                <w:rFonts w:asciiTheme="minorHAnsi" w:hAnsiTheme="minorHAnsi" w:cstheme="minorHAnsi"/>
                <w:sz w:val="20"/>
              </w:rPr>
              <w:t xml:space="preserve">This is established in PLTW participation.  </w:t>
            </w:r>
          </w:p>
        </w:tc>
      </w:tr>
      <w:tr w:rsidR="006F371A" w:rsidRPr="00A35149" w14:paraId="1BFAA20A" w14:textId="788493C5" w:rsidTr="00554DA6">
        <w:trPr>
          <w:cantSplit/>
          <w:trHeight w:val="1223"/>
          <w:jc w:val="center"/>
        </w:trPr>
        <w:tc>
          <w:tcPr>
            <w:tcW w:w="535" w:type="dxa"/>
            <w:vMerge w:val="restart"/>
            <w:shd w:val="clear" w:color="auto" w:fill="auto"/>
            <w:textDirection w:val="btLr"/>
          </w:tcPr>
          <w:p w14:paraId="4EFA5C62" w14:textId="46D8A7D6" w:rsidR="006F371A" w:rsidRPr="001E01A3" w:rsidRDefault="006F371A" w:rsidP="001E01A3">
            <w:pPr>
              <w:keepLines/>
              <w:ind w:left="113" w:right="113"/>
              <w:jc w:val="center"/>
              <w:rPr>
                <w:rFonts w:asciiTheme="minorHAnsi" w:hAnsiTheme="minorHAnsi" w:cstheme="minorHAnsi"/>
                <w:b/>
                <w:bCs/>
                <w:sz w:val="20"/>
              </w:rPr>
            </w:pPr>
            <w:r w:rsidRPr="001E01A3">
              <w:rPr>
                <w:rFonts w:asciiTheme="minorHAnsi" w:hAnsiTheme="minorHAnsi" w:cstheme="minorHAnsi"/>
                <w:b/>
                <w:bCs/>
                <w:sz w:val="20"/>
              </w:rPr>
              <w:t>Scope</w:t>
            </w:r>
          </w:p>
        </w:tc>
        <w:tc>
          <w:tcPr>
            <w:tcW w:w="2272" w:type="dxa"/>
            <w:shd w:val="clear" w:color="auto" w:fill="auto"/>
          </w:tcPr>
          <w:p w14:paraId="4C1BF6D5" w14:textId="04D3DE0D" w:rsidR="006F371A" w:rsidRPr="009D7947" w:rsidRDefault="006F371A" w:rsidP="004E5864">
            <w:pPr>
              <w:pStyle w:val="ListParagraph"/>
              <w:keepLines/>
              <w:numPr>
                <w:ilvl w:val="0"/>
                <w:numId w:val="1"/>
              </w:numPr>
              <w:rPr>
                <w:rFonts w:asciiTheme="minorHAnsi" w:hAnsiTheme="minorHAnsi" w:cstheme="minorHAnsi"/>
                <w:sz w:val="20"/>
              </w:rPr>
            </w:pPr>
            <w:r w:rsidRPr="009D7947">
              <w:rPr>
                <w:rFonts w:asciiTheme="minorHAnsi" w:hAnsiTheme="minorHAnsi" w:cstheme="minorHAnsi"/>
                <w:sz w:val="20"/>
              </w:rPr>
              <w:t xml:space="preserve">Program covers </w:t>
            </w:r>
            <w:r w:rsidRPr="009D7947">
              <w:rPr>
                <w:rFonts w:asciiTheme="minorHAnsi" w:hAnsiTheme="minorHAnsi" w:cstheme="minorHAnsi"/>
                <w:b/>
                <w:sz w:val="20"/>
              </w:rPr>
              <w:t>all aspects of the industry</w:t>
            </w:r>
            <w:r w:rsidRPr="009D7947">
              <w:rPr>
                <w:rStyle w:val="FootnoteReference"/>
                <w:rFonts w:asciiTheme="minorHAnsi" w:hAnsiTheme="minorHAnsi" w:cstheme="minorHAnsi"/>
                <w:b/>
                <w:sz w:val="20"/>
              </w:rPr>
              <w:footnoteReference w:id="2"/>
            </w:r>
            <w:r w:rsidRPr="009D7947">
              <w:rPr>
                <w:rFonts w:asciiTheme="minorHAnsi" w:hAnsiTheme="minorHAnsi" w:cstheme="minorHAnsi"/>
                <w:b/>
                <w:sz w:val="20"/>
              </w:rPr>
              <w:t xml:space="preserve"> </w:t>
            </w:r>
            <w:r w:rsidRPr="009D7947">
              <w:rPr>
                <w:rFonts w:asciiTheme="minorHAnsi" w:hAnsiTheme="minorHAnsi" w:cstheme="minorHAnsi"/>
                <w:sz w:val="20"/>
              </w:rPr>
              <w:t>that students are preparing to enter.</w:t>
            </w:r>
          </w:p>
        </w:tc>
        <w:tc>
          <w:tcPr>
            <w:tcW w:w="3082" w:type="dxa"/>
            <w:shd w:val="clear" w:color="auto" w:fill="00CC66"/>
          </w:tcPr>
          <w:p w14:paraId="67D9374C" w14:textId="5EAA98B4" w:rsidR="006F371A" w:rsidRPr="009D7947" w:rsidRDefault="006F371A" w:rsidP="009D7947">
            <w:pPr>
              <w:rPr>
                <w:rFonts w:asciiTheme="minorHAnsi" w:hAnsiTheme="minorHAnsi" w:cs="Arial"/>
                <w:color w:val="000000"/>
                <w:sz w:val="20"/>
              </w:rPr>
            </w:pPr>
            <w:r w:rsidRPr="009D7947">
              <w:rPr>
                <w:rFonts w:asciiTheme="minorHAnsi" w:hAnsiTheme="minorHAnsi" w:cs="Arial"/>
                <w:color w:val="000000"/>
                <w:sz w:val="20"/>
              </w:rPr>
              <w:t>Designated</w:t>
            </w:r>
            <w:r>
              <w:rPr>
                <w:rFonts w:asciiTheme="minorHAnsi" w:hAnsiTheme="minorHAnsi" w:cs="Arial"/>
                <w:color w:val="000000"/>
                <w:sz w:val="20"/>
              </w:rPr>
              <w:t xml:space="preserve"> IP</w:t>
            </w:r>
            <w:r w:rsidRPr="009D7947">
              <w:rPr>
                <w:rFonts w:asciiTheme="minorHAnsi" w:hAnsiTheme="minorHAnsi" w:cs="Arial"/>
                <w:color w:val="000000"/>
                <w:sz w:val="20"/>
              </w:rPr>
              <w:t xml:space="preserve"> programs should expose students to a variety of career opportunities</w:t>
            </w:r>
            <w:r>
              <w:rPr>
                <w:rFonts w:asciiTheme="minorHAnsi" w:hAnsiTheme="minorHAnsi" w:cs="Arial"/>
                <w:color w:val="000000"/>
                <w:sz w:val="20"/>
              </w:rPr>
              <w:t xml:space="preserve"> in </w:t>
            </w:r>
            <w:r w:rsidRPr="009D7947">
              <w:rPr>
                <w:rFonts w:asciiTheme="minorHAnsi" w:hAnsiTheme="minorHAnsi" w:cs="Arial"/>
                <w:color w:val="000000"/>
                <w:sz w:val="20"/>
              </w:rPr>
              <w:t xml:space="preserve">an </w:t>
            </w:r>
            <w:r w:rsidRPr="009D7947">
              <w:rPr>
                <w:rFonts w:asciiTheme="minorHAnsi" w:hAnsiTheme="minorHAnsi" w:cstheme="minorHAnsi"/>
                <w:color w:val="000000"/>
                <w:sz w:val="20"/>
              </w:rPr>
              <w:t>industry sector that is in demand in the regional and state economy</w:t>
            </w:r>
            <w:r>
              <w:rPr>
                <w:rFonts w:asciiTheme="minorHAnsi" w:hAnsiTheme="minorHAnsi" w:cstheme="minorHAnsi"/>
                <w:color w:val="000000"/>
                <w:sz w:val="20"/>
              </w:rPr>
              <w:t>.</w:t>
            </w:r>
          </w:p>
        </w:tc>
        <w:tc>
          <w:tcPr>
            <w:tcW w:w="3556" w:type="dxa"/>
            <w:shd w:val="clear" w:color="auto" w:fill="00CC66"/>
          </w:tcPr>
          <w:p w14:paraId="132B4A5C" w14:textId="3A0DBF13" w:rsidR="006F371A" w:rsidRPr="009D7947" w:rsidRDefault="006F371A" w:rsidP="00357BEE">
            <w:pPr>
              <w:pStyle w:val="Footer"/>
              <w:tabs>
                <w:tab w:val="clear" w:pos="4320"/>
                <w:tab w:val="clear" w:pos="8640"/>
              </w:tabs>
              <w:rPr>
                <w:rFonts w:asciiTheme="minorHAnsi" w:hAnsiTheme="minorHAnsi" w:cstheme="minorHAnsi"/>
                <w:sz w:val="20"/>
              </w:rPr>
            </w:pPr>
            <w:r w:rsidRPr="009D7947">
              <w:rPr>
                <w:rFonts w:asciiTheme="minorHAnsi" w:hAnsiTheme="minorHAnsi" w:cstheme="minorHAnsi"/>
                <w:sz w:val="20"/>
              </w:rPr>
              <w:t>For high schools, curricula</w:t>
            </w:r>
            <w:r>
              <w:rPr>
                <w:rFonts w:asciiTheme="minorHAnsi" w:hAnsiTheme="minorHAnsi" w:cstheme="minorHAnsi"/>
                <w:sz w:val="20"/>
              </w:rPr>
              <w:t xml:space="preserve"> are</w:t>
            </w:r>
            <w:r w:rsidRPr="009D7947">
              <w:rPr>
                <w:rFonts w:asciiTheme="minorHAnsi" w:hAnsiTheme="minorHAnsi" w:cstheme="minorHAnsi"/>
                <w:sz w:val="20"/>
              </w:rPr>
              <w:t xml:space="preserve"> based on the Massachusetts Curriculum Frameworks and incorporates essential power-standards/sections of applicable </w:t>
            </w:r>
            <w:r>
              <w:rPr>
                <w:rFonts w:asciiTheme="minorHAnsi" w:hAnsiTheme="minorHAnsi" w:cstheme="minorHAnsi"/>
                <w:sz w:val="20"/>
              </w:rPr>
              <w:t>MA</w:t>
            </w:r>
            <w:r w:rsidRPr="009D7947">
              <w:rPr>
                <w:rFonts w:asciiTheme="minorHAnsi" w:hAnsiTheme="minorHAnsi" w:cstheme="minorHAnsi"/>
                <w:sz w:val="20"/>
              </w:rPr>
              <w:t xml:space="preserve"> Vocational Technical Education Frameworks.</w:t>
            </w:r>
          </w:p>
        </w:tc>
        <w:tc>
          <w:tcPr>
            <w:tcW w:w="1260" w:type="dxa"/>
            <w:shd w:val="clear" w:color="auto" w:fill="auto"/>
          </w:tcPr>
          <w:p w14:paraId="7ED06689" w14:textId="05DAE1A7" w:rsidR="006F371A" w:rsidRPr="004E5864" w:rsidRDefault="006F371A" w:rsidP="00921CBF">
            <w:pPr>
              <w:rPr>
                <w:rFonts w:asciiTheme="minorHAnsi" w:hAnsiTheme="minorHAnsi" w:cstheme="minorHAnsi"/>
                <w:sz w:val="20"/>
              </w:rPr>
            </w:pPr>
            <w:r>
              <w:rPr>
                <w:rFonts w:asciiTheme="minorHAnsi" w:hAnsiTheme="minorHAnsi" w:cstheme="minorHAnsi"/>
                <w:sz w:val="20"/>
              </w:rPr>
              <w:t>Connection to Career</w:t>
            </w:r>
          </w:p>
        </w:tc>
        <w:tc>
          <w:tcPr>
            <w:tcW w:w="3420" w:type="dxa"/>
          </w:tcPr>
          <w:p w14:paraId="1125F098" w14:textId="523845E0" w:rsidR="006F371A" w:rsidRDefault="006F371A" w:rsidP="00921CBF">
            <w:pPr>
              <w:rPr>
                <w:rFonts w:asciiTheme="minorHAnsi" w:hAnsiTheme="minorHAnsi" w:cstheme="minorHAnsi"/>
                <w:sz w:val="20"/>
              </w:rPr>
            </w:pPr>
            <w:r>
              <w:rPr>
                <w:rFonts w:asciiTheme="minorHAnsi" w:hAnsiTheme="minorHAnsi" w:cstheme="minorHAnsi"/>
                <w:sz w:val="20"/>
              </w:rPr>
              <w:t xml:space="preserve">See notes below. </w:t>
            </w:r>
          </w:p>
        </w:tc>
      </w:tr>
      <w:tr w:rsidR="00025AF2" w:rsidRPr="00A35149" w14:paraId="5796903E" w14:textId="778BACCA" w:rsidTr="00554DA6">
        <w:trPr>
          <w:trHeight w:val="440"/>
          <w:jc w:val="center"/>
        </w:trPr>
        <w:tc>
          <w:tcPr>
            <w:tcW w:w="535" w:type="dxa"/>
            <w:vMerge/>
            <w:shd w:val="clear" w:color="auto" w:fill="auto"/>
          </w:tcPr>
          <w:p w14:paraId="0712604E" w14:textId="6D8621DF" w:rsidR="00025AF2" w:rsidRPr="001E01A3" w:rsidRDefault="00025AF2" w:rsidP="001E01A3">
            <w:pPr>
              <w:jc w:val="center"/>
              <w:rPr>
                <w:rFonts w:asciiTheme="minorHAnsi" w:hAnsiTheme="minorHAnsi" w:cstheme="minorHAnsi"/>
                <w:b/>
                <w:bCs/>
                <w:sz w:val="20"/>
              </w:rPr>
            </w:pPr>
          </w:p>
        </w:tc>
        <w:tc>
          <w:tcPr>
            <w:tcW w:w="2272" w:type="dxa"/>
            <w:shd w:val="clear" w:color="auto" w:fill="auto"/>
          </w:tcPr>
          <w:p w14:paraId="79270E4E" w14:textId="75B6F643" w:rsidR="00025AF2" w:rsidRPr="004E5864" w:rsidRDefault="00025AF2" w:rsidP="00357BEE">
            <w:pPr>
              <w:numPr>
                <w:ilvl w:val="0"/>
                <w:numId w:val="1"/>
              </w:numPr>
              <w:rPr>
                <w:rFonts w:asciiTheme="minorHAnsi" w:hAnsiTheme="minorHAnsi" w:cstheme="minorHAnsi"/>
                <w:sz w:val="20"/>
              </w:rPr>
            </w:pPr>
            <w:r w:rsidRPr="004E5864">
              <w:rPr>
                <w:rFonts w:asciiTheme="minorHAnsi" w:hAnsiTheme="minorHAnsi" w:cstheme="minorHAnsi"/>
                <w:sz w:val="20"/>
              </w:rPr>
              <w:t xml:space="preserve">Program includes a </w:t>
            </w:r>
            <w:r w:rsidRPr="004E5864">
              <w:rPr>
                <w:rFonts w:asciiTheme="minorHAnsi" w:hAnsiTheme="minorHAnsi" w:cstheme="minorHAnsi"/>
                <w:b/>
                <w:sz w:val="20"/>
              </w:rPr>
              <w:t>sequence of technical courses</w:t>
            </w:r>
            <w:r w:rsidRPr="004E5864">
              <w:rPr>
                <w:rFonts w:asciiTheme="minorHAnsi" w:hAnsiTheme="minorHAnsi" w:cstheme="minorHAnsi"/>
                <w:sz w:val="20"/>
              </w:rPr>
              <w:t xml:space="preserve"> that progress from </w:t>
            </w:r>
            <w:r w:rsidRPr="004E5864">
              <w:rPr>
                <w:rFonts w:asciiTheme="minorHAnsi" w:hAnsiTheme="minorHAnsi" w:cstheme="minorHAnsi"/>
                <w:b/>
                <w:sz w:val="20"/>
              </w:rPr>
              <w:lastRenderedPageBreak/>
              <w:t>introductory exposure</w:t>
            </w:r>
            <w:r w:rsidRPr="004E5864">
              <w:rPr>
                <w:rFonts w:asciiTheme="minorHAnsi" w:hAnsiTheme="minorHAnsi" w:cstheme="minorHAnsi"/>
                <w:sz w:val="20"/>
              </w:rPr>
              <w:t xml:space="preserve"> of all aspects of an industry</w:t>
            </w:r>
            <w:r w:rsidRPr="004E5864">
              <w:rPr>
                <w:rStyle w:val="FootnoteReference"/>
                <w:rFonts w:asciiTheme="minorHAnsi" w:hAnsiTheme="minorHAnsi" w:cstheme="minorHAnsi"/>
                <w:b/>
                <w:sz w:val="20"/>
              </w:rPr>
              <w:t xml:space="preserve"> </w:t>
            </w:r>
            <w:r w:rsidRPr="004E5864">
              <w:rPr>
                <w:rFonts w:asciiTheme="minorHAnsi" w:hAnsiTheme="minorHAnsi" w:cstheme="minorHAnsi"/>
                <w:sz w:val="20"/>
              </w:rPr>
              <w:t xml:space="preserve">to </w:t>
            </w:r>
            <w:r w:rsidRPr="004E5864">
              <w:rPr>
                <w:rFonts w:asciiTheme="minorHAnsi" w:hAnsiTheme="minorHAnsi" w:cstheme="minorHAnsi"/>
                <w:b/>
                <w:sz w:val="20"/>
              </w:rPr>
              <w:t>more advanced technical knowledge and skills</w:t>
            </w:r>
            <w:r w:rsidRPr="004E5864">
              <w:rPr>
                <w:rFonts w:asciiTheme="minorHAnsi" w:hAnsiTheme="minorHAnsi" w:cstheme="minorHAnsi"/>
                <w:sz w:val="20"/>
              </w:rPr>
              <w:t>.</w:t>
            </w:r>
          </w:p>
        </w:tc>
        <w:tc>
          <w:tcPr>
            <w:tcW w:w="3082" w:type="dxa"/>
            <w:shd w:val="clear" w:color="auto" w:fill="00CC66"/>
          </w:tcPr>
          <w:p w14:paraId="6A5CBAC6" w14:textId="484F7839" w:rsidR="00025AF2" w:rsidRPr="004E5864" w:rsidRDefault="00025AF2" w:rsidP="003E6D74">
            <w:pPr>
              <w:pStyle w:val="Footer"/>
              <w:tabs>
                <w:tab w:val="clear" w:pos="4320"/>
                <w:tab w:val="clear" w:pos="8640"/>
              </w:tabs>
              <w:rPr>
                <w:rFonts w:asciiTheme="minorHAnsi" w:hAnsiTheme="minorHAnsi" w:cstheme="minorHAnsi"/>
                <w:sz w:val="20"/>
              </w:rPr>
            </w:pPr>
            <w:r w:rsidRPr="00A35149">
              <w:rPr>
                <w:rFonts w:asciiTheme="minorHAnsi" w:hAnsiTheme="minorHAnsi" w:cstheme="minorHAnsi"/>
                <w:snapToGrid w:val="0"/>
                <w:sz w:val="20"/>
              </w:rPr>
              <w:lastRenderedPageBreak/>
              <w:t xml:space="preserve">Yes:  </w:t>
            </w:r>
            <w:r>
              <w:rPr>
                <w:rFonts w:asciiTheme="minorHAnsi" w:hAnsiTheme="minorHAnsi" w:cstheme="minorHAnsi"/>
                <w:snapToGrid w:val="0"/>
                <w:sz w:val="20"/>
              </w:rPr>
              <w:t>A</w:t>
            </w:r>
            <w:r w:rsidRPr="00A35149">
              <w:rPr>
                <w:rFonts w:asciiTheme="minorHAnsi" w:hAnsiTheme="minorHAnsi" w:cstheme="minorHAnsi"/>
                <w:snapToGrid w:val="0"/>
                <w:sz w:val="20"/>
              </w:rPr>
              <w:t>llowable industry sectors</w:t>
            </w:r>
            <w:r>
              <w:rPr>
                <w:rFonts w:asciiTheme="minorHAnsi" w:hAnsiTheme="minorHAnsi" w:cstheme="minorHAnsi"/>
                <w:snapToGrid w:val="0"/>
                <w:sz w:val="20"/>
              </w:rPr>
              <w:t xml:space="preserve"> </w:t>
            </w:r>
            <w:r w:rsidRPr="00A35149">
              <w:rPr>
                <w:rFonts w:asciiTheme="minorHAnsi" w:hAnsiTheme="minorHAnsi" w:cstheme="minorHAnsi"/>
                <w:snapToGrid w:val="0"/>
                <w:sz w:val="20"/>
              </w:rPr>
              <w:t xml:space="preserve">are aligned with current labor market information to ensure students are learning about viable </w:t>
            </w:r>
            <w:r w:rsidRPr="00A35149">
              <w:rPr>
                <w:rFonts w:asciiTheme="minorHAnsi" w:hAnsiTheme="minorHAnsi" w:cstheme="minorHAnsi"/>
                <w:snapToGrid w:val="0"/>
                <w:sz w:val="20"/>
              </w:rPr>
              <w:lastRenderedPageBreak/>
              <w:t>careers.  MassHire boards are partners and will be a source of relevant information about the sectors.</w:t>
            </w:r>
          </w:p>
        </w:tc>
        <w:tc>
          <w:tcPr>
            <w:tcW w:w="3556" w:type="dxa"/>
            <w:shd w:val="clear" w:color="auto" w:fill="00CC66"/>
          </w:tcPr>
          <w:p w14:paraId="02762243" w14:textId="141DB501" w:rsidR="00025AF2" w:rsidRPr="004E5864" w:rsidRDefault="00025AF2" w:rsidP="00267840">
            <w:pPr>
              <w:pStyle w:val="Footer"/>
              <w:tabs>
                <w:tab w:val="clear" w:pos="4320"/>
                <w:tab w:val="clear" w:pos="8640"/>
              </w:tabs>
              <w:rPr>
                <w:rFonts w:asciiTheme="minorHAnsi" w:hAnsiTheme="minorHAnsi" w:cstheme="minorHAnsi"/>
                <w:sz w:val="20"/>
              </w:rPr>
            </w:pPr>
            <w:bookmarkStart w:id="0" w:name="_Hlk37235406"/>
            <w:r w:rsidRPr="004E5864">
              <w:rPr>
                <w:rFonts w:asciiTheme="minorHAnsi" w:hAnsiTheme="minorHAnsi" w:cstheme="minorHAnsi"/>
                <w:b/>
                <w:snapToGrid w:val="0"/>
                <w:sz w:val="20"/>
              </w:rPr>
              <w:lastRenderedPageBreak/>
              <w:t>Technical courses</w:t>
            </w:r>
            <w:r w:rsidRPr="004E5864">
              <w:rPr>
                <w:rFonts w:asciiTheme="minorHAnsi" w:hAnsiTheme="minorHAnsi" w:cstheme="minorHAnsi"/>
                <w:snapToGrid w:val="0"/>
                <w:sz w:val="20"/>
              </w:rPr>
              <w:t xml:space="preserve"> </w:t>
            </w:r>
            <w:bookmarkStart w:id="1" w:name="_Hlk37234976"/>
            <w:r w:rsidRPr="004E5864">
              <w:rPr>
                <w:rFonts w:asciiTheme="minorHAnsi" w:hAnsiTheme="minorHAnsi" w:cstheme="minorHAnsi"/>
                <w:snapToGrid w:val="0"/>
                <w:sz w:val="20"/>
              </w:rPr>
              <w:t xml:space="preserve">prepare </w:t>
            </w:r>
            <w:r w:rsidRPr="00267840">
              <w:rPr>
                <w:rFonts w:asciiTheme="minorHAnsi" w:hAnsiTheme="minorHAnsi" w:cstheme="minorHAnsi"/>
                <w:snapToGrid w:val="0"/>
                <w:sz w:val="20"/>
              </w:rPr>
              <w:t xml:space="preserve">students </w:t>
            </w:r>
            <w:r>
              <w:rPr>
                <w:rFonts w:asciiTheme="minorHAnsi" w:hAnsiTheme="minorHAnsi" w:cstheme="minorHAnsi"/>
                <w:snapToGrid w:val="0"/>
                <w:sz w:val="20"/>
              </w:rPr>
              <w:t>to</w:t>
            </w:r>
            <w:r>
              <w:rPr>
                <w:rFonts w:asciiTheme="minorHAnsi" w:hAnsiTheme="minorHAnsi" w:cstheme="minorHAnsi"/>
                <w:sz w:val="20"/>
              </w:rPr>
              <w:t xml:space="preserve"> </w:t>
            </w:r>
            <w:r w:rsidRPr="00267840">
              <w:rPr>
                <w:rFonts w:asciiTheme="minorHAnsi" w:hAnsiTheme="minorHAnsi" w:cstheme="minorHAnsi"/>
                <w:sz w:val="20"/>
              </w:rPr>
              <w:t xml:space="preserve">pursue meaningful careers in </w:t>
            </w:r>
            <w:r w:rsidRPr="00267840">
              <w:rPr>
                <w:rFonts w:asciiTheme="minorHAnsi" w:hAnsiTheme="minorHAnsi" w:cstheme="minorHAnsi"/>
                <w:snapToGrid w:val="0"/>
                <w:sz w:val="20"/>
              </w:rPr>
              <w:t xml:space="preserve">a specific occupation or cluster of occupations (CVTE) </w:t>
            </w:r>
            <w:r>
              <w:rPr>
                <w:rFonts w:asciiTheme="minorHAnsi" w:hAnsiTheme="minorHAnsi" w:cstheme="minorHAnsi"/>
                <w:snapToGrid w:val="0"/>
                <w:sz w:val="20"/>
              </w:rPr>
              <w:t xml:space="preserve">or </w:t>
            </w:r>
            <w:r w:rsidRPr="00267840">
              <w:rPr>
                <w:rFonts w:asciiTheme="minorHAnsi" w:hAnsiTheme="minorHAnsi" w:cstheme="minorHAnsi"/>
                <w:sz w:val="20"/>
              </w:rPr>
              <w:t>the chosen</w:t>
            </w:r>
            <w:r>
              <w:rPr>
                <w:rFonts w:asciiTheme="minorHAnsi" w:hAnsiTheme="minorHAnsi" w:cstheme="minorHAnsi"/>
                <w:sz w:val="20"/>
              </w:rPr>
              <w:t xml:space="preserve"> </w:t>
            </w:r>
            <w:r w:rsidRPr="00267840">
              <w:rPr>
                <w:rFonts w:asciiTheme="minorHAnsi" w:hAnsiTheme="minorHAnsi" w:cstheme="minorHAnsi"/>
                <w:sz w:val="20"/>
              </w:rPr>
              <w:t>industry sector</w:t>
            </w:r>
            <w:r>
              <w:rPr>
                <w:rFonts w:asciiTheme="minorHAnsi" w:hAnsiTheme="minorHAnsi" w:cstheme="minorHAnsi"/>
                <w:sz w:val="20"/>
              </w:rPr>
              <w:t xml:space="preserve"> (IP),</w:t>
            </w:r>
            <w:r w:rsidRPr="00267840">
              <w:rPr>
                <w:rFonts w:asciiTheme="minorHAnsi" w:hAnsiTheme="minorHAnsi" w:cstheme="minorHAnsi"/>
                <w:sz w:val="20"/>
              </w:rPr>
              <w:t xml:space="preserve"> </w:t>
            </w:r>
            <w:r w:rsidRPr="00267840">
              <w:rPr>
                <w:rFonts w:asciiTheme="minorHAnsi" w:hAnsiTheme="minorHAnsi" w:cstheme="minorHAnsi"/>
                <w:sz w:val="20"/>
              </w:rPr>
              <w:lastRenderedPageBreak/>
              <w:t>an</w:t>
            </w:r>
            <w:r>
              <w:rPr>
                <w:rFonts w:asciiTheme="minorHAnsi" w:hAnsiTheme="minorHAnsi" w:cstheme="minorHAnsi"/>
                <w:sz w:val="20"/>
              </w:rPr>
              <w:t>d</w:t>
            </w:r>
            <w:r w:rsidRPr="00267840">
              <w:rPr>
                <w:rFonts w:asciiTheme="minorHAnsi" w:hAnsiTheme="minorHAnsi" w:cstheme="minorHAnsi"/>
                <w:sz w:val="20"/>
              </w:rPr>
              <w:t xml:space="preserve"> for related postsecondary education and training</w:t>
            </w:r>
            <w:r w:rsidRPr="00267840">
              <w:rPr>
                <w:rFonts w:asciiTheme="minorHAnsi" w:hAnsiTheme="minorHAnsi" w:cstheme="minorHAnsi"/>
                <w:snapToGrid w:val="0"/>
                <w:sz w:val="20"/>
              </w:rPr>
              <w:t xml:space="preserve">. </w:t>
            </w:r>
            <w:bookmarkEnd w:id="0"/>
            <w:bookmarkEnd w:id="1"/>
          </w:p>
        </w:tc>
        <w:tc>
          <w:tcPr>
            <w:tcW w:w="1260" w:type="dxa"/>
            <w:shd w:val="clear" w:color="auto" w:fill="auto"/>
          </w:tcPr>
          <w:p w14:paraId="090D2023" w14:textId="390F7F3D" w:rsidR="00025AF2" w:rsidRPr="004E5864" w:rsidRDefault="00025AF2" w:rsidP="00921CBF">
            <w:pPr>
              <w:rPr>
                <w:rFonts w:asciiTheme="minorHAnsi" w:hAnsiTheme="minorHAnsi" w:cstheme="minorHAnsi"/>
                <w:sz w:val="20"/>
              </w:rPr>
            </w:pPr>
            <w:r>
              <w:rPr>
                <w:rFonts w:asciiTheme="minorHAnsi" w:hAnsiTheme="minorHAnsi" w:cstheme="minorHAnsi"/>
                <w:sz w:val="20"/>
              </w:rPr>
              <w:lastRenderedPageBreak/>
              <w:t>Guided Academic Pathways</w:t>
            </w:r>
          </w:p>
        </w:tc>
        <w:tc>
          <w:tcPr>
            <w:tcW w:w="3420" w:type="dxa"/>
            <w:shd w:val="clear" w:color="auto" w:fill="00CC66"/>
          </w:tcPr>
          <w:p w14:paraId="4470BCB7" w14:textId="775E0AF7" w:rsidR="00025AF2" w:rsidRPr="006F371A" w:rsidRDefault="00025AF2" w:rsidP="00921CBF">
            <w:pPr>
              <w:rPr>
                <w:rFonts w:asciiTheme="minorHAnsi" w:hAnsiTheme="minorHAnsi" w:cstheme="minorHAnsi"/>
                <w:sz w:val="16"/>
                <w:szCs w:val="16"/>
              </w:rPr>
            </w:pPr>
            <w:r>
              <w:rPr>
                <w:rFonts w:asciiTheme="minorHAnsi" w:hAnsiTheme="minorHAnsi" w:cstheme="minorHAnsi"/>
                <w:sz w:val="20"/>
              </w:rPr>
              <w:t xml:space="preserve">This is established in PLTW participation.  </w:t>
            </w:r>
          </w:p>
        </w:tc>
      </w:tr>
      <w:tr w:rsidR="002E67C9" w:rsidRPr="00A35149" w14:paraId="7ABA4F59" w14:textId="340491B9" w:rsidTr="00554DA6">
        <w:trPr>
          <w:trHeight w:val="620"/>
          <w:jc w:val="center"/>
        </w:trPr>
        <w:tc>
          <w:tcPr>
            <w:tcW w:w="535" w:type="dxa"/>
            <w:vMerge w:val="restart"/>
            <w:shd w:val="clear" w:color="auto" w:fill="auto"/>
            <w:textDirection w:val="btLr"/>
          </w:tcPr>
          <w:p w14:paraId="4EEDA0E8" w14:textId="065AD75D" w:rsidR="002E67C9" w:rsidRPr="001E01A3" w:rsidRDefault="002E67C9" w:rsidP="001E01A3">
            <w:pPr>
              <w:ind w:left="113" w:right="113"/>
              <w:jc w:val="center"/>
              <w:rPr>
                <w:rFonts w:asciiTheme="minorHAnsi" w:hAnsiTheme="minorHAnsi" w:cstheme="minorHAnsi"/>
                <w:b/>
                <w:bCs/>
                <w:sz w:val="20"/>
              </w:rPr>
            </w:pPr>
            <w:r w:rsidRPr="001E01A3">
              <w:rPr>
                <w:rFonts w:asciiTheme="minorHAnsi" w:hAnsiTheme="minorHAnsi" w:cstheme="minorHAnsi"/>
                <w:b/>
                <w:bCs/>
                <w:sz w:val="20"/>
              </w:rPr>
              <w:t>Scope</w:t>
            </w:r>
          </w:p>
        </w:tc>
        <w:tc>
          <w:tcPr>
            <w:tcW w:w="2272" w:type="dxa"/>
            <w:shd w:val="clear" w:color="auto" w:fill="auto"/>
          </w:tcPr>
          <w:p w14:paraId="23A42D81" w14:textId="67053C77" w:rsidR="002E67C9" w:rsidRPr="004E5864" w:rsidRDefault="002E67C9" w:rsidP="00357BEE">
            <w:pPr>
              <w:numPr>
                <w:ilvl w:val="0"/>
                <w:numId w:val="1"/>
              </w:numPr>
              <w:rPr>
                <w:rFonts w:asciiTheme="minorHAnsi" w:hAnsiTheme="minorHAnsi" w:cstheme="minorHAnsi"/>
                <w:sz w:val="20"/>
              </w:rPr>
            </w:pPr>
            <w:r w:rsidRPr="004E5864">
              <w:rPr>
                <w:rFonts w:asciiTheme="minorHAnsi" w:hAnsiTheme="minorHAnsi" w:cstheme="minorHAnsi"/>
                <w:sz w:val="20"/>
              </w:rPr>
              <w:t xml:space="preserve">Program includes </w:t>
            </w:r>
            <w:r w:rsidRPr="004E5864">
              <w:rPr>
                <w:rFonts w:asciiTheme="minorHAnsi" w:hAnsiTheme="minorHAnsi" w:cstheme="minorHAnsi"/>
                <w:b/>
                <w:sz w:val="20"/>
              </w:rPr>
              <w:t>career planning</w:t>
            </w:r>
            <w:r w:rsidRPr="004E5864">
              <w:rPr>
                <w:rFonts w:asciiTheme="minorHAnsi" w:hAnsiTheme="minorHAnsi" w:cstheme="minorHAnsi"/>
                <w:sz w:val="20"/>
              </w:rPr>
              <w:t>.</w:t>
            </w:r>
          </w:p>
        </w:tc>
        <w:tc>
          <w:tcPr>
            <w:tcW w:w="3082" w:type="dxa"/>
            <w:shd w:val="clear" w:color="auto" w:fill="00CC66"/>
          </w:tcPr>
          <w:p w14:paraId="6C726F0C" w14:textId="1FB13042" w:rsidR="002E67C9" w:rsidRPr="004E5864" w:rsidRDefault="002E67C9" w:rsidP="003E6D74">
            <w:pPr>
              <w:pStyle w:val="Footer"/>
              <w:tabs>
                <w:tab w:val="clear" w:pos="4320"/>
                <w:tab w:val="clear" w:pos="8640"/>
              </w:tabs>
              <w:rPr>
                <w:rFonts w:asciiTheme="minorHAnsi" w:hAnsiTheme="minorHAnsi" w:cstheme="minorHAnsi"/>
                <w:sz w:val="20"/>
              </w:rPr>
            </w:pPr>
            <w:r>
              <w:rPr>
                <w:rFonts w:asciiTheme="minorHAnsi" w:hAnsiTheme="minorHAnsi" w:cstheme="minorHAnsi"/>
                <w:snapToGrid w:val="0"/>
                <w:sz w:val="20"/>
              </w:rPr>
              <w:t xml:space="preserve">Yes. </w:t>
            </w:r>
            <w:r w:rsidRPr="00A35149">
              <w:rPr>
                <w:rFonts w:asciiTheme="minorHAnsi" w:hAnsiTheme="minorHAnsi" w:cstheme="minorHAnsi"/>
                <w:snapToGrid w:val="0"/>
                <w:sz w:val="20"/>
              </w:rPr>
              <w:t xml:space="preserve">IP requires a personalized plan for postsecondary education, captured in MyCAP and monitored by staff.  </w:t>
            </w:r>
          </w:p>
        </w:tc>
        <w:tc>
          <w:tcPr>
            <w:tcW w:w="3556" w:type="dxa"/>
            <w:shd w:val="clear" w:color="auto" w:fill="00CC66"/>
          </w:tcPr>
          <w:p w14:paraId="7D1B209B" w14:textId="67B87D89" w:rsidR="002E67C9" w:rsidRPr="004E5864" w:rsidRDefault="002E67C9" w:rsidP="00357BEE">
            <w:pPr>
              <w:pStyle w:val="Footer"/>
              <w:tabs>
                <w:tab w:val="clear" w:pos="4320"/>
                <w:tab w:val="clear" w:pos="8640"/>
              </w:tabs>
              <w:rPr>
                <w:rFonts w:asciiTheme="minorHAnsi" w:hAnsiTheme="minorHAnsi" w:cstheme="minorHAnsi"/>
                <w:sz w:val="20"/>
              </w:rPr>
            </w:pPr>
            <w:r w:rsidRPr="004E5864">
              <w:rPr>
                <w:rFonts w:asciiTheme="minorHAnsi" w:hAnsiTheme="minorHAnsi" w:cstheme="minorHAnsi"/>
                <w:sz w:val="20"/>
              </w:rPr>
              <w:t>For high schools, curricula are based on the Massachusetts Curriculum Frameworks and career planning curricula.</w:t>
            </w:r>
          </w:p>
        </w:tc>
        <w:tc>
          <w:tcPr>
            <w:tcW w:w="1260" w:type="dxa"/>
            <w:shd w:val="clear" w:color="auto" w:fill="auto"/>
          </w:tcPr>
          <w:p w14:paraId="14BEE740" w14:textId="248994FC" w:rsidR="002E67C9" w:rsidRPr="004E5864" w:rsidRDefault="002E67C9" w:rsidP="00921CBF">
            <w:pPr>
              <w:rPr>
                <w:rFonts w:asciiTheme="minorHAnsi" w:hAnsiTheme="minorHAnsi" w:cstheme="minorHAnsi"/>
                <w:sz w:val="20"/>
              </w:rPr>
            </w:pPr>
            <w:r>
              <w:rPr>
                <w:rFonts w:asciiTheme="minorHAnsi" w:hAnsiTheme="minorHAnsi" w:cstheme="minorHAnsi"/>
                <w:sz w:val="20"/>
              </w:rPr>
              <w:t>Connection to Career</w:t>
            </w:r>
          </w:p>
        </w:tc>
        <w:tc>
          <w:tcPr>
            <w:tcW w:w="3420" w:type="dxa"/>
            <w:shd w:val="clear" w:color="auto" w:fill="FFD243"/>
          </w:tcPr>
          <w:p w14:paraId="5EA3F976" w14:textId="0EBD98A9" w:rsidR="002E67C9" w:rsidRDefault="002E67C9" w:rsidP="006F371A">
            <w:pPr>
              <w:rPr>
                <w:rFonts w:asciiTheme="minorHAnsi" w:hAnsiTheme="minorHAnsi" w:cstheme="minorHAnsi"/>
                <w:sz w:val="20"/>
              </w:rPr>
            </w:pPr>
            <w:r>
              <w:rPr>
                <w:rFonts w:asciiTheme="minorHAnsi" w:hAnsiTheme="minorHAnsi" w:cstheme="minorHAnsi"/>
                <w:sz w:val="20"/>
              </w:rPr>
              <w:t xml:space="preserve">PLTW includes career exposure. </w:t>
            </w:r>
          </w:p>
          <w:p w14:paraId="2497FCAF" w14:textId="77777777" w:rsidR="002E67C9" w:rsidRDefault="002E67C9" w:rsidP="006F371A">
            <w:pPr>
              <w:rPr>
                <w:rFonts w:asciiTheme="minorHAnsi" w:hAnsiTheme="minorHAnsi" w:cstheme="minorHAnsi"/>
                <w:sz w:val="20"/>
              </w:rPr>
            </w:pPr>
          </w:p>
          <w:p w14:paraId="2E57267F" w14:textId="4E2FF960" w:rsidR="002E67C9" w:rsidRPr="006F371A" w:rsidRDefault="00554DA6" w:rsidP="006F371A">
            <w:pPr>
              <w:rPr>
                <w:rFonts w:asciiTheme="minorHAnsi" w:hAnsiTheme="minorHAnsi" w:cstheme="minorHAnsi"/>
                <w:sz w:val="20"/>
              </w:rPr>
            </w:pPr>
            <w:r>
              <w:rPr>
                <w:rFonts w:asciiTheme="minorHAnsi" w:hAnsiTheme="minorHAnsi" w:cstheme="minorHAnsi"/>
                <w:sz w:val="20"/>
              </w:rPr>
              <w:t xml:space="preserve">While not required in PLTW, this item could be further developed and meet requirements of Perkins programming </w:t>
            </w:r>
            <w:r w:rsidR="002E67C9">
              <w:rPr>
                <w:rFonts w:asciiTheme="minorHAnsi" w:hAnsiTheme="minorHAnsi" w:cstheme="minorHAnsi"/>
                <w:sz w:val="20"/>
              </w:rPr>
              <w:t xml:space="preserve">(for ex., through MyCAP and College and Career Advising). </w:t>
            </w:r>
          </w:p>
        </w:tc>
      </w:tr>
      <w:tr w:rsidR="00D07A74" w:rsidRPr="00A35149" w14:paraId="323DAC34" w14:textId="606CAA21" w:rsidTr="00554DA6">
        <w:trPr>
          <w:trHeight w:val="2378"/>
          <w:jc w:val="center"/>
        </w:trPr>
        <w:tc>
          <w:tcPr>
            <w:tcW w:w="535" w:type="dxa"/>
            <w:vMerge/>
            <w:shd w:val="clear" w:color="auto" w:fill="auto"/>
          </w:tcPr>
          <w:p w14:paraId="577B5ACA" w14:textId="77777777" w:rsidR="00D07A74" w:rsidRPr="004E5864" w:rsidRDefault="00D07A74" w:rsidP="001E01A3">
            <w:pPr>
              <w:ind w:left="360"/>
              <w:rPr>
                <w:rFonts w:asciiTheme="minorHAnsi" w:hAnsiTheme="minorHAnsi" w:cstheme="minorHAnsi"/>
                <w:sz w:val="20"/>
              </w:rPr>
            </w:pPr>
          </w:p>
        </w:tc>
        <w:tc>
          <w:tcPr>
            <w:tcW w:w="2272" w:type="dxa"/>
            <w:shd w:val="clear" w:color="auto" w:fill="auto"/>
          </w:tcPr>
          <w:p w14:paraId="58830603" w14:textId="0D42D1E8" w:rsidR="00D07A74" w:rsidRPr="004E5864" w:rsidRDefault="00D07A74" w:rsidP="00357BEE">
            <w:pPr>
              <w:numPr>
                <w:ilvl w:val="0"/>
                <w:numId w:val="1"/>
              </w:numPr>
              <w:rPr>
                <w:rFonts w:asciiTheme="minorHAnsi" w:hAnsiTheme="minorHAnsi" w:cstheme="minorHAnsi"/>
                <w:sz w:val="20"/>
              </w:rPr>
            </w:pPr>
            <w:r w:rsidRPr="004E5864">
              <w:rPr>
                <w:rFonts w:asciiTheme="minorHAnsi" w:hAnsiTheme="minorHAnsi" w:cstheme="minorHAnsi"/>
                <w:sz w:val="20"/>
              </w:rPr>
              <w:t xml:space="preserve">Program includes </w:t>
            </w:r>
            <w:r w:rsidRPr="004E5864">
              <w:rPr>
                <w:rFonts w:asciiTheme="minorHAnsi" w:hAnsiTheme="minorHAnsi" w:cstheme="minorHAnsi"/>
                <w:b/>
                <w:sz w:val="20"/>
              </w:rPr>
              <w:t>linkages or other coordination</w:t>
            </w:r>
            <w:r w:rsidRPr="004E5864">
              <w:rPr>
                <w:rFonts w:asciiTheme="minorHAnsi" w:hAnsiTheme="minorHAnsi" w:cstheme="minorHAnsi"/>
                <w:sz w:val="20"/>
              </w:rPr>
              <w:t xml:space="preserve"> from secondary to postsecondary education programs and provides </w:t>
            </w:r>
            <w:r w:rsidRPr="004E5864">
              <w:rPr>
                <w:rFonts w:asciiTheme="minorHAnsi" w:hAnsiTheme="minorHAnsi" w:cstheme="minorHAnsi"/>
                <w:b/>
                <w:sz w:val="20"/>
              </w:rPr>
              <w:t>technical skill proficiency</w:t>
            </w:r>
            <w:r w:rsidRPr="004E5864">
              <w:rPr>
                <w:rFonts w:asciiTheme="minorHAnsi" w:hAnsiTheme="minorHAnsi" w:cstheme="minorHAnsi"/>
                <w:sz w:val="20"/>
              </w:rPr>
              <w:t xml:space="preserve"> or a </w:t>
            </w:r>
            <w:r w:rsidRPr="004E5864">
              <w:rPr>
                <w:rFonts w:asciiTheme="minorHAnsi" w:hAnsiTheme="minorHAnsi" w:cstheme="minorHAnsi"/>
                <w:b/>
                <w:sz w:val="20"/>
              </w:rPr>
              <w:t>recognized postsecondary credential</w:t>
            </w:r>
            <w:r w:rsidRPr="004E5864">
              <w:rPr>
                <w:rFonts w:asciiTheme="minorHAnsi" w:hAnsiTheme="minorHAnsi" w:cstheme="minorHAnsi"/>
                <w:sz w:val="20"/>
              </w:rPr>
              <w:t>.</w:t>
            </w:r>
          </w:p>
        </w:tc>
        <w:tc>
          <w:tcPr>
            <w:tcW w:w="3082" w:type="dxa"/>
            <w:shd w:val="clear" w:color="auto" w:fill="00CC66"/>
          </w:tcPr>
          <w:p w14:paraId="358A8485" w14:textId="21559317" w:rsidR="00D07A74" w:rsidRPr="004E5864" w:rsidRDefault="00D07A74" w:rsidP="003E6D74">
            <w:pPr>
              <w:pStyle w:val="Footer"/>
              <w:tabs>
                <w:tab w:val="clear" w:pos="4320"/>
                <w:tab w:val="clear" w:pos="8640"/>
              </w:tabs>
              <w:rPr>
                <w:rFonts w:asciiTheme="minorHAnsi" w:hAnsiTheme="minorHAnsi" w:cstheme="minorHAnsi"/>
                <w:sz w:val="20"/>
              </w:rPr>
            </w:pPr>
            <w:r w:rsidRPr="00A35149">
              <w:rPr>
                <w:rFonts w:asciiTheme="minorHAnsi" w:hAnsiTheme="minorHAnsi" w:cstheme="minorHAnsi"/>
                <w:snapToGrid w:val="0"/>
                <w:sz w:val="20"/>
              </w:rPr>
              <w:t>Yes</w:t>
            </w:r>
            <w:r>
              <w:rPr>
                <w:rFonts w:asciiTheme="minorHAnsi" w:hAnsiTheme="minorHAnsi" w:cstheme="minorHAnsi"/>
                <w:snapToGrid w:val="0"/>
                <w:sz w:val="20"/>
              </w:rPr>
              <w:t>.</w:t>
            </w:r>
            <w:r w:rsidRPr="00A35149">
              <w:rPr>
                <w:rFonts w:asciiTheme="minorHAnsi" w:hAnsiTheme="minorHAnsi" w:cstheme="minorHAnsi"/>
                <w:snapToGrid w:val="0"/>
                <w:sz w:val="20"/>
              </w:rPr>
              <w:t xml:space="preserve"> At least two college level classes are required during high school, to help prepare the student for postsecondary settings.  All students are expected to matriculate in a postsecondary institution, to be confirmed by staff.</w:t>
            </w:r>
          </w:p>
        </w:tc>
        <w:tc>
          <w:tcPr>
            <w:tcW w:w="3556" w:type="dxa"/>
            <w:shd w:val="clear" w:color="auto" w:fill="00CC66"/>
          </w:tcPr>
          <w:p w14:paraId="1E0ABD95" w14:textId="16B1D754" w:rsidR="00D07A74" w:rsidRPr="004E5864" w:rsidRDefault="00D07A74" w:rsidP="00357BEE">
            <w:pPr>
              <w:pStyle w:val="Footer"/>
              <w:tabs>
                <w:tab w:val="clear" w:pos="4320"/>
                <w:tab w:val="clear" w:pos="8640"/>
              </w:tabs>
              <w:rPr>
                <w:rFonts w:asciiTheme="minorHAnsi" w:hAnsiTheme="minorHAnsi" w:cstheme="minorHAnsi"/>
                <w:sz w:val="20"/>
              </w:rPr>
            </w:pPr>
            <w:r w:rsidRPr="004E5864">
              <w:rPr>
                <w:rFonts w:asciiTheme="minorHAnsi" w:hAnsiTheme="minorHAnsi" w:cstheme="minorHAnsi"/>
                <w:b/>
                <w:snapToGrid w:val="0"/>
                <w:sz w:val="20"/>
              </w:rPr>
              <w:t>Secondary/postsecondary coordination</w:t>
            </w:r>
            <w:r w:rsidRPr="004E5864">
              <w:rPr>
                <w:rFonts w:asciiTheme="minorHAnsi" w:hAnsiTheme="minorHAnsi" w:cstheme="minorHAnsi"/>
                <w:snapToGrid w:val="0"/>
                <w:sz w:val="20"/>
              </w:rPr>
              <w:t xml:space="preserve"> may come in many forms and may be in place (current/verified), under development, or proposed. These may include articulation agreements with two and/or four-year colleges; registered apprenticeship programs (if applicable);</w:t>
            </w:r>
            <w:r w:rsidRPr="004E5864">
              <w:rPr>
                <w:rFonts w:asciiTheme="minorHAnsi" w:hAnsiTheme="minorHAnsi" w:cstheme="minorHAnsi"/>
                <w:sz w:val="20"/>
              </w:rPr>
              <w:t xml:space="preserve"> early college high school programs, dual or concurrent enrollment program opportunities, or other credit transfer agreements that provide postsecondary credit or advanced standing; and others</w:t>
            </w:r>
            <w:r w:rsidRPr="004E5864">
              <w:rPr>
                <w:rFonts w:asciiTheme="minorHAnsi" w:hAnsiTheme="minorHAnsi" w:cstheme="minorHAnsi"/>
                <w:snapToGrid w:val="0"/>
                <w:sz w:val="20"/>
              </w:rPr>
              <w:t xml:space="preserve">. </w:t>
            </w:r>
          </w:p>
        </w:tc>
        <w:tc>
          <w:tcPr>
            <w:tcW w:w="1260" w:type="dxa"/>
            <w:shd w:val="clear" w:color="auto" w:fill="auto"/>
          </w:tcPr>
          <w:p w14:paraId="1D17B9C0" w14:textId="76F01472" w:rsidR="00D07A74" w:rsidRPr="004E5864" w:rsidRDefault="00D07A74" w:rsidP="00921CBF">
            <w:pPr>
              <w:rPr>
                <w:rFonts w:asciiTheme="minorHAnsi" w:hAnsiTheme="minorHAnsi" w:cstheme="minorHAnsi"/>
                <w:sz w:val="20"/>
              </w:rPr>
            </w:pPr>
            <w:r>
              <w:rPr>
                <w:rFonts w:asciiTheme="minorHAnsi" w:hAnsiTheme="minorHAnsi" w:cstheme="minorHAnsi"/>
                <w:sz w:val="20"/>
              </w:rPr>
              <w:t>Connection to Career</w:t>
            </w:r>
          </w:p>
        </w:tc>
        <w:tc>
          <w:tcPr>
            <w:tcW w:w="3420" w:type="dxa"/>
            <w:shd w:val="clear" w:color="auto" w:fill="00CC66"/>
          </w:tcPr>
          <w:p w14:paraId="62079515" w14:textId="77777777" w:rsidR="002E67C9" w:rsidRDefault="002E67C9" w:rsidP="002E67C9">
            <w:pPr>
              <w:rPr>
                <w:rFonts w:asciiTheme="minorHAnsi" w:hAnsiTheme="minorHAnsi" w:cstheme="minorHAnsi"/>
                <w:sz w:val="20"/>
              </w:rPr>
            </w:pPr>
            <w:r>
              <w:rPr>
                <w:rFonts w:asciiTheme="minorHAnsi" w:hAnsiTheme="minorHAnsi" w:cstheme="minorHAnsi"/>
                <w:sz w:val="20"/>
              </w:rPr>
              <w:t xml:space="preserve">This is established in PLTW participation.  </w:t>
            </w:r>
          </w:p>
          <w:p w14:paraId="0E864D32" w14:textId="77777777" w:rsidR="002E67C9" w:rsidRDefault="002E67C9" w:rsidP="002E67C9">
            <w:pPr>
              <w:rPr>
                <w:rFonts w:asciiTheme="minorHAnsi" w:hAnsiTheme="minorHAnsi" w:cstheme="minorHAnsi"/>
                <w:sz w:val="20"/>
              </w:rPr>
            </w:pPr>
          </w:p>
          <w:p w14:paraId="43C7A594" w14:textId="57EF330D" w:rsidR="00D07A74" w:rsidRPr="00414A87" w:rsidRDefault="00D07A74" w:rsidP="002E67C9">
            <w:pPr>
              <w:rPr>
                <w:rFonts w:asciiTheme="minorHAnsi" w:hAnsiTheme="minorHAnsi" w:cstheme="minorHAnsi"/>
                <w:sz w:val="20"/>
              </w:rPr>
            </w:pPr>
            <w:r w:rsidRPr="00414A87">
              <w:rPr>
                <w:rFonts w:asciiTheme="minorHAnsi" w:hAnsiTheme="minorHAnsi" w:cstheme="minorHAnsi"/>
                <w:sz w:val="20"/>
              </w:rPr>
              <w:t>PLTW partners with higher education institutions throughout the nation to offer students college credit, events, scholarships</w:t>
            </w:r>
            <w:r>
              <w:rPr>
                <w:rFonts w:asciiTheme="minorHAnsi" w:hAnsiTheme="minorHAnsi" w:cstheme="minorHAnsi"/>
                <w:sz w:val="20"/>
              </w:rPr>
              <w:t>,</w:t>
            </w:r>
            <w:r w:rsidRPr="00414A87">
              <w:rPr>
                <w:rFonts w:asciiTheme="minorHAnsi" w:hAnsiTheme="minorHAnsi" w:cstheme="minorHAnsi"/>
                <w:sz w:val="20"/>
              </w:rPr>
              <w:t xml:space="preserve"> and preferential admissions.</w:t>
            </w:r>
          </w:p>
        </w:tc>
      </w:tr>
      <w:tr w:rsidR="00D07A74" w:rsidRPr="00A35149" w14:paraId="327E4299" w14:textId="5D2806B1" w:rsidTr="00554DA6">
        <w:trPr>
          <w:trHeight w:val="962"/>
          <w:jc w:val="center"/>
        </w:trPr>
        <w:tc>
          <w:tcPr>
            <w:tcW w:w="535" w:type="dxa"/>
            <w:vMerge/>
            <w:shd w:val="clear" w:color="auto" w:fill="auto"/>
          </w:tcPr>
          <w:p w14:paraId="4B42DFBC" w14:textId="77777777" w:rsidR="00D07A74" w:rsidRPr="004E5864" w:rsidRDefault="00D07A74" w:rsidP="001E01A3">
            <w:pPr>
              <w:ind w:left="360"/>
              <w:rPr>
                <w:rFonts w:asciiTheme="minorHAnsi" w:hAnsiTheme="minorHAnsi" w:cstheme="minorHAnsi"/>
                <w:sz w:val="20"/>
              </w:rPr>
            </w:pPr>
          </w:p>
        </w:tc>
        <w:tc>
          <w:tcPr>
            <w:tcW w:w="2272" w:type="dxa"/>
            <w:shd w:val="clear" w:color="auto" w:fill="auto"/>
          </w:tcPr>
          <w:p w14:paraId="03041C3D" w14:textId="3256E95A" w:rsidR="00D07A74" w:rsidRPr="004E5864" w:rsidRDefault="00D07A74" w:rsidP="00357BEE">
            <w:pPr>
              <w:numPr>
                <w:ilvl w:val="0"/>
                <w:numId w:val="1"/>
              </w:numPr>
              <w:rPr>
                <w:rFonts w:asciiTheme="minorHAnsi" w:hAnsiTheme="minorHAnsi" w:cstheme="minorHAnsi"/>
                <w:sz w:val="20"/>
              </w:rPr>
            </w:pPr>
            <w:r w:rsidRPr="004E5864">
              <w:rPr>
                <w:rFonts w:asciiTheme="minorHAnsi" w:hAnsiTheme="minorHAnsi" w:cstheme="minorHAnsi"/>
                <w:sz w:val="20"/>
              </w:rPr>
              <w:t xml:space="preserve">Program provides opportunities for students to </w:t>
            </w:r>
            <w:r w:rsidRPr="004E5864">
              <w:rPr>
                <w:rFonts w:asciiTheme="minorHAnsi" w:hAnsiTheme="minorHAnsi" w:cstheme="minorHAnsi"/>
                <w:b/>
                <w:sz w:val="20"/>
              </w:rPr>
              <w:t>learn and demonstrate proficiency</w:t>
            </w:r>
            <w:r w:rsidRPr="004E5864">
              <w:rPr>
                <w:rFonts w:asciiTheme="minorHAnsi" w:hAnsiTheme="minorHAnsi" w:cstheme="minorHAnsi"/>
                <w:sz w:val="20"/>
              </w:rPr>
              <w:t xml:space="preserve"> in </w:t>
            </w:r>
            <w:r w:rsidRPr="004E5864">
              <w:rPr>
                <w:rFonts w:asciiTheme="minorHAnsi" w:hAnsiTheme="minorHAnsi" w:cstheme="minorHAnsi"/>
                <w:b/>
                <w:sz w:val="20"/>
              </w:rPr>
              <w:t xml:space="preserve">technical skills </w:t>
            </w:r>
            <w:r w:rsidRPr="004E5864">
              <w:rPr>
                <w:rFonts w:asciiTheme="minorHAnsi" w:hAnsiTheme="minorHAnsi" w:cstheme="minorHAnsi"/>
                <w:sz w:val="20"/>
              </w:rPr>
              <w:t>through</w:t>
            </w:r>
            <w:r w:rsidRPr="004E5864">
              <w:rPr>
                <w:rFonts w:asciiTheme="minorHAnsi" w:hAnsiTheme="minorHAnsi" w:cstheme="minorHAnsi"/>
                <w:b/>
                <w:sz w:val="20"/>
              </w:rPr>
              <w:t xml:space="preserve"> competency-based and work-based, or other applied learning</w:t>
            </w:r>
            <w:r w:rsidRPr="004E5864">
              <w:rPr>
                <w:rFonts w:asciiTheme="minorHAnsi" w:hAnsiTheme="minorHAnsi" w:cstheme="minorHAnsi"/>
                <w:sz w:val="20"/>
              </w:rPr>
              <w:t>.</w:t>
            </w:r>
          </w:p>
        </w:tc>
        <w:tc>
          <w:tcPr>
            <w:tcW w:w="3082" w:type="dxa"/>
            <w:shd w:val="clear" w:color="auto" w:fill="00CC66"/>
          </w:tcPr>
          <w:p w14:paraId="13A11EA0" w14:textId="77777777" w:rsidR="00D07A74" w:rsidRPr="00A35149" w:rsidRDefault="00D07A74" w:rsidP="006A2F76">
            <w:pPr>
              <w:rPr>
                <w:rFonts w:asciiTheme="minorHAnsi" w:hAnsiTheme="minorHAnsi" w:cstheme="minorHAnsi"/>
                <w:bCs/>
                <w:sz w:val="20"/>
              </w:rPr>
            </w:pPr>
            <w:r w:rsidRPr="00A35149">
              <w:rPr>
                <w:rFonts w:asciiTheme="minorHAnsi" w:hAnsiTheme="minorHAnsi" w:cstheme="minorHAnsi"/>
                <w:bCs/>
                <w:sz w:val="20"/>
              </w:rPr>
              <w:t>In MA, some Perkins programs are meeting this test by virtue of student completion, and technical skill proficiency is being established by program completion.  This is the case where there is no relevant certificate to attain.</w:t>
            </w:r>
          </w:p>
          <w:p w14:paraId="2720A210" w14:textId="77777777" w:rsidR="00D07A74" w:rsidRPr="00A35149" w:rsidRDefault="00D07A74" w:rsidP="006A2F76">
            <w:pPr>
              <w:rPr>
                <w:rFonts w:asciiTheme="minorHAnsi" w:hAnsiTheme="minorHAnsi" w:cstheme="minorHAnsi"/>
                <w:bCs/>
                <w:sz w:val="20"/>
              </w:rPr>
            </w:pPr>
          </w:p>
          <w:p w14:paraId="27957019" w14:textId="77777777" w:rsidR="00D07A74" w:rsidRDefault="00D07A74" w:rsidP="006A2F76">
            <w:pPr>
              <w:pStyle w:val="Footer"/>
              <w:tabs>
                <w:tab w:val="clear" w:pos="4320"/>
                <w:tab w:val="clear" w:pos="8640"/>
              </w:tabs>
              <w:rPr>
                <w:rFonts w:asciiTheme="minorHAnsi" w:hAnsiTheme="minorHAnsi" w:cstheme="minorHAnsi"/>
                <w:bCs/>
                <w:sz w:val="20"/>
              </w:rPr>
            </w:pPr>
            <w:r w:rsidRPr="00A35149">
              <w:rPr>
                <w:rFonts w:asciiTheme="minorHAnsi" w:hAnsiTheme="minorHAnsi" w:cstheme="minorHAnsi"/>
                <w:bCs/>
                <w:sz w:val="20"/>
              </w:rPr>
              <w:t xml:space="preserve">In IP, many but not all pathways will result in attainment of at least one of the four delineated outcomes.  But credential </w:t>
            </w:r>
            <w:r w:rsidRPr="00A35149">
              <w:rPr>
                <w:rFonts w:asciiTheme="minorHAnsi" w:hAnsiTheme="minorHAnsi" w:cstheme="minorHAnsi"/>
                <w:bCs/>
                <w:sz w:val="20"/>
              </w:rPr>
              <w:lastRenderedPageBreak/>
              <w:t>attainment during high school has not been demanded.</w:t>
            </w:r>
          </w:p>
          <w:p w14:paraId="5AA4C741" w14:textId="77777777" w:rsidR="00D07A74" w:rsidRDefault="00D07A74" w:rsidP="006A2F76">
            <w:pPr>
              <w:pStyle w:val="Footer"/>
              <w:tabs>
                <w:tab w:val="clear" w:pos="4320"/>
                <w:tab w:val="clear" w:pos="8640"/>
              </w:tabs>
              <w:rPr>
                <w:rFonts w:asciiTheme="minorHAnsi" w:hAnsiTheme="minorHAnsi" w:cstheme="minorHAnsi"/>
                <w:bCs/>
                <w:sz w:val="20"/>
              </w:rPr>
            </w:pPr>
          </w:p>
          <w:p w14:paraId="6916D3BA" w14:textId="77777777" w:rsidR="00D07A74" w:rsidRDefault="00D07A74" w:rsidP="006A2F76">
            <w:pPr>
              <w:pStyle w:val="Footer"/>
              <w:tabs>
                <w:tab w:val="clear" w:pos="4320"/>
                <w:tab w:val="clear" w:pos="8640"/>
              </w:tabs>
              <w:rPr>
                <w:rFonts w:asciiTheme="minorHAnsi" w:hAnsiTheme="minorHAnsi" w:cstheme="minorHAnsi"/>
                <w:sz w:val="20"/>
              </w:rPr>
            </w:pPr>
            <w:r w:rsidRPr="00A35149">
              <w:rPr>
                <w:rFonts w:asciiTheme="minorHAnsi" w:hAnsiTheme="minorHAnsi" w:cstheme="minorHAnsi"/>
                <w:sz w:val="20"/>
              </w:rPr>
              <w:t>IP requires student participation in an Internship (or capstone) program that is designed to measure competency in employability and relevant technical skills in applied settings.</w:t>
            </w:r>
          </w:p>
          <w:p w14:paraId="4FBBFF5D" w14:textId="7721DC8C" w:rsidR="00A576ED" w:rsidRPr="004E5864" w:rsidRDefault="00A576ED" w:rsidP="006A2F76">
            <w:pPr>
              <w:pStyle w:val="Footer"/>
              <w:tabs>
                <w:tab w:val="clear" w:pos="4320"/>
                <w:tab w:val="clear" w:pos="8640"/>
              </w:tabs>
              <w:rPr>
                <w:rFonts w:asciiTheme="minorHAnsi" w:hAnsiTheme="minorHAnsi" w:cstheme="minorHAnsi"/>
                <w:sz w:val="20"/>
              </w:rPr>
            </w:pPr>
          </w:p>
        </w:tc>
        <w:tc>
          <w:tcPr>
            <w:tcW w:w="3556" w:type="dxa"/>
            <w:shd w:val="clear" w:color="auto" w:fill="00CC66"/>
          </w:tcPr>
          <w:p w14:paraId="7A407D42" w14:textId="2C015264" w:rsidR="00D07A74" w:rsidRPr="004E5864" w:rsidRDefault="00D07A74" w:rsidP="00357BEE">
            <w:pPr>
              <w:pStyle w:val="Footer"/>
              <w:tabs>
                <w:tab w:val="clear" w:pos="4320"/>
                <w:tab w:val="clear" w:pos="8640"/>
              </w:tabs>
              <w:rPr>
                <w:rFonts w:asciiTheme="minorHAnsi" w:hAnsiTheme="minorHAnsi" w:cstheme="minorHAnsi"/>
                <w:sz w:val="20"/>
              </w:rPr>
            </w:pPr>
            <w:r w:rsidRPr="004E5864">
              <w:rPr>
                <w:rFonts w:asciiTheme="minorHAnsi" w:hAnsiTheme="minorHAnsi" w:cstheme="minorHAnsi"/>
                <w:sz w:val="20"/>
              </w:rPr>
              <w:lastRenderedPageBreak/>
              <w:t>The knowledge and skills to be acquired by students are published. Students receive documentation of skill attainment, at least annually.</w:t>
            </w:r>
          </w:p>
        </w:tc>
        <w:tc>
          <w:tcPr>
            <w:tcW w:w="1260" w:type="dxa"/>
            <w:shd w:val="clear" w:color="auto" w:fill="auto"/>
          </w:tcPr>
          <w:p w14:paraId="47DC223B" w14:textId="77777777" w:rsidR="00D07A74" w:rsidRDefault="00D07A74" w:rsidP="00921CBF">
            <w:pPr>
              <w:rPr>
                <w:rFonts w:asciiTheme="minorHAnsi" w:hAnsiTheme="minorHAnsi" w:cstheme="minorHAnsi"/>
                <w:sz w:val="20"/>
              </w:rPr>
            </w:pPr>
            <w:r>
              <w:rPr>
                <w:rFonts w:asciiTheme="minorHAnsi" w:hAnsiTheme="minorHAnsi" w:cstheme="minorHAnsi"/>
                <w:sz w:val="20"/>
              </w:rPr>
              <w:t xml:space="preserve">Enhanced Student Support </w:t>
            </w:r>
          </w:p>
          <w:p w14:paraId="17124218" w14:textId="2201637C" w:rsidR="00D07A74" w:rsidRPr="004E5864" w:rsidRDefault="00D07A74" w:rsidP="00921CBF">
            <w:pPr>
              <w:rPr>
                <w:rFonts w:asciiTheme="minorHAnsi" w:hAnsiTheme="minorHAnsi" w:cstheme="minorHAnsi"/>
                <w:sz w:val="20"/>
              </w:rPr>
            </w:pPr>
            <w:r>
              <w:rPr>
                <w:rFonts w:asciiTheme="minorHAnsi" w:hAnsiTheme="minorHAnsi" w:cstheme="minorHAnsi"/>
                <w:sz w:val="20"/>
              </w:rPr>
              <w:t>Connection to Career</w:t>
            </w:r>
          </w:p>
        </w:tc>
        <w:tc>
          <w:tcPr>
            <w:tcW w:w="3420" w:type="dxa"/>
            <w:shd w:val="clear" w:color="auto" w:fill="00CC66"/>
          </w:tcPr>
          <w:p w14:paraId="53B78A15" w14:textId="77777777" w:rsidR="002E67C9" w:rsidRDefault="002E67C9" w:rsidP="002E67C9">
            <w:pPr>
              <w:rPr>
                <w:rFonts w:asciiTheme="minorHAnsi" w:hAnsiTheme="minorHAnsi" w:cstheme="minorHAnsi"/>
                <w:sz w:val="20"/>
              </w:rPr>
            </w:pPr>
            <w:r>
              <w:rPr>
                <w:rFonts w:asciiTheme="minorHAnsi" w:hAnsiTheme="minorHAnsi" w:cstheme="minorHAnsi"/>
                <w:sz w:val="20"/>
              </w:rPr>
              <w:t xml:space="preserve">This is established in PLTW participation.  </w:t>
            </w:r>
          </w:p>
          <w:p w14:paraId="021EE643" w14:textId="77777777" w:rsidR="002E67C9" w:rsidRDefault="002E67C9" w:rsidP="00921CBF">
            <w:pPr>
              <w:rPr>
                <w:rFonts w:asciiTheme="minorHAnsi" w:hAnsiTheme="minorHAnsi" w:cstheme="minorHAnsi"/>
                <w:sz w:val="20"/>
              </w:rPr>
            </w:pPr>
          </w:p>
          <w:p w14:paraId="0D38A380" w14:textId="77777777" w:rsidR="002E67C9" w:rsidRDefault="00114D4F" w:rsidP="00921CBF">
            <w:pPr>
              <w:rPr>
                <w:rFonts w:asciiTheme="minorHAnsi" w:hAnsiTheme="minorHAnsi" w:cstheme="minorHAnsi"/>
                <w:sz w:val="20"/>
              </w:rPr>
            </w:pPr>
            <w:r>
              <w:rPr>
                <w:rFonts w:asciiTheme="minorHAnsi" w:hAnsiTheme="minorHAnsi" w:cstheme="minorHAnsi"/>
                <w:sz w:val="20"/>
              </w:rPr>
              <w:t xml:space="preserve">PLTW </w:t>
            </w:r>
            <w:r w:rsidRPr="00A35149">
              <w:rPr>
                <w:rFonts w:asciiTheme="minorHAnsi" w:hAnsiTheme="minorHAnsi" w:cstheme="minorHAnsi"/>
                <w:sz w:val="20"/>
              </w:rPr>
              <w:t xml:space="preserve">requires student participation in a </w:t>
            </w:r>
            <w:r>
              <w:rPr>
                <w:rFonts w:asciiTheme="minorHAnsi" w:hAnsiTheme="minorHAnsi" w:cstheme="minorHAnsi"/>
                <w:sz w:val="20"/>
              </w:rPr>
              <w:t>Ca</w:t>
            </w:r>
            <w:r w:rsidRPr="00A35149">
              <w:rPr>
                <w:rFonts w:asciiTheme="minorHAnsi" w:hAnsiTheme="minorHAnsi" w:cstheme="minorHAnsi"/>
                <w:sz w:val="20"/>
              </w:rPr>
              <w:t>pstone program designed to measure competency in employability and relevant technical skills in applied settings.</w:t>
            </w:r>
          </w:p>
          <w:p w14:paraId="7E5E131D" w14:textId="77777777" w:rsidR="002E67C9" w:rsidRDefault="002E67C9" w:rsidP="00921CBF">
            <w:pPr>
              <w:rPr>
                <w:rFonts w:asciiTheme="minorHAnsi" w:hAnsiTheme="minorHAnsi" w:cstheme="minorHAnsi"/>
                <w:sz w:val="20"/>
              </w:rPr>
            </w:pPr>
          </w:p>
          <w:p w14:paraId="2B8658E2" w14:textId="50E50E2F" w:rsidR="00114D4F" w:rsidRDefault="00114D4F" w:rsidP="00921CBF">
            <w:pPr>
              <w:rPr>
                <w:rFonts w:asciiTheme="minorHAnsi" w:hAnsiTheme="minorHAnsi" w:cstheme="minorHAnsi"/>
                <w:sz w:val="20"/>
              </w:rPr>
            </w:pPr>
            <w:r w:rsidRPr="00414A87">
              <w:rPr>
                <w:rFonts w:asciiTheme="minorHAnsi" w:hAnsiTheme="minorHAnsi" w:cstheme="minorHAnsi"/>
                <w:sz w:val="20"/>
              </w:rPr>
              <w:t xml:space="preserve">PLTW </w:t>
            </w:r>
            <w:r>
              <w:rPr>
                <w:rFonts w:asciiTheme="minorHAnsi" w:hAnsiTheme="minorHAnsi" w:cstheme="minorHAnsi"/>
                <w:sz w:val="20"/>
              </w:rPr>
              <w:t xml:space="preserve">also </w:t>
            </w:r>
            <w:r w:rsidRPr="00414A87">
              <w:rPr>
                <w:rFonts w:asciiTheme="minorHAnsi" w:hAnsiTheme="minorHAnsi" w:cstheme="minorHAnsi"/>
                <w:sz w:val="20"/>
              </w:rPr>
              <w:t>designs and administers an End of Course (EoC) assessment to provide meaningful feedback to students, teachers and PLTW</w:t>
            </w:r>
            <w:r>
              <w:rPr>
                <w:rFonts w:asciiTheme="minorHAnsi" w:hAnsiTheme="minorHAnsi" w:cstheme="minorHAnsi"/>
                <w:sz w:val="20"/>
              </w:rPr>
              <w:t>.</w:t>
            </w:r>
            <w:r w:rsidRPr="00114D4F">
              <w:rPr>
                <w:rFonts w:asciiTheme="minorHAnsi" w:hAnsiTheme="minorHAnsi" w:cstheme="minorHAnsi"/>
                <w:sz w:val="20"/>
              </w:rPr>
              <w:t xml:space="preserve"> The EOC </w:t>
            </w:r>
            <w:r w:rsidRPr="00114D4F">
              <w:rPr>
                <w:rFonts w:asciiTheme="minorHAnsi" w:hAnsiTheme="minorHAnsi" w:cstheme="minorHAnsi"/>
                <w:sz w:val="20"/>
              </w:rPr>
              <w:lastRenderedPageBreak/>
              <w:t xml:space="preserve">is an added layer that allows students to demonstrate proficiency. </w:t>
            </w:r>
          </w:p>
          <w:p w14:paraId="6A9626F3" w14:textId="77777777" w:rsidR="00114D4F" w:rsidRDefault="00114D4F" w:rsidP="00921CBF">
            <w:pPr>
              <w:rPr>
                <w:rFonts w:asciiTheme="minorHAnsi" w:hAnsiTheme="minorHAnsi" w:cstheme="minorHAnsi"/>
                <w:sz w:val="20"/>
              </w:rPr>
            </w:pPr>
          </w:p>
          <w:p w14:paraId="63958BAA" w14:textId="3481ADDB" w:rsidR="00114D4F" w:rsidRDefault="00114D4F" w:rsidP="00921CBF">
            <w:pPr>
              <w:rPr>
                <w:rFonts w:asciiTheme="minorHAnsi" w:hAnsiTheme="minorHAnsi" w:cstheme="minorHAnsi"/>
                <w:sz w:val="20"/>
              </w:rPr>
            </w:pPr>
            <w:r w:rsidRPr="00114D4F">
              <w:rPr>
                <w:rFonts w:asciiTheme="minorHAnsi" w:hAnsiTheme="minorHAnsi" w:cstheme="minorHAnsi"/>
                <w:sz w:val="20"/>
              </w:rPr>
              <w:t>In addition, all</w:t>
            </w:r>
            <w:r>
              <w:rPr>
                <w:rFonts w:asciiTheme="minorHAnsi" w:hAnsiTheme="minorHAnsi" w:cstheme="minorHAnsi"/>
                <w:sz w:val="20"/>
              </w:rPr>
              <w:t xml:space="preserve"> HSs using PLTW </w:t>
            </w:r>
            <w:r w:rsidRPr="00114D4F">
              <w:rPr>
                <w:rFonts w:asciiTheme="minorHAnsi" w:hAnsiTheme="minorHAnsi" w:cstheme="minorHAnsi"/>
                <w:sz w:val="20"/>
              </w:rPr>
              <w:t>in MA have the opportunity to participate in virtual challenges an</w:t>
            </w:r>
            <w:r>
              <w:rPr>
                <w:rFonts w:asciiTheme="minorHAnsi" w:hAnsiTheme="minorHAnsi" w:cstheme="minorHAnsi"/>
                <w:sz w:val="20"/>
              </w:rPr>
              <w:t>d</w:t>
            </w:r>
            <w:r w:rsidRPr="00114D4F">
              <w:rPr>
                <w:rFonts w:asciiTheme="minorHAnsi" w:hAnsiTheme="minorHAnsi" w:cstheme="minorHAnsi"/>
                <w:sz w:val="20"/>
              </w:rPr>
              <w:t xml:space="preserve"> (normally) in-person events where students submit their work for industry feedback.</w:t>
            </w:r>
          </w:p>
        </w:tc>
      </w:tr>
      <w:tr w:rsidR="00D07A74" w:rsidRPr="00A35149" w14:paraId="2C9F1DC9" w14:textId="7B1BF104" w:rsidTr="00554DA6">
        <w:trPr>
          <w:cantSplit/>
          <w:trHeight w:val="1778"/>
          <w:jc w:val="center"/>
        </w:trPr>
        <w:tc>
          <w:tcPr>
            <w:tcW w:w="535" w:type="dxa"/>
            <w:vMerge w:val="restart"/>
            <w:shd w:val="clear" w:color="auto" w:fill="auto"/>
            <w:textDirection w:val="btLr"/>
          </w:tcPr>
          <w:p w14:paraId="694BBB01" w14:textId="75A9A2E5" w:rsidR="00D07A74" w:rsidRPr="001E01A3" w:rsidRDefault="00D07A74" w:rsidP="00554DA6">
            <w:pPr>
              <w:ind w:left="113" w:right="113"/>
              <w:jc w:val="center"/>
              <w:rPr>
                <w:rFonts w:asciiTheme="minorHAnsi" w:hAnsiTheme="minorHAnsi" w:cstheme="minorHAnsi"/>
                <w:b/>
                <w:bCs/>
                <w:sz w:val="20"/>
              </w:rPr>
            </w:pPr>
            <w:r w:rsidRPr="001E01A3">
              <w:rPr>
                <w:rFonts w:asciiTheme="minorHAnsi" w:hAnsiTheme="minorHAnsi" w:cstheme="minorHAnsi"/>
                <w:b/>
                <w:bCs/>
                <w:sz w:val="20"/>
              </w:rPr>
              <w:lastRenderedPageBreak/>
              <w:t>Q</w:t>
            </w:r>
            <w:r>
              <w:rPr>
                <w:rFonts w:asciiTheme="minorHAnsi" w:hAnsiTheme="minorHAnsi" w:cstheme="minorHAnsi"/>
                <w:b/>
                <w:bCs/>
                <w:sz w:val="20"/>
              </w:rPr>
              <w:t>u</w:t>
            </w:r>
            <w:r w:rsidRPr="001E01A3">
              <w:rPr>
                <w:rFonts w:asciiTheme="minorHAnsi" w:hAnsiTheme="minorHAnsi" w:cstheme="minorHAnsi"/>
                <w:b/>
                <w:bCs/>
                <w:sz w:val="20"/>
              </w:rPr>
              <w:t>ality</w:t>
            </w:r>
          </w:p>
        </w:tc>
        <w:tc>
          <w:tcPr>
            <w:tcW w:w="2272" w:type="dxa"/>
            <w:shd w:val="clear" w:color="auto" w:fill="auto"/>
          </w:tcPr>
          <w:p w14:paraId="2FFF7B17" w14:textId="77777777" w:rsidR="00D07A74" w:rsidRPr="00A576ED" w:rsidRDefault="00D07A74" w:rsidP="00357BEE">
            <w:pPr>
              <w:numPr>
                <w:ilvl w:val="0"/>
                <w:numId w:val="1"/>
              </w:numPr>
              <w:rPr>
                <w:rFonts w:asciiTheme="minorHAnsi" w:hAnsiTheme="minorHAnsi" w:cstheme="minorHAnsi"/>
                <w:sz w:val="20"/>
              </w:rPr>
            </w:pPr>
            <w:r w:rsidRPr="004E5864">
              <w:rPr>
                <w:rFonts w:asciiTheme="minorHAnsi" w:hAnsiTheme="minorHAnsi" w:cstheme="minorHAnsi"/>
                <w:sz w:val="20"/>
              </w:rPr>
              <w:t xml:space="preserve">Program has </w:t>
            </w:r>
            <w:r w:rsidRPr="004E5864">
              <w:rPr>
                <w:rFonts w:asciiTheme="minorHAnsi" w:hAnsiTheme="minorHAnsi" w:cstheme="minorHAnsi"/>
                <w:b/>
                <w:sz w:val="20"/>
              </w:rPr>
              <w:t>organized educational</w:t>
            </w:r>
            <w:r w:rsidRPr="004E5864">
              <w:rPr>
                <w:rFonts w:asciiTheme="minorHAnsi" w:hAnsiTheme="minorHAnsi" w:cstheme="minorHAnsi"/>
                <w:sz w:val="20"/>
              </w:rPr>
              <w:t xml:space="preserve"> </w:t>
            </w:r>
            <w:r w:rsidRPr="004E5864">
              <w:rPr>
                <w:rFonts w:asciiTheme="minorHAnsi" w:hAnsiTheme="minorHAnsi" w:cstheme="minorHAnsi"/>
                <w:b/>
                <w:color w:val="000000" w:themeColor="text1"/>
                <w:sz w:val="20"/>
              </w:rPr>
              <w:t>activities</w:t>
            </w:r>
            <w:r w:rsidRPr="004E5864">
              <w:rPr>
                <w:rFonts w:asciiTheme="minorHAnsi" w:hAnsiTheme="minorHAnsi" w:cstheme="minorHAnsi"/>
                <w:color w:val="000000" w:themeColor="text1"/>
                <w:sz w:val="20"/>
              </w:rPr>
              <w:t xml:space="preserve"> that contribute to students’ </w:t>
            </w:r>
            <w:r w:rsidRPr="004E5864">
              <w:rPr>
                <w:rFonts w:asciiTheme="minorHAnsi" w:hAnsiTheme="minorHAnsi" w:cstheme="minorHAnsi"/>
                <w:b/>
                <w:color w:val="000000" w:themeColor="text1"/>
                <w:sz w:val="20"/>
              </w:rPr>
              <w:t xml:space="preserve">higher-order reasoning </w:t>
            </w:r>
            <w:r w:rsidRPr="004E5864">
              <w:rPr>
                <w:rFonts w:asciiTheme="minorHAnsi" w:hAnsiTheme="minorHAnsi" w:cstheme="minorHAnsi"/>
                <w:color w:val="000000" w:themeColor="text1"/>
                <w:sz w:val="20"/>
              </w:rPr>
              <w:t>and</w:t>
            </w:r>
            <w:r w:rsidRPr="004E5864">
              <w:rPr>
                <w:rFonts w:asciiTheme="minorHAnsi" w:hAnsiTheme="minorHAnsi" w:cstheme="minorHAnsi"/>
                <w:b/>
                <w:color w:val="000000" w:themeColor="text1"/>
                <w:sz w:val="20"/>
              </w:rPr>
              <w:t xml:space="preserve"> problem-solving skills</w:t>
            </w:r>
            <w:r w:rsidRPr="004E5864">
              <w:rPr>
                <w:rFonts w:asciiTheme="minorHAnsi" w:hAnsiTheme="minorHAnsi" w:cstheme="minorHAnsi"/>
                <w:color w:val="000000" w:themeColor="text1"/>
                <w:sz w:val="20"/>
              </w:rPr>
              <w:t xml:space="preserve"> with </w:t>
            </w:r>
            <w:r w:rsidRPr="004E5864">
              <w:rPr>
                <w:rFonts w:asciiTheme="minorHAnsi" w:hAnsiTheme="minorHAnsi" w:cstheme="minorHAnsi"/>
                <w:b/>
                <w:color w:val="000000" w:themeColor="text1"/>
                <w:sz w:val="20"/>
              </w:rPr>
              <w:t>regular assessment</w:t>
            </w:r>
            <w:r w:rsidRPr="004E5864">
              <w:rPr>
                <w:rFonts w:asciiTheme="minorHAnsi" w:hAnsiTheme="minorHAnsi" w:cstheme="minorHAnsi"/>
                <w:color w:val="000000" w:themeColor="text1"/>
                <w:sz w:val="20"/>
              </w:rPr>
              <w:t xml:space="preserve"> of students’ technical knowledge and skills, to provide students opportunities to increase levels of attainment.</w:t>
            </w:r>
          </w:p>
          <w:p w14:paraId="30CDC40B" w14:textId="45823A32" w:rsidR="00A576ED" w:rsidRPr="004E5864" w:rsidRDefault="00A576ED" w:rsidP="00A576ED">
            <w:pPr>
              <w:ind w:left="360"/>
              <w:rPr>
                <w:rFonts w:asciiTheme="minorHAnsi" w:hAnsiTheme="minorHAnsi" w:cstheme="minorHAnsi"/>
                <w:sz w:val="20"/>
              </w:rPr>
            </w:pPr>
          </w:p>
        </w:tc>
        <w:tc>
          <w:tcPr>
            <w:tcW w:w="3082" w:type="dxa"/>
            <w:shd w:val="clear" w:color="auto" w:fill="00CC66"/>
          </w:tcPr>
          <w:p w14:paraId="60E6B961" w14:textId="1433581F" w:rsidR="00D07A74" w:rsidRPr="004E5864" w:rsidRDefault="00D07A74" w:rsidP="003E6D74">
            <w:pPr>
              <w:pStyle w:val="Footer"/>
              <w:tabs>
                <w:tab w:val="clear" w:pos="4320"/>
                <w:tab w:val="clear" w:pos="8640"/>
              </w:tabs>
              <w:rPr>
                <w:rFonts w:asciiTheme="minorHAnsi" w:hAnsiTheme="minorHAnsi" w:cstheme="minorHAnsi"/>
                <w:sz w:val="20"/>
              </w:rPr>
            </w:pPr>
            <w:r>
              <w:rPr>
                <w:rFonts w:asciiTheme="minorHAnsi" w:hAnsiTheme="minorHAnsi" w:cstheme="minorHAnsi"/>
                <w:sz w:val="20"/>
              </w:rPr>
              <w:t xml:space="preserve">Designated Innovation Pathways </w:t>
            </w:r>
            <w:r w:rsidRPr="00A35149">
              <w:rPr>
                <w:rFonts w:asciiTheme="minorHAnsi" w:hAnsiTheme="minorHAnsi" w:cstheme="minorHAnsi"/>
                <w:sz w:val="20"/>
              </w:rPr>
              <w:t xml:space="preserve">must have an integrated scope and sequence of courses that aligns with </w:t>
            </w:r>
            <w:hyperlink r:id="rId11" w:history="1">
              <w:r w:rsidRPr="00835145">
                <w:rPr>
                  <w:rStyle w:val="Hyperlink"/>
                  <w:rFonts w:asciiTheme="minorHAnsi" w:hAnsiTheme="minorHAnsi" w:cstheme="minorHAnsi"/>
                  <w:sz w:val="20"/>
                </w:rPr>
                <w:t>MassCore</w:t>
              </w:r>
            </w:hyperlink>
            <w:r w:rsidRPr="00A35149">
              <w:rPr>
                <w:rFonts w:asciiTheme="minorHAnsi" w:hAnsiTheme="minorHAnsi" w:cstheme="minorHAnsi"/>
                <w:sz w:val="20"/>
              </w:rPr>
              <w:t>, with at least two technical and two college level courses, plus an internship or capstone and an aligned set of career development activities</w:t>
            </w:r>
            <w:r>
              <w:rPr>
                <w:rFonts w:asciiTheme="minorHAnsi" w:hAnsiTheme="minorHAnsi" w:cstheme="minorHAnsi"/>
                <w:sz w:val="20"/>
              </w:rPr>
              <w:t>.</w:t>
            </w:r>
          </w:p>
        </w:tc>
        <w:tc>
          <w:tcPr>
            <w:tcW w:w="3556" w:type="dxa"/>
            <w:shd w:val="clear" w:color="auto" w:fill="00CC66"/>
          </w:tcPr>
          <w:p w14:paraId="05027700" w14:textId="3D1A481D" w:rsidR="00D07A74" w:rsidRDefault="00D07A74" w:rsidP="004E5864">
            <w:pPr>
              <w:rPr>
                <w:rFonts w:asciiTheme="minorHAnsi" w:hAnsiTheme="minorHAnsi" w:cstheme="minorHAnsi"/>
                <w:sz w:val="20"/>
              </w:rPr>
            </w:pPr>
            <w:r w:rsidRPr="004E5864">
              <w:rPr>
                <w:rFonts w:asciiTheme="minorHAnsi" w:hAnsiTheme="minorHAnsi" w:cstheme="minorHAnsi"/>
                <w:sz w:val="20"/>
              </w:rPr>
              <w:t xml:space="preserve">Program materials includes higher-order reasoning and problem-solving skills and include academic knowledge. </w:t>
            </w:r>
          </w:p>
          <w:p w14:paraId="344D49D1" w14:textId="77777777" w:rsidR="00D07A74" w:rsidRPr="004E5864" w:rsidRDefault="00D07A74" w:rsidP="004E5864">
            <w:pPr>
              <w:rPr>
                <w:rFonts w:asciiTheme="minorHAnsi" w:hAnsiTheme="minorHAnsi" w:cstheme="minorHAnsi"/>
                <w:sz w:val="20"/>
              </w:rPr>
            </w:pPr>
          </w:p>
          <w:p w14:paraId="0E62A0D9" w14:textId="4A9BEF99" w:rsidR="00D07A74" w:rsidRPr="004E5864" w:rsidRDefault="00D07A74" w:rsidP="004E5864">
            <w:pPr>
              <w:pStyle w:val="Footer"/>
              <w:tabs>
                <w:tab w:val="clear" w:pos="4320"/>
                <w:tab w:val="clear" w:pos="8640"/>
              </w:tabs>
              <w:rPr>
                <w:rFonts w:asciiTheme="minorHAnsi" w:hAnsiTheme="minorHAnsi" w:cstheme="minorHAnsi"/>
                <w:sz w:val="20"/>
              </w:rPr>
            </w:pPr>
            <w:r w:rsidRPr="004E5864">
              <w:rPr>
                <w:rFonts w:asciiTheme="minorHAnsi" w:hAnsiTheme="minorHAnsi" w:cstheme="minorHAnsi"/>
                <w:sz w:val="20"/>
              </w:rPr>
              <w:t>Academic curricula are based on Massachusetts ELA, Math and Science Frameworks. Academic and technical instruction may be integrated.</w:t>
            </w:r>
          </w:p>
        </w:tc>
        <w:tc>
          <w:tcPr>
            <w:tcW w:w="1260" w:type="dxa"/>
            <w:shd w:val="clear" w:color="auto" w:fill="auto"/>
          </w:tcPr>
          <w:p w14:paraId="32C5CD8C" w14:textId="77777777" w:rsidR="00D07A74" w:rsidRDefault="00D07A74" w:rsidP="00921CBF">
            <w:pPr>
              <w:rPr>
                <w:rFonts w:asciiTheme="minorHAnsi" w:hAnsiTheme="minorHAnsi" w:cstheme="minorHAnsi"/>
                <w:sz w:val="20"/>
              </w:rPr>
            </w:pPr>
            <w:r>
              <w:rPr>
                <w:rFonts w:asciiTheme="minorHAnsi" w:hAnsiTheme="minorHAnsi" w:cstheme="minorHAnsi"/>
                <w:sz w:val="20"/>
              </w:rPr>
              <w:t>Guided Academic Pathways</w:t>
            </w:r>
          </w:p>
          <w:p w14:paraId="78C159CE" w14:textId="0EBC34F2" w:rsidR="00D07A74" w:rsidRPr="004E5864" w:rsidRDefault="00D07A74" w:rsidP="00921CBF">
            <w:pPr>
              <w:rPr>
                <w:rFonts w:asciiTheme="minorHAnsi" w:hAnsiTheme="minorHAnsi" w:cstheme="minorHAnsi"/>
                <w:sz w:val="20"/>
              </w:rPr>
            </w:pPr>
            <w:r>
              <w:rPr>
                <w:rFonts w:asciiTheme="minorHAnsi" w:hAnsiTheme="minorHAnsi" w:cstheme="minorHAnsi"/>
                <w:sz w:val="20"/>
              </w:rPr>
              <w:t>Connection to Career</w:t>
            </w:r>
          </w:p>
        </w:tc>
        <w:tc>
          <w:tcPr>
            <w:tcW w:w="3420" w:type="dxa"/>
            <w:shd w:val="clear" w:color="auto" w:fill="00CC66"/>
          </w:tcPr>
          <w:p w14:paraId="594AEB5C" w14:textId="77777777" w:rsidR="002E67C9" w:rsidRDefault="002E67C9" w:rsidP="002E67C9">
            <w:pPr>
              <w:rPr>
                <w:rFonts w:asciiTheme="minorHAnsi" w:hAnsiTheme="minorHAnsi" w:cstheme="minorHAnsi"/>
                <w:sz w:val="20"/>
              </w:rPr>
            </w:pPr>
            <w:r>
              <w:rPr>
                <w:rFonts w:asciiTheme="minorHAnsi" w:hAnsiTheme="minorHAnsi" w:cstheme="minorHAnsi"/>
                <w:sz w:val="20"/>
              </w:rPr>
              <w:t xml:space="preserve">This is established in PLTW participation.  </w:t>
            </w:r>
          </w:p>
          <w:p w14:paraId="287B53B0" w14:textId="77777777" w:rsidR="002E67C9" w:rsidRDefault="002E67C9" w:rsidP="00921CBF">
            <w:pPr>
              <w:rPr>
                <w:rFonts w:asciiTheme="minorHAnsi" w:hAnsiTheme="minorHAnsi" w:cstheme="minorHAnsi"/>
                <w:sz w:val="20"/>
              </w:rPr>
            </w:pPr>
          </w:p>
          <w:p w14:paraId="79FA14BF" w14:textId="45023392" w:rsidR="00D07A74" w:rsidRPr="00414A87" w:rsidRDefault="00D07A74" w:rsidP="00921CBF">
            <w:pPr>
              <w:rPr>
                <w:rFonts w:asciiTheme="minorHAnsi" w:hAnsiTheme="minorHAnsi" w:cstheme="minorHAnsi"/>
                <w:sz w:val="20"/>
              </w:rPr>
            </w:pPr>
            <w:r w:rsidRPr="00414A87">
              <w:rPr>
                <w:rFonts w:asciiTheme="minorHAnsi" w:hAnsiTheme="minorHAnsi" w:cstheme="minorHAnsi"/>
                <w:sz w:val="20"/>
              </w:rPr>
              <w:t>PLTW courses are aligned to national standards during development.</w:t>
            </w:r>
          </w:p>
        </w:tc>
      </w:tr>
      <w:tr w:rsidR="00D07A74" w:rsidRPr="00A35149" w14:paraId="195F0DEA" w14:textId="09FACB9E" w:rsidTr="00554DA6">
        <w:trPr>
          <w:cantSplit/>
          <w:trHeight w:val="1428"/>
          <w:jc w:val="center"/>
        </w:trPr>
        <w:tc>
          <w:tcPr>
            <w:tcW w:w="535" w:type="dxa"/>
            <w:vMerge/>
            <w:shd w:val="clear" w:color="auto" w:fill="auto"/>
          </w:tcPr>
          <w:p w14:paraId="77BFAAA5" w14:textId="31360D42" w:rsidR="00D07A74" w:rsidRPr="001E01A3" w:rsidRDefault="00D07A74" w:rsidP="001E01A3">
            <w:pPr>
              <w:ind w:left="113" w:right="113"/>
              <w:jc w:val="center"/>
              <w:rPr>
                <w:rFonts w:asciiTheme="minorHAnsi" w:eastAsia="Calibri" w:hAnsiTheme="minorHAnsi" w:cstheme="minorHAnsi"/>
                <w:b/>
                <w:bCs/>
                <w:color w:val="000000" w:themeColor="text1"/>
                <w:sz w:val="20"/>
              </w:rPr>
            </w:pPr>
          </w:p>
        </w:tc>
        <w:tc>
          <w:tcPr>
            <w:tcW w:w="2272" w:type="dxa"/>
            <w:shd w:val="clear" w:color="auto" w:fill="auto"/>
          </w:tcPr>
          <w:p w14:paraId="68188357" w14:textId="1951F20D" w:rsidR="00D07A74" w:rsidRPr="004E5864" w:rsidRDefault="00D07A74" w:rsidP="00357BEE">
            <w:pPr>
              <w:numPr>
                <w:ilvl w:val="0"/>
                <w:numId w:val="1"/>
              </w:numPr>
              <w:rPr>
                <w:rFonts w:asciiTheme="minorHAnsi" w:hAnsiTheme="minorHAnsi" w:cstheme="minorHAnsi"/>
                <w:sz w:val="20"/>
              </w:rPr>
            </w:pPr>
            <w:r w:rsidRPr="004E5864">
              <w:rPr>
                <w:rFonts w:asciiTheme="minorHAnsi" w:eastAsia="Calibri" w:hAnsiTheme="minorHAnsi" w:cstheme="minorHAnsi"/>
                <w:color w:val="000000" w:themeColor="text1"/>
                <w:sz w:val="20"/>
              </w:rPr>
              <w:t xml:space="preserve">Program has regular </w:t>
            </w:r>
            <w:r w:rsidRPr="004E5864">
              <w:rPr>
                <w:rFonts w:asciiTheme="minorHAnsi" w:eastAsia="Calibri" w:hAnsiTheme="minorHAnsi" w:cstheme="minorHAnsi"/>
                <w:b/>
                <w:color w:val="000000" w:themeColor="text1"/>
                <w:sz w:val="20"/>
              </w:rPr>
              <w:t xml:space="preserve">evaluation </w:t>
            </w:r>
            <w:r w:rsidRPr="004E5864">
              <w:rPr>
                <w:rFonts w:asciiTheme="minorHAnsi" w:eastAsia="Calibri" w:hAnsiTheme="minorHAnsi" w:cstheme="minorHAnsi"/>
                <w:color w:val="000000" w:themeColor="text1"/>
                <w:sz w:val="20"/>
              </w:rPr>
              <w:t xml:space="preserve">using performance outcomes (including the measure of program quality) and </w:t>
            </w:r>
            <w:r w:rsidRPr="004E5864">
              <w:rPr>
                <w:rFonts w:asciiTheme="minorHAnsi" w:eastAsia="Calibri" w:hAnsiTheme="minorHAnsi" w:cstheme="minorHAnsi"/>
                <w:b/>
                <w:color w:val="000000" w:themeColor="text1"/>
                <w:sz w:val="20"/>
              </w:rPr>
              <w:t>comprehensive local needs assessment</w:t>
            </w:r>
            <w:r w:rsidRPr="004E5864">
              <w:rPr>
                <w:rFonts w:asciiTheme="minorHAnsi" w:eastAsia="Calibri" w:hAnsiTheme="minorHAnsi" w:cstheme="minorHAnsi"/>
                <w:color w:val="000000" w:themeColor="text1"/>
                <w:sz w:val="20"/>
              </w:rPr>
              <w:t>, where the results are used to make program improvements.</w:t>
            </w:r>
          </w:p>
        </w:tc>
        <w:tc>
          <w:tcPr>
            <w:tcW w:w="3082" w:type="dxa"/>
            <w:shd w:val="clear" w:color="auto" w:fill="FFD243"/>
          </w:tcPr>
          <w:p w14:paraId="01447DA8" w14:textId="77777777" w:rsidR="00D07A74" w:rsidRDefault="00D07A74" w:rsidP="00615D47">
            <w:pPr>
              <w:pStyle w:val="Footer"/>
              <w:tabs>
                <w:tab w:val="clear" w:pos="4320"/>
                <w:tab w:val="clear" w:pos="8640"/>
              </w:tabs>
              <w:rPr>
                <w:rFonts w:asciiTheme="minorHAnsi" w:hAnsiTheme="minorHAnsi" w:cstheme="minorHAnsi"/>
                <w:sz w:val="20"/>
              </w:rPr>
            </w:pPr>
            <w:r>
              <w:rPr>
                <w:rFonts w:asciiTheme="minorHAnsi" w:hAnsiTheme="minorHAnsi" w:cstheme="minorHAnsi"/>
                <w:sz w:val="20"/>
              </w:rPr>
              <w:t>Not in all cases.</w:t>
            </w:r>
          </w:p>
          <w:p w14:paraId="3B954071" w14:textId="77777777" w:rsidR="00D07A74" w:rsidRDefault="00D07A74" w:rsidP="00615D47">
            <w:pPr>
              <w:pStyle w:val="Footer"/>
              <w:tabs>
                <w:tab w:val="clear" w:pos="4320"/>
                <w:tab w:val="clear" w:pos="8640"/>
              </w:tabs>
              <w:rPr>
                <w:rFonts w:asciiTheme="minorHAnsi" w:hAnsiTheme="minorHAnsi" w:cstheme="minorHAnsi"/>
                <w:sz w:val="20"/>
              </w:rPr>
            </w:pPr>
          </w:p>
          <w:p w14:paraId="3DCAF1EF" w14:textId="77777777" w:rsidR="00D07A74" w:rsidRDefault="00D07A74" w:rsidP="00615D47">
            <w:pPr>
              <w:pStyle w:val="Footer"/>
              <w:tabs>
                <w:tab w:val="clear" w:pos="4320"/>
                <w:tab w:val="clear" w:pos="8640"/>
              </w:tabs>
              <w:rPr>
                <w:rFonts w:asciiTheme="minorHAnsi" w:hAnsiTheme="minorHAnsi" w:cstheme="minorHAnsi"/>
                <w:sz w:val="20"/>
              </w:rPr>
            </w:pPr>
            <w:r>
              <w:rPr>
                <w:rFonts w:asciiTheme="minorHAnsi" w:hAnsiTheme="minorHAnsi" w:cstheme="minorHAnsi"/>
                <w:sz w:val="20"/>
              </w:rPr>
              <w:t>While not required in IP Designation, this item could be included in IP development and meet requirements of Perkins programming.</w:t>
            </w:r>
          </w:p>
          <w:p w14:paraId="5B0115B0" w14:textId="77777777" w:rsidR="005E0FFE" w:rsidRDefault="005E0FFE" w:rsidP="00615D47">
            <w:pPr>
              <w:pStyle w:val="Footer"/>
              <w:tabs>
                <w:tab w:val="clear" w:pos="4320"/>
                <w:tab w:val="clear" w:pos="8640"/>
              </w:tabs>
              <w:rPr>
                <w:rFonts w:asciiTheme="minorHAnsi" w:hAnsiTheme="minorHAnsi" w:cstheme="minorHAnsi"/>
                <w:sz w:val="20"/>
              </w:rPr>
            </w:pPr>
          </w:p>
          <w:p w14:paraId="0F739D37" w14:textId="44295866" w:rsidR="005E0FFE" w:rsidRPr="004E5864" w:rsidRDefault="005E0FFE" w:rsidP="00615D47">
            <w:pPr>
              <w:pStyle w:val="Footer"/>
              <w:tabs>
                <w:tab w:val="clear" w:pos="4320"/>
                <w:tab w:val="clear" w:pos="8640"/>
              </w:tabs>
              <w:rPr>
                <w:rFonts w:asciiTheme="minorHAnsi" w:hAnsiTheme="minorHAnsi" w:cstheme="minorHAnsi"/>
                <w:sz w:val="20"/>
              </w:rPr>
            </w:pPr>
            <w:r>
              <w:rPr>
                <w:rFonts w:asciiTheme="minorHAnsi" w:hAnsiTheme="minorHAnsi" w:cstheme="minorHAnsi"/>
                <w:sz w:val="20"/>
              </w:rPr>
              <w:t xml:space="preserve">The Comprehensive Local Needs Assessment is a requirement of completing the Perkins Grant. </w:t>
            </w:r>
          </w:p>
        </w:tc>
        <w:tc>
          <w:tcPr>
            <w:tcW w:w="3556" w:type="dxa"/>
            <w:shd w:val="clear" w:color="auto" w:fill="FFD243"/>
          </w:tcPr>
          <w:p w14:paraId="6162FD14" w14:textId="59874F1F" w:rsidR="00D07A74" w:rsidRPr="004E5864" w:rsidRDefault="00D07A74" w:rsidP="00357BEE">
            <w:pPr>
              <w:pStyle w:val="Footer"/>
              <w:tabs>
                <w:tab w:val="clear" w:pos="4320"/>
                <w:tab w:val="clear" w:pos="8640"/>
              </w:tabs>
              <w:rPr>
                <w:rFonts w:asciiTheme="minorHAnsi" w:hAnsiTheme="minorHAnsi" w:cstheme="minorHAnsi"/>
                <w:sz w:val="20"/>
              </w:rPr>
            </w:pPr>
            <w:r w:rsidRPr="004E5864">
              <w:rPr>
                <w:rFonts w:asciiTheme="minorHAnsi" w:hAnsiTheme="minorHAnsi" w:cstheme="minorHAnsi"/>
                <w:sz w:val="20"/>
              </w:rPr>
              <w:t>Perkins Core Indicators and Comprehensive Local Needs Assessment are used to analyze results and identify improvement areas, in consultation with stakeholders and advisory group.</w:t>
            </w:r>
          </w:p>
        </w:tc>
        <w:tc>
          <w:tcPr>
            <w:tcW w:w="1260" w:type="dxa"/>
            <w:shd w:val="clear" w:color="auto" w:fill="auto"/>
          </w:tcPr>
          <w:p w14:paraId="2D93C7A7" w14:textId="124E2FAE" w:rsidR="00D07A74" w:rsidRPr="004E5864" w:rsidRDefault="00D07A74" w:rsidP="00921CBF">
            <w:pPr>
              <w:rPr>
                <w:rFonts w:asciiTheme="minorHAnsi" w:hAnsiTheme="minorHAnsi" w:cstheme="minorHAnsi"/>
                <w:sz w:val="20"/>
              </w:rPr>
            </w:pPr>
            <w:r>
              <w:rPr>
                <w:rFonts w:asciiTheme="minorHAnsi" w:hAnsiTheme="minorHAnsi" w:cstheme="minorHAnsi"/>
                <w:sz w:val="20"/>
              </w:rPr>
              <w:t>Effective Partnerships</w:t>
            </w:r>
          </w:p>
        </w:tc>
        <w:tc>
          <w:tcPr>
            <w:tcW w:w="3420" w:type="dxa"/>
            <w:shd w:val="clear" w:color="auto" w:fill="FFD243"/>
          </w:tcPr>
          <w:p w14:paraId="193697E9" w14:textId="77777777" w:rsidR="002E67C9" w:rsidRDefault="002E67C9" w:rsidP="00921CBF">
            <w:pPr>
              <w:rPr>
                <w:rFonts w:asciiTheme="minorHAnsi" w:hAnsiTheme="minorHAnsi" w:cstheme="minorHAnsi"/>
                <w:sz w:val="20"/>
              </w:rPr>
            </w:pPr>
            <w:r>
              <w:rPr>
                <w:rFonts w:asciiTheme="minorHAnsi" w:hAnsiTheme="minorHAnsi" w:cstheme="minorHAnsi"/>
                <w:sz w:val="20"/>
              </w:rPr>
              <w:t xml:space="preserve">Not in all cases. </w:t>
            </w:r>
          </w:p>
          <w:p w14:paraId="4F62E959" w14:textId="77777777" w:rsidR="002E67C9" w:rsidRDefault="002E67C9" w:rsidP="00921CBF">
            <w:pPr>
              <w:rPr>
                <w:rFonts w:asciiTheme="minorHAnsi" w:hAnsiTheme="minorHAnsi" w:cstheme="minorHAnsi"/>
                <w:sz w:val="20"/>
              </w:rPr>
            </w:pPr>
          </w:p>
          <w:p w14:paraId="2CFB147B" w14:textId="3BE344F9" w:rsidR="002E67C9" w:rsidRDefault="00554DA6" w:rsidP="00921CBF">
            <w:pPr>
              <w:rPr>
                <w:rFonts w:asciiTheme="minorHAnsi" w:hAnsiTheme="minorHAnsi" w:cstheme="minorHAnsi"/>
                <w:sz w:val="20"/>
              </w:rPr>
            </w:pPr>
            <w:r>
              <w:rPr>
                <w:rFonts w:asciiTheme="minorHAnsi" w:hAnsiTheme="minorHAnsi" w:cstheme="minorHAnsi"/>
                <w:sz w:val="20"/>
              </w:rPr>
              <w:t xml:space="preserve">While not required in PLTW, this item could be further developed and meet requirements of Perkins programming. </w:t>
            </w:r>
          </w:p>
          <w:p w14:paraId="72F09A18" w14:textId="77777777" w:rsidR="00554DA6" w:rsidRDefault="00554DA6" w:rsidP="00921CBF">
            <w:pPr>
              <w:rPr>
                <w:rFonts w:asciiTheme="minorHAnsi" w:hAnsiTheme="minorHAnsi" w:cstheme="minorHAnsi"/>
                <w:sz w:val="20"/>
              </w:rPr>
            </w:pPr>
          </w:p>
          <w:p w14:paraId="71B4F0AE" w14:textId="77777777" w:rsidR="002E67C9" w:rsidRDefault="002E67C9" w:rsidP="00921CBF">
            <w:pPr>
              <w:rPr>
                <w:rFonts w:asciiTheme="minorHAnsi" w:hAnsiTheme="minorHAnsi" w:cstheme="minorHAnsi"/>
                <w:sz w:val="20"/>
              </w:rPr>
            </w:pPr>
            <w:r>
              <w:rPr>
                <w:rFonts w:asciiTheme="minorHAnsi" w:hAnsiTheme="minorHAnsi" w:cstheme="minorHAnsi"/>
                <w:sz w:val="20"/>
              </w:rPr>
              <w:t>Additionally, a</w:t>
            </w:r>
            <w:r w:rsidRPr="00114D4F">
              <w:rPr>
                <w:rFonts w:asciiTheme="minorHAnsi" w:hAnsiTheme="minorHAnsi" w:cstheme="minorHAnsi"/>
                <w:sz w:val="20"/>
              </w:rPr>
              <w:t>ll MA schools</w:t>
            </w:r>
            <w:r>
              <w:rPr>
                <w:rFonts w:asciiTheme="minorHAnsi" w:hAnsiTheme="minorHAnsi" w:cstheme="minorHAnsi"/>
                <w:sz w:val="20"/>
              </w:rPr>
              <w:t xml:space="preserve"> using PLTW</w:t>
            </w:r>
            <w:r w:rsidRPr="00114D4F">
              <w:rPr>
                <w:rFonts w:asciiTheme="minorHAnsi" w:hAnsiTheme="minorHAnsi" w:cstheme="minorHAnsi"/>
                <w:sz w:val="20"/>
              </w:rPr>
              <w:t xml:space="preserve"> receive a program dashboard that shows standardized measures of participation, access</w:t>
            </w:r>
            <w:r>
              <w:rPr>
                <w:rFonts w:asciiTheme="minorHAnsi" w:hAnsiTheme="minorHAnsi" w:cstheme="minorHAnsi"/>
                <w:sz w:val="20"/>
              </w:rPr>
              <w:t>,</w:t>
            </w:r>
            <w:r w:rsidRPr="00114D4F">
              <w:rPr>
                <w:rFonts w:asciiTheme="minorHAnsi" w:hAnsiTheme="minorHAnsi" w:cstheme="minorHAnsi"/>
                <w:sz w:val="20"/>
              </w:rPr>
              <w:t xml:space="preserve"> and quality.</w:t>
            </w:r>
            <w:r>
              <w:rPr>
                <w:rFonts w:asciiTheme="minorHAnsi" w:hAnsiTheme="minorHAnsi" w:cstheme="minorHAnsi"/>
                <w:sz w:val="20"/>
              </w:rPr>
              <w:t xml:space="preserve"> This could be incorporated into evaluation and needs assessment. </w:t>
            </w:r>
          </w:p>
          <w:p w14:paraId="756212FC" w14:textId="3A2327A6" w:rsidR="00A576ED" w:rsidRDefault="00A576ED" w:rsidP="00921CBF">
            <w:pPr>
              <w:rPr>
                <w:rFonts w:asciiTheme="minorHAnsi" w:hAnsiTheme="minorHAnsi" w:cstheme="minorHAnsi"/>
                <w:sz w:val="20"/>
              </w:rPr>
            </w:pPr>
          </w:p>
        </w:tc>
      </w:tr>
      <w:tr w:rsidR="00D07A74" w:rsidRPr="00A35149" w14:paraId="798A4C17" w14:textId="4E7F3C4A" w:rsidTr="00554DA6">
        <w:trPr>
          <w:cantSplit/>
          <w:trHeight w:val="1707"/>
          <w:jc w:val="center"/>
        </w:trPr>
        <w:tc>
          <w:tcPr>
            <w:tcW w:w="535" w:type="dxa"/>
            <w:vMerge/>
            <w:shd w:val="clear" w:color="auto" w:fill="auto"/>
            <w:textDirection w:val="btLr"/>
          </w:tcPr>
          <w:p w14:paraId="6CD76F65" w14:textId="2DAC3365" w:rsidR="00D07A74" w:rsidRPr="001E01A3" w:rsidRDefault="00D07A74" w:rsidP="001E01A3">
            <w:pPr>
              <w:ind w:left="113" w:right="113"/>
              <w:jc w:val="center"/>
              <w:rPr>
                <w:rFonts w:asciiTheme="minorHAnsi" w:eastAsia="Calibri" w:hAnsiTheme="minorHAnsi" w:cstheme="minorHAnsi"/>
                <w:b/>
                <w:bCs/>
                <w:sz w:val="20"/>
              </w:rPr>
            </w:pPr>
          </w:p>
        </w:tc>
        <w:tc>
          <w:tcPr>
            <w:tcW w:w="2272" w:type="dxa"/>
            <w:shd w:val="clear" w:color="auto" w:fill="auto"/>
          </w:tcPr>
          <w:p w14:paraId="6EA57EFB" w14:textId="6DAAB268" w:rsidR="00A576ED" w:rsidRPr="008F6081" w:rsidRDefault="00D07A74" w:rsidP="008F6081">
            <w:pPr>
              <w:numPr>
                <w:ilvl w:val="0"/>
                <w:numId w:val="1"/>
              </w:numPr>
              <w:rPr>
                <w:rFonts w:asciiTheme="minorHAnsi" w:hAnsiTheme="minorHAnsi" w:cstheme="minorHAnsi"/>
                <w:sz w:val="20"/>
              </w:rPr>
            </w:pPr>
            <w:r w:rsidRPr="004E5864">
              <w:rPr>
                <w:rFonts w:asciiTheme="minorHAnsi" w:eastAsia="Calibri" w:hAnsiTheme="minorHAnsi" w:cstheme="minorHAnsi"/>
                <w:sz w:val="20"/>
              </w:rPr>
              <w:t xml:space="preserve">Program has a review by its </w:t>
            </w:r>
            <w:r w:rsidRPr="004E5864">
              <w:rPr>
                <w:rFonts w:asciiTheme="minorHAnsi" w:eastAsia="Calibri" w:hAnsiTheme="minorHAnsi" w:cstheme="minorHAnsi"/>
                <w:b/>
                <w:sz w:val="20"/>
              </w:rPr>
              <w:t>advisory group or representatives from the relevant industry</w:t>
            </w:r>
            <w:r w:rsidRPr="004E5864">
              <w:rPr>
                <w:rFonts w:asciiTheme="minorHAnsi" w:eastAsia="Calibri" w:hAnsiTheme="minorHAnsi" w:cstheme="minorHAnsi"/>
                <w:sz w:val="20"/>
              </w:rPr>
              <w:t xml:space="preserve">, within </w:t>
            </w:r>
            <w:r w:rsidRPr="004E5864">
              <w:rPr>
                <w:rFonts w:asciiTheme="minorHAnsi" w:eastAsia="Calibri" w:hAnsiTheme="minorHAnsi" w:cstheme="minorHAnsi"/>
                <w:b/>
                <w:sz w:val="20"/>
              </w:rPr>
              <w:t xml:space="preserve">the last two years; </w:t>
            </w:r>
            <w:r w:rsidRPr="004E5864">
              <w:rPr>
                <w:rFonts w:asciiTheme="minorHAnsi" w:eastAsia="Calibri" w:hAnsiTheme="minorHAnsi" w:cstheme="minorHAnsi"/>
                <w:sz w:val="20"/>
              </w:rPr>
              <w:t>this includes consultation on the comprehensive local needs assessment.</w:t>
            </w:r>
          </w:p>
        </w:tc>
        <w:tc>
          <w:tcPr>
            <w:tcW w:w="3082" w:type="dxa"/>
            <w:shd w:val="clear" w:color="auto" w:fill="FFD243"/>
          </w:tcPr>
          <w:p w14:paraId="472DEECB" w14:textId="77777777" w:rsidR="00D07A74" w:rsidRDefault="00D07A74" w:rsidP="00F03143">
            <w:pPr>
              <w:pStyle w:val="Footer"/>
              <w:tabs>
                <w:tab w:val="clear" w:pos="4320"/>
                <w:tab w:val="clear" w:pos="8640"/>
              </w:tabs>
              <w:rPr>
                <w:rFonts w:asciiTheme="minorHAnsi" w:hAnsiTheme="minorHAnsi" w:cstheme="minorHAnsi"/>
                <w:sz w:val="20"/>
              </w:rPr>
            </w:pPr>
            <w:r>
              <w:rPr>
                <w:rFonts w:asciiTheme="minorHAnsi" w:hAnsiTheme="minorHAnsi" w:cstheme="minorHAnsi"/>
                <w:sz w:val="20"/>
              </w:rPr>
              <w:t>Not in all cases.</w:t>
            </w:r>
          </w:p>
          <w:p w14:paraId="482EBB96" w14:textId="77777777" w:rsidR="00D07A74" w:rsidRDefault="00D07A74" w:rsidP="00F03143">
            <w:pPr>
              <w:pStyle w:val="Footer"/>
              <w:tabs>
                <w:tab w:val="clear" w:pos="4320"/>
                <w:tab w:val="clear" w:pos="8640"/>
              </w:tabs>
              <w:rPr>
                <w:rFonts w:asciiTheme="minorHAnsi" w:hAnsiTheme="minorHAnsi" w:cstheme="minorHAnsi"/>
                <w:sz w:val="20"/>
              </w:rPr>
            </w:pPr>
          </w:p>
          <w:p w14:paraId="5E054D21" w14:textId="29DA0D54" w:rsidR="00D07A74" w:rsidRPr="004E5864" w:rsidRDefault="00D07A74" w:rsidP="00F03143">
            <w:pPr>
              <w:pStyle w:val="Footer"/>
              <w:tabs>
                <w:tab w:val="clear" w:pos="4320"/>
                <w:tab w:val="clear" w:pos="8640"/>
              </w:tabs>
              <w:rPr>
                <w:rFonts w:asciiTheme="minorHAnsi" w:hAnsiTheme="minorHAnsi" w:cstheme="minorHAnsi"/>
                <w:sz w:val="20"/>
              </w:rPr>
            </w:pPr>
            <w:r>
              <w:rPr>
                <w:rFonts w:asciiTheme="minorHAnsi" w:hAnsiTheme="minorHAnsi" w:cstheme="minorHAnsi"/>
                <w:sz w:val="20"/>
              </w:rPr>
              <w:t xml:space="preserve">While not required in IP Designation, this item could be incorporated into duties of the </w:t>
            </w:r>
            <w:r w:rsidRPr="0051592B">
              <w:rPr>
                <w:rFonts w:asciiTheme="minorHAnsi" w:hAnsiTheme="minorHAnsi" w:cstheme="minorHAnsi"/>
                <w:i/>
                <w:iCs/>
                <w:sz w:val="20"/>
              </w:rPr>
              <w:t>formal partnership</w:t>
            </w:r>
            <w:r>
              <w:rPr>
                <w:rFonts w:asciiTheme="minorHAnsi" w:hAnsiTheme="minorHAnsi" w:cstheme="minorHAnsi"/>
                <w:sz w:val="20"/>
              </w:rPr>
              <w:t xml:space="preserve"> required of IP Designation. </w:t>
            </w:r>
          </w:p>
        </w:tc>
        <w:tc>
          <w:tcPr>
            <w:tcW w:w="3556" w:type="dxa"/>
            <w:shd w:val="clear" w:color="auto" w:fill="FFD243"/>
          </w:tcPr>
          <w:p w14:paraId="0C6CE533" w14:textId="66629A5A" w:rsidR="00D07A74" w:rsidRPr="004E5864" w:rsidRDefault="00D07A74" w:rsidP="00357BEE">
            <w:pPr>
              <w:pStyle w:val="Footer"/>
              <w:tabs>
                <w:tab w:val="clear" w:pos="4320"/>
                <w:tab w:val="clear" w:pos="8640"/>
              </w:tabs>
              <w:rPr>
                <w:rFonts w:asciiTheme="minorHAnsi" w:hAnsiTheme="minorHAnsi" w:cstheme="minorHAnsi"/>
                <w:sz w:val="20"/>
              </w:rPr>
            </w:pPr>
            <w:r w:rsidRPr="004E5864">
              <w:rPr>
                <w:rFonts w:asciiTheme="minorHAnsi" w:hAnsiTheme="minorHAnsi" w:cstheme="minorHAnsi"/>
                <w:sz w:val="20"/>
              </w:rPr>
              <w:t xml:space="preserve">Program has an </w:t>
            </w:r>
            <w:r w:rsidRPr="004E5864">
              <w:rPr>
                <w:rFonts w:asciiTheme="minorHAnsi" w:hAnsiTheme="minorHAnsi" w:cstheme="minorHAnsi"/>
                <w:b/>
                <w:snapToGrid w:val="0"/>
                <w:sz w:val="20"/>
              </w:rPr>
              <w:t>advisory group</w:t>
            </w:r>
            <w:r w:rsidRPr="004E5864">
              <w:rPr>
                <w:rFonts w:asciiTheme="minorHAnsi" w:hAnsiTheme="minorHAnsi" w:cstheme="minorHAnsi"/>
                <w:snapToGrid w:val="0"/>
                <w:sz w:val="20"/>
              </w:rPr>
              <w:t xml:space="preserve"> or representatives from relevant industry and postsecondary education (including registered apprenticeship programs, if applicable) which conduct regular reviews. Chapter74 programs require </w:t>
            </w:r>
            <w:r w:rsidRPr="004E5864">
              <w:rPr>
                <w:rFonts w:asciiTheme="minorHAnsi" w:hAnsiTheme="minorHAnsi" w:cstheme="minorHAnsi"/>
                <w:b/>
                <w:snapToGrid w:val="0"/>
                <w:sz w:val="20"/>
              </w:rPr>
              <w:t>Advisory Committees</w:t>
            </w:r>
            <w:r w:rsidRPr="004E5864">
              <w:rPr>
                <w:rFonts w:asciiTheme="minorHAnsi" w:hAnsiTheme="minorHAnsi" w:cstheme="minorHAnsi"/>
                <w:snapToGrid w:val="0"/>
                <w:sz w:val="20"/>
              </w:rPr>
              <w:t xml:space="preserve"> as specified.</w:t>
            </w:r>
          </w:p>
        </w:tc>
        <w:tc>
          <w:tcPr>
            <w:tcW w:w="1260" w:type="dxa"/>
            <w:shd w:val="clear" w:color="auto" w:fill="auto"/>
          </w:tcPr>
          <w:p w14:paraId="48A192D2" w14:textId="68D8E715" w:rsidR="00D07A74" w:rsidRPr="004E5864" w:rsidRDefault="00D07A74" w:rsidP="00921CBF">
            <w:pPr>
              <w:rPr>
                <w:rFonts w:asciiTheme="minorHAnsi" w:hAnsiTheme="minorHAnsi" w:cstheme="minorHAnsi"/>
                <w:sz w:val="20"/>
              </w:rPr>
            </w:pPr>
            <w:r>
              <w:rPr>
                <w:rFonts w:asciiTheme="minorHAnsi" w:hAnsiTheme="minorHAnsi" w:cstheme="minorHAnsi"/>
                <w:sz w:val="20"/>
              </w:rPr>
              <w:t>Effective Partnerships</w:t>
            </w:r>
          </w:p>
        </w:tc>
        <w:tc>
          <w:tcPr>
            <w:tcW w:w="3420" w:type="dxa"/>
            <w:shd w:val="clear" w:color="auto" w:fill="FFD243"/>
          </w:tcPr>
          <w:p w14:paraId="08705DA9" w14:textId="10434BFD" w:rsidR="002E67C9" w:rsidRDefault="002E67C9" w:rsidP="00114D4F">
            <w:pPr>
              <w:rPr>
                <w:rFonts w:asciiTheme="minorHAnsi" w:hAnsiTheme="minorHAnsi" w:cstheme="minorHAnsi"/>
                <w:sz w:val="20"/>
              </w:rPr>
            </w:pPr>
            <w:r>
              <w:rPr>
                <w:rFonts w:asciiTheme="minorHAnsi" w:hAnsiTheme="minorHAnsi" w:cstheme="minorHAnsi"/>
                <w:sz w:val="20"/>
              </w:rPr>
              <w:t xml:space="preserve">Not in all cases. </w:t>
            </w:r>
          </w:p>
          <w:p w14:paraId="171D34A8" w14:textId="77777777" w:rsidR="002E67C9" w:rsidRDefault="002E67C9" w:rsidP="00114D4F">
            <w:pPr>
              <w:rPr>
                <w:rFonts w:asciiTheme="minorHAnsi" w:hAnsiTheme="minorHAnsi" w:cstheme="minorHAnsi"/>
                <w:sz w:val="20"/>
              </w:rPr>
            </w:pPr>
          </w:p>
          <w:p w14:paraId="259D9BED" w14:textId="3978418D" w:rsidR="002E67C9" w:rsidRDefault="00554DA6" w:rsidP="00114D4F">
            <w:pPr>
              <w:rPr>
                <w:rFonts w:asciiTheme="minorHAnsi" w:hAnsiTheme="minorHAnsi" w:cstheme="minorHAnsi"/>
                <w:sz w:val="20"/>
              </w:rPr>
            </w:pPr>
            <w:r>
              <w:rPr>
                <w:rFonts w:asciiTheme="minorHAnsi" w:hAnsiTheme="minorHAnsi" w:cstheme="minorHAnsi"/>
                <w:sz w:val="20"/>
              </w:rPr>
              <w:t>While not required in PLTW, this item could be further developed and meet requirements of Perkins programming.</w:t>
            </w:r>
          </w:p>
          <w:p w14:paraId="5577A16D" w14:textId="77777777" w:rsidR="00554DA6" w:rsidRDefault="00554DA6" w:rsidP="00114D4F">
            <w:pPr>
              <w:rPr>
                <w:rFonts w:asciiTheme="minorHAnsi" w:hAnsiTheme="minorHAnsi" w:cstheme="minorHAnsi"/>
                <w:sz w:val="20"/>
              </w:rPr>
            </w:pPr>
          </w:p>
          <w:p w14:paraId="0238CEB5" w14:textId="2E90F4F8" w:rsidR="002E67C9" w:rsidRDefault="002E67C9" w:rsidP="00114D4F">
            <w:pPr>
              <w:rPr>
                <w:rFonts w:asciiTheme="minorHAnsi" w:hAnsiTheme="minorHAnsi" w:cstheme="minorHAnsi"/>
                <w:sz w:val="20"/>
              </w:rPr>
            </w:pPr>
            <w:r w:rsidRPr="00483CF8">
              <w:rPr>
                <w:rFonts w:asciiTheme="minorHAnsi" w:hAnsiTheme="minorHAnsi" w:cstheme="minorHAnsi"/>
                <w:sz w:val="20"/>
              </w:rPr>
              <w:t>PLTW encourages schools to implement Partnership Teams</w:t>
            </w:r>
            <w:r>
              <w:rPr>
                <w:rFonts w:asciiTheme="minorHAnsi" w:hAnsiTheme="minorHAnsi" w:cstheme="minorHAnsi"/>
                <w:sz w:val="20"/>
              </w:rPr>
              <w:t xml:space="preserve">. </w:t>
            </w:r>
          </w:p>
        </w:tc>
      </w:tr>
      <w:tr w:rsidR="00D07A74" w:rsidRPr="00A35149" w14:paraId="780D8D93" w14:textId="585EB7D7" w:rsidTr="005E0FFE">
        <w:trPr>
          <w:cantSplit/>
          <w:trHeight w:val="1688"/>
          <w:jc w:val="center"/>
        </w:trPr>
        <w:tc>
          <w:tcPr>
            <w:tcW w:w="535" w:type="dxa"/>
            <w:vMerge/>
            <w:shd w:val="clear" w:color="auto" w:fill="auto"/>
          </w:tcPr>
          <w:p w14:paraId="70ACF0A1" w14:textId="77777777" w:rsidR="00D07A74" w:rsidRPr="004E5864" w:rsidRDefault="00D07A74" w:rsidP="001E01A3">
            <w:pPr>
              <w:rPr>
                <w:rFonts w:asciiTheme="minorHAnsi" w:eastAsia="Calibri" w:hAnsiTheme="minorHAnsi" w:cstheme="minorHAnsi"/>
                <w:sz w:val="20"/>
              </w:rPr>
            </w:pPr>
          </w:p>
        </w:tc>
        <w:tc>
          <w:tcPr>
            <w:tcW w:w="2272" w:type="dxa"/>
            <w:shd w:val="clear" w:color="auto" w:fill="auto"/>
          </w:tcPr>
          <w:p w14:paraId="49960B56" w14:textId="199C21EC" w:rsidR="00A576ED" w:rsidRPr="008F6081" w:rsidRDefault="00D07A74" w:rsidP="008F6081">
            <w:pPr>
              <w:numPr>
                <w:ilvl w:val="0"/>
                <w:numId w:val="1"/>
              </w:numPr>
              <w:rPr>
                <w:rFonts w:asciiTheme="minorHAnsi" w:hAnsiTheme="minorHAnsi" w:cstheme="minorHAnsi"/>
                <w:sz w:val="20"/>
              </w:rPr>
            </w:pPr>
            <w:r w:rsidRPr="004E5864">
              <w:rPr>
                <w:rFonts w:asciiTheme="minorHAnsi" w:eastAsia="Calibri" w:hAnsiTheme="minorHAnsi" w:cstheme="minorHAnsi"/>
                <w:sz w:val="20"/>
              </w:rPr>
              <w:t xml:space="preserve">Programs are meeting or exceeding [at 90% of] performance targets for the </w:t>
            </w:r>
            <w:r w:rsidRPr="004E5864">
              <w:rPr>
                <w:rFonts w:asciiTheme="minorHAnsi" w:eastAsia="Calibri" w:hAnsiTheme="minorHAnsi" w:cstheme="minorHAnsi"/>
                <w:b/>
                <w:sz w:val="20"/>
              </w:rPr>
              <w:t>Perkins V Core Indicators</w:t>
            </w:r>
            <w:r w:rsidRPr="004E5864">
              <w:rPr>
                <w:rFonts w:asciiTheme="minorHAnsi" w:eastAsia="Calibri" w:hAnsiTheme="minorHAnsi" w:cstheme="minorHAnsi"/>
                <w:sz w:val="20"/>
              </w:rPr>
              <w:t xml:space="preserve"> across all population groups.</w:t>
            </w:r>
          </w:p>
        </w:tc>
        <w:tc>
          <w:tcPr>
            <w:tcW w:w="3082" w:type="dxa"/>
            <w:shd w:val="clear" w:color="auto" w:fill="00B853"/>
          </w:tcPr>
          <w:p w14:paraId="1C3DBB2F" w14:textId="78BFB58C" w:rsidR="00D07A74" w:rsidRPr="004E5864" w:rsidRDefault="005E0FFE" w:rsidP="005E0FFE">
            <w:pPr>
              <w:rPr>
                <w:rFonts w:asciiTheme="minorHAnsi" w:hAnsiTheme="minorHAnsi" w:cstheme="minorHAnsi"/>
                <w:sz w:val="20"/>
              </w:rPr>
            </w:pPr>
            <w:r>
              <w:rPr>
                <w:rFonts w:asciiTheme="minorHAnsi" w:hAnsiTheme="minorHAnsi" w:cstheme="minorHAnsi"/>
                <w:sz w:val="20"/>
              </w:rPr>
              <w:t xml:space="preserve">Programs adopt these measures of program quality along side any other state or local measures when accepting Perkins funding. </w:t>
            </w:r>
          </w:p>
        </w:tc>
        <w:tc>
          <w:tcPr>
            <w:tcW w:w="3556" w:type="dxa"/>
            <w:shd w:val="clear" w:color="auto" w:fill="00B853"/>
          </w:tcPr>
          <w:p w14:paraId="0742C4DB" w14:textId="63B2C4DA" w:rsidR="00D07A74" w:rsidRPr="004E5864" w:rsidRDefault="005E0FFE" w:rsidP="005E0FFE">
            <w:pPr>
              <w:rPr>
                <w:rFonts w:asciiTheme="minorHAnsi" w:hAnsiTheme="minorHAnsi" w:cstheme="minorHAnsi"/>
                <w:sz w:val="20"/>
              </w:rPr>
            </w:pPr>
            <w:r>
              <w:rPr>
                <w:rFonts w:asciiTheme="minorHAnsi" w:hAnsiTheme="minorHAnsi" w:cstheme="minorHAnsi"/>
                <w:sz w:val="20"/>
              </w:rPr>
              <w:t xml:space="preserve">Programs adopt these measures of program quality along side any other state or local measures when accepting Perkins funding. </w:t>
            </w:r>
          </w:p>
        </w:tc>
        <w:tc>
          <w:tcPr>
            <w:tcW w:w="1260" w:type="dxa"/>
            <w:shd w:val="clear" w:color="auto" w:fill="auto"/>
          </w:tcPr>
          <w:p w14:paraId="2786C3AD" w14:textId="6A398E70" w:rsidR="00D07A74" w:rsidRPr="004E5864" w:rsidRDefault="00D07A74" w:rsidP="00921CBF">
            <w:pPr>
              <w:rPr>
                <w:rFonts w:asciiTheme="minorHAnsi" w:hAnsiTheme="minorHAnsi" w:cstheme="minorHAnsi"/>
                <w:sz w:val="20"/>
              </w:rPr>
            </w:pPr>
            <w:r>
              <w:rPr>
                <w:rFonts w:asciiTheme="minorHAnsi" w:hAnsiTheme="minorHAnsi" w:cstheme="minorHAnsi"/>
                <w:sz w:val="20"/>
              </w:rPr>
              <w:t>Effective Partnerships</w:t>
            </w:r>
          </w:p>
        </w:tc>
        <w:tc>
          <w:tcPr>
            <w:tcW w:w="3420" w:type="dxa"/>
            <w:shd w:val="clear" w:color="auto" w:fill="00CC66"/>
          </w:tcPr>
          <w:p w14:paraId="44BF94E4" w14:textId="3BCF8FA6" w:rsidR="00D07A74" w:rsidRPr="00483CF8" w:rsidRDefault="005E0FFE" w:rsidP="00921CBF">
            <w:pPr>
              <w:rPr>
                <w:rFonts w:asciiTheme="minorHAnsi" w:hAnsiTheme="minorHAnsi" w:cstheme="minorHAnsi"/>
                <w:sz w:val="20"/>
              </w:rPr>
            </w:pPr>
            <w:r>
              <w:rPr>
                <w:rFonts w:asciiTheme="minorHAnsi" w:hAnsiTheme="minorHAnsi" w:cstheme="minorHAnsi"/>
                <w:sz w:val="20"/>
              </w:rPr>
              <w:t>Programs adopt these measures of program quality along side any other state or local measures when accepting Perkins funding.</w:t>
            </w:r>
          </w:p>
        </w:tc>
      </w:tr>
      <w:tr w:rsidR="002E67C9" w:rsidRPr="00A35149" w14:paraId="14CE5043" w14:textId="04BFBAE2" w:rsidTr="00554DA6">
        <w:trPr>
          <w:cantSplit/>
          <w:trHeight w:val="1187"/>
          <w:jc w:val="center"/>
        </w:trPr>
        <w:tc>
          <w:tcPr>
            <w:tcW w:w="535" w:type="dxa"/>
            <w:vMerge/>
            <w:shd w:val="clear" w:color="auto" w:fill="auto"/>
          </w:tcPr>
          <w:p w14:paraId="2BFB2F0D" w14:textId="77777777" w:rsidR="002E67C9" w:rsidRPr="004E5864" w:rsidRDefault="002E67C9" w:rsidP="001E01A3">
            <w:pPr>
              <w:rPr>
                <w:rFonts w:asciiTheme="minorHAnsi" w:hAnsiTheme="minorHAnsi" w:cstheme="minorHAnsi"/>
                <w:sz w:val="20"/>
              </w:rPr>
            </w:pPr>
          </w:p>
        </w:tc>
        <w:tc>
          <w:tcPr>
            <w:tcW w:w="2272" w:type="dxa"/>
            <w:shd w:val="clear" w:color="auto" w:fill="auto"/>
          </w:tcPr>
          <w:p w14:paraId="3AFD366A" w14:textId="35983A23" w:rsidR="002E67C9" w:rsidRPr="004E5864" w:rsidRDefault="002E67C9" w:rsidP="00357BEE">
            <w:pPr>
              <w:numPr>
                <w:ilvl w:val="0"/>
                <w:numId w:val="1"/>
              </w:numPr>
              <w:rPr>
                <w:rFonts w:asciiTheme="minorHAnsi" w:hAnsiTheme="minorHAnsi" w:cstheme="minorHAnsi"/>
                <w:sz w:val="20"/>
              </w:rPr>
            </w:pPr>
            <w:r w:rsidRPr="004E5864">
              <w:rPr>
                <w:rFonts w:asciiTheme="minorHAnsi" w:hAnsiTheme="minorHAnsi" w:cstheme="minorHAnsi"/>
                <w:sz w:val="20"/>
              </w:rPr>
              <w:t xml:space="preserve">Program is aligned to the </w:t>
            </w:r>
            <w:r w:rsidRPr="004E5864">
              <w:rPr>
                <w:rFonts w:asciiTheme="minorHAnsi" w:hAnsiTheme="minorHAnsi" w:cstheme="minorHAnsi"/>
                <w:b/>
                <w:sz w:val="20"/>
              </w:rPr>
              <w:t>labor market demand</w:t>
            </w:r>
            <w:r w:rsidRPr="004E5864">
              <w:rPr>
                <w:rFonts w:asciiTheme="minorHAnsi" w:hAnsiTheme="minorHAnsi" w:cstheme="minorHAnsi"/>
                <w:sz w:val="20"/>
              </w:rPr>
              <w:t>.</w:t>
            </w:r>
          </w:p>
        </w:tc>
        <w:tc>
          <w:tcPr>
            <w:tcW w:w="3082" w:type="dxa"/>
            <w:shd w:val="clear" w:color="auto" w:fill="00CC66"/>
          </w:tcPr>
          <w:p w14:paraId="1F1D5DA5" w14:textId="3E6805E9" w:rsidR="002E67C9" w:rsidRPr="006A2F76" w:rsidRDefault="002E67C9" w:rsidP="003E6D74">
            <w:pPr>
              <w:pStyle w:val="Footer"/>
              <w:tabs>
                <w:tab w:val="clear" w:pos="4320"/>
                <w:tab w:val="clear" w:pos="8640"/>
              </w:tabs>
              <w:rPr>
                <w:rFonts w:asciiTheme="minorHAnsi" w:hAnsiTheme="minorHAnsi" w:cstheme="minorHAnsi"/>
                <w:sz w:val="20"/>
              </w:rPr>
            </w:pPr>
            <w:r w:rsidRPr="006A2F76">
              <w:rPr>
                <w:rFonts w:asciiTheme="minorHAnsi" w:hAnsiTheme="minorHAnsi" w:cstheme="minorHAnsi"/>
                <w:sz w:val="20"/>
              </w:rPr>
              <w:t>Yes,</w:t>
            </w:r>
            <w:r>
              <w:rPr>
                <w:rFonts w:asciiTheme="minorHAnsi" w:hAnsiTheme="minorHAnsi" w:cs="Arial"/>
                <w:color w:val="000000"/>
                <w:sz w:val="20"/>
              </w:rPr>
              <w:t xml:space="preserve"> Designated IP programs</w:t>
            </w:r>
            <w:r w:rsidRPr="006A2F76">
              <w:rPr>
                <w:rFonts w:asciiTheme="minorHAnsi" w:hAnsiTheme="minorHAnsi" w:cs="Arial"/>
                <w:color w:val="000000"/>
                <w:sz w:val="20"/>
              </w:rPr>
              <w:t xml:space="preserve"> require a formal partnership with a workforce development (</w:t>
            </w:r>
            <w:hyperlink r:id="rId12" w:history="1">
              <w:r w:rsidRPr="006A2F76">
                <w:rPr>
                  <w:rStyle w:val="Hyperlink"/>
                  <w:rFonts w:asciiTheme="minorHAnsi" w:hAnsiTheme="minorHAnsi" w:cs="Arial"/>
                  <w:sz w:val="20"/>
                </w:rPr>
                <w:t>MassHire</w:t>
              </w:r>
            </w:hyperlink>
            <w:r w:rsidRPr="006A2F76">
              <w:rPr>
                <w:rFonts w:asciiTheme="minorHAnsi" w:hAnsiTheme="minorHAnsi" w:cs="Arial"/>
                <w:color w:val="000000"/>
                <w:sz w:val="20"/>
              </w:rPr>
              <w:t>) board and or one or more employers or an employer association</w:t>
            </w:r>
            <w:r>
              <w:rPr>
                <w:rFonts w:asciiTheme="minorHAnsi" w:hAnsiTheme="minorHAnsi" w:cs="Arial"/>
                <w:color w:val="000000"/>
                <w:sz w:val="20"/>
              </w:rPr>
              <w:t>.</w:t>
            </w:r>
          </w:p>
        </w:tc>
        <w:tc>
          <w:tcPr>
            <w:tcW w:w="3556" w:type="dxa"/>
            <w:shd w:val="clear" w:color="auto" w:fill="00CC66"/>
          </w:tcPr>
          <w:p w14:paraId="449E5450" w14:textId="71C68BBB" w:rsidR="00A576ED" w:rsidRPr="008F6081" w:rsidRDefault="002E67C9" w:rsidP="00357BEE">
            <w:pPr>
              <w:pStyle w:val="Footer"/>
              <w:tabs>
                <w:tab w:val="clear" w:pos="4320"/>
                <w:tab w:val="clear" w:pos="8640"/>
              </w:tabs>
              <w:rPr>
                <w:rFonts w:asciiTheme="minorHAnsi" w:hAnsiTheme="minorHAnsi" w:cstheme="minorHAnsi"/>
                <w:snapToGrid w:val="0"/>
                <w:sz w:val="20"/>
              </w:rPr>
            </w:pPr>
            <w:r w:rsidRPr="004E5864">
              <w:rPr>
                <w:rFonts w:asciiTheme="minorHAnsi" w:hAnsiTheme="minorHAnsi" w:cstheme="minorHAnsi"/>
                <w:snapToGrid w:val="0"/>
                <w:sz w:val="20"/>
              </w:rPr>
              <w:t xml:space="preserve">The school/college has </w:t>
            </w:r>
            <w:r w:rsidRPr="004E5864">
              <w:rPr>
                <w:rFonts w:asciiTheme="minorHAnsi" w:hAnsiTheme="minorHAnsi" w:cstheme="minorHAnsi"/>
                <w:b/>
                <w:snapToGrid w:val="0"/>
                <w:sz w:val="20"/>
              </w:rPr>
              <w:t>verified the labor market</w:t>
            </w:r>
            <w:r w:rsidRPr="004E5864">
              <w:rPr>
                <w:rFonts w:asciiTheme="minorHAnsi" w:hAnsiTheme="minorHAnsi" w:cstheme="minorHAnsi"/>
                <w:snapToGrid w:val="0"/>
                <w:sz w:val="20"/>
              </w:rPr>
              <w:t xml:space="preserve"> for the program with an </w:t>
            </w:r>
            <w:r w:rsidRPr="004E5864">
              <w:rPr>
                <w:rFonts w:asciiTheme="minorHAnsi" w:hAnsiTheme="minorHAnsi" w:cstheme="minorHAnsi"/>
                <w:b/>
                <w:snapToGrid w:val="0"/>
                <w:sz w:val="20"/>
              </w:rPr>
              <w:t>advisory group</w:t>
            </w:r>
            <w:r w:rsidRPr="004E5864">
              <w:rPr>
                <w:rFonts w:asciiTheme="minorHAnsi" w:hAnsiTheme="minorHAnsi" w:cstheme="minorHAnsi"/>
                <w:snapToGrid w:val="0"/>
                <w:sz w:val="20"/>
              </w:rPr>
              <w:t xml:space="preserve"> or representatives from relevant industry and postsecondary education, (including registered apprenticeship programs, if applicable), the local Workforce Investment Board </w:t>
            </w:r>
            <w:r w:rsidRPr="004E5864">
              <w:rPr>
                <w:rFonts w:asciiTheme="minorHAnsi" w:hAnsiTheme="minorHAnsi" w:cstheme="minorHAnsi"/>
                <w:b/>
                <w:snapToGrid w:val="0"/>
                <w:sz w:val="20"/>
              </w:rPr>
              <w:t>(WIB</w:t>
            </w:r>
            <w:r w:rsidRPr="004E5864">
              <w:rPr>
                <w:rFonts w:asciiTheme="minorHAnsi" w:hAnsiTheme="minorHAnsi" w:cstheme="minorHAnsi"/>
                <w:snapToGrid w:val="0"/>
                <w:sz w:val="20"/>
              </w:rPr>
              <w:t xml:space="preserve">), or </w:t>
            </w:r>
            <w:r w:rsidRPr="004E5864">
              <w:rPr>
                <w:rFonts w:asciiTheme="minorHAnsi" w:hAnsiTheme="minorHAnsi" w:cstheme="minorHAnsi"/>
                <w:b/>
                <w:snapToGrid w:val="0"/>
                <w:sz w:val="20"/>
              </w:rPr>
              <w:t>regional blueprints</w:t>
            </w:r>
            <w:r w:rsidRPr="004E5864">
              <w:rPr>
                <w:rFonts w:asciiTheme="minorHAnsi" w:hAnsiTheme="minorHAnsi" w:cstheme="minorHAnsi"/>
                <w:snapToGrid w:val="0"/>
                <w:sz w:val="20"/>
              </w:rPr>
              <w:t>.</w:t>
            </w:r>
          </w:p>
        </w:tc>
        <w:tc>
          <w:tcPr>
            <w:tcW w:w="1260" w:type="dxa"/>
            <w:shd w:val="clear" w:color="auto" w:fill="auto"/>
          </w:tcPr>
          <w:p w14:paraId="091564F2" w14:textId="1E1A0D01" w:rsidR="002E67C9" w:rsidRPr="004E5864" w:rsidRDefault="002E67C9" w:rsidP="00921CBF">
            <w:pPr>
              <w:rPr>
                <w:rFonts w:asciiTheme="minorHAnsi" w:hAnsiTheme="minorHAnsi" w:cstheme="minorHAnsi"/>
                <w:sz w:val="20"/>
              </w:rPr>
            </w:pPr>
            <w:r>
              <w:rPr>
                <w:rFonts w:asciiTheme="minorHAnsi" w:hAnsiTheme="minorHAnsi" w:cstheme="minorHAnsi"/>
                <w:sz w:val="20"/>
              </w:rPr>
              <w:t>Effective Partnerships</w:t>
            </w:r>
          </w:p>
        </w:tc>
        <w:tc>
          <w:tcPr>
            <w:tcW w:w="3420" w:type="dxa"/>
            <w:shd w:val="clear" w:color="auto" w:fill="00CC66"/>
          </w:tcPr>
          <w:p w14:paraId="4A713197" w14:textId="2237BAF2" w:rsidR="002E67C9" w:rsidRPr="00414A87" w:rsidRDefault="002E67C9" w:rsidP="00554DA6">
            <w:pPr>
              <w:rPr>
                <w:rFonts w:asciiTheme="minorHAnsi" w:hAnsiTheme="minorHAnsi" w:cstheme="minorHAnsi"/>
                <w:sz w:val="20"/>
              </w:rPr>
            </w:pPr>
            <w:r>
              <w:rPr>
                <w:rFonts w:asciiTheme="minorHAnsi" w:hAnsiTheme="minorHAnsi" w:cstheme="minorHAnsi"/>
                <w:sz w:val="20"/>
              </w:rPr>
              <w:t>Yes, r</w:t>
            </w:r>
            <w:r w:rsidRPr="00414A87">
              <w:rPr>
                <w:rFonts w:asciiTheme="minorHAnsi" w:hAnsiTheme="minorHAnsi" w:cstheme="minorHAnsi"/>
                <w:sz w:val="20"/>
              </w:rPr>
              <w:t xml:space="preserve">egional </w:t>
            </w:r>
            <w:r>
              <w:rPr>
                <w:rFonts w:asciiTheme="minorHAnsi" w:hAnsiTheme="minorHAnsi" w:cstheme="minorHAnsi"/>
                <w:sz w:val="20"/>
              </w:rPr>
              <w:t>l</w:t>
            </w:r>
            <w:r w:rsidRPr="00414A87">
              <w:rPr>
                <w:rFonts w:asciiTheme="minorHAnsi" w:hAnsiTheme="minorHAnsi" w:cstheme="minorHAnsi"/>
                <w:sz w:val="20"/>
              </w:rPr>
              <w:t xml:space="preserve">abor </w:t>
            </w:r>
            <w:r>
              <w:rPr>
                <w:rFonts w:asciiTheme="minorHAnsi" w:hAnsiTheme="minorHAnsi" w:cstheme="minorHAnsi"/>
                <w:sz w:val="20"/>
              </w:rPr>
              <w:t>m</w:t>
            </w:r>
            <w:r w:rsidRPr="00414A87">
              <w:rPr>
                <w:rFonts w:asciiTheme="minorHAnsi" w:hAnsiTheme="minorHAnsi" w:cstheme="minorHAnsi"/>
                <w:sz w:val="20"/>
              </w:rPr>
              <w:t xml:space="preserve">arket </w:t>
            </w:r>
            <w:r w:rsidR="00554DA6">
              <w:rPr>
                <w:rFonts w:asciiTheme="minorHAnsi" w:hAnsiTheme="minorHAnsi" w:cstheme="minorHAnsi"/>
                <w:sz w:val="20"/>
              </w:rPr>
              <w:t>b</w:t>
            </w:r>
            <w:r w:rsidR="00554DA6" w:rsidRPr="00414A87">
              <w:rPr>
                <w:rFonts w:asciiTheme="minorHAnsi" w:hAnsiTheme="minorHAnsi" w:cstheme="minorHAnsi"/>
                <w:sz w:val="20"/>
              </w:rPr>
              <w:t>lueprint</w:t>
            </w:r>
            <w:r w:rsidR="00554DA6">
              <w:rPr>
                <w:rFonts w:asciiTheme="minorHAnsi" w:hAnsiTheme="minorHAnsi" w:cstheme="minorHAnsi"/>
                <w:sz w:val="20"/>
              </w:rPr>
              <w:t>s identify</w:t>
            </w:r>
            <w:r w:rsidRPr="00414A87">
              <w:rPr>
                <w:rFonts w:asciiTheme="minorHAnsi" w:hAnsiTheme="minorHAnsi" w:cstheme="minorHAnsi"/>
                <w:sz w:val="20"/>
              </w:rPr>
              <w:t xml:space="preserve"> </w:t>
            </w:r>
            <w:r>
              <w:rPr>
                <w:rFonts w:asciiTheme="minorHAnsi" w:hAnsiTheme="minorHAnsi" w:cstheme="minorHAnsi"/>
                <w:sz w:val="20"/>
              </w:rPr>
              <w:t xml:space="preserve">these areas </w:t>
            </w:r>
            <w:r w:rsidRPr="00414A87">
              <w:rPr>
                <w:rFonts w:asciiTheme="minorHAnsi" w:hAnsiTheme="minorHAnsi" w:cstheme="minorHAnsi"/>
                <w:sz w:val="20"/>
              </w:rPr>
              <w:t>as future labor need</w:t>
            </w:r>
            <w:r>
              <w:rPr>
                <w:rFonts w:asciiTheme="minorHAnsi" w:hAnsiTheme="minorHAnsi" w:cstheme="minorHAnsi"/>
                <w:sz w:val="20"/>
              </w:rPr>
              <w:t xml:space="preserve">s. </w:t>
            </w:r>
          </w:p>
        </w:tc>
      </w:tr>
      <w:tr w:rsidR="00D07A74" w:rsidRPr="00A35149" w14:paraId="4777E327" w14:textId="73883E40" w:rsidTr="00554DA6">
        <w:trPr>
          <w:cantSplit/>
          <w:trHeight w:val="1688"/>
          <w:jc w:val="center"/>
        </w:trPr>
        <w:tc>
          <w:tcPr>
            <w:tcW w:w="535" w:type="dxa"/>
            <w:vMerge w:val="restart"/>
            <w:shd w:val="clear" w:color="auto" w:fill="auto"/>
            <w:textDirection w:val="btLr"/>
          </w:tcPr>
          <w:p w14:paraId="2AE69DCF" w14:textId="4D4872BE" w:rsidR="00D07A74" w:rsidRPr="006A2F76" w:rsidRDefault="00D07A74" w:rsidP="00332964">
            <w:pPr>
              <w:ind w:left="113" w:right="113"/>
              <w:jc w:val="center"/>
              <w:rPr>
                <w:rFonts w:asciiTheme="minorHAnsi" w:hAnsiTheme="minorHAnsi" w:cstheme="minorHAnsi"/>
                <w:b/>
                <w:bCs/>
                <w:sz w:val="20"/>
              </w:rPr>
            </w:pPr>
            <w:r w:rsidRPr="006A2F76">
              <w:rPr>
                <w:rFonts w:asciiTheme="minorHAnsi" w:hAnsiTheme="minorHAnsi" w:cstheme="minorHAnsi"/>
                <w:b/>
                <w:bCs/>
                <w:sz w:val="20"/>
              </w:rPr>
              <w:lastRenderedPageBreak/>
              <w:t>All Aspects of Indust</w:t>
            </w:r>
            <w:r>
              <w:rPr>
                <w:rFonts w:asciiTheme="minorHAnsi" w:hAnsiTheme="minorHAnsi" w:cstheme="minorHAnsi"/>
                <w:b/>
                <w:bCs/>
                <w:sz w:val="20"/>
              </w:rPr>
              <w:t>ry</w:t>
            </w:r>
          </w:p>
        </w:tc>
        <w:tc>
          <w:tcPr>
            <w:tcW w:w="2272" w:type="dxa"/>
            <w:shd w:val="clear" w:color="auto" w:fill="auto"/>
          </w:tcPr>
          <w:p w14:paraId="493C6DD0" w14:textId="5E48D37F" w:rsidR="00D07A74" w:rsidRPr="004E5864" w:rsidRDefault="00D07A74" w:rsidP="00835145">
            <w:pPr>
              <w:rPr>
                <w:rFonts w:asciiTheme="minorHAnsi" w:hAnsiTheme="minorHAnsi" w:cstheme="minorHAnsi"/>
                <w:sz w:val="20"/>
              </w:rPr>
            </w:pPr>
            <w:r w:rsidRPr="004E5864">
              <w:rPr>
                <w:rFonts w:asciiTheme="minorHAnsi" w:hAnsiTheme="minorHAnsi" w:cstheme="minorHAnsi"/>
                <w:sz w:val="20"/>
              </w:rPr>
              <w:t xml:space="preserve">The program supports the development of knowledge of all aspects of an industry, including </w:t>
            </w:r>
            <w:r w:rsidRPr="004E5864">
              <w:rPr>
                <w:rFonts w:asciiTheme="minorHAnsi" w:hAnsiTheme="minorHAnsi" w:cstheme="minorHAnsi"/>
                <w:b/>
                <w:sz w:val="20"/>
              </w:rPr>
              <w:t>occupational safety and health knowledge and skills</w:t>
            </w:r>
            <w:r w:rsidRPr="004E5864">
              <w:rPr>
                <w:rFonts w:asciiTheme="minorHAnsi" w:hAnsiTheme="minorHAnsi" w:cstheme="minorHAnsi"/>
                <w:sz w:val="20"/>
              </w:rPr>
              <w:t>.</w:t>
            </w:r>
          </w:p>
        </w:tc>
        <w:tc>
          <w:tcPr>
            <w:tcW w:w="3082" w:type="dxa"/>
            <w:shd w:val="clear" w:color="auto" w:fill="FFD243"/>
          </w:tcPr>
          <w:p w14:paraId="3DCC40F2" w14:textId="77777777" w:rsidR="00D07A74" w:rsidRDefault="00D07A74" w:rsidP="003E6D74">
            <w:pPr>
              <w:pStyle w:val="Footer"/>
              <w:tabs>
                <w:tab w:val="clear" w:pos="4320"/>
                <w:tab w:val="clear" w:pos="8640"/>
              </w:tabs>
              <w:rPr>
                <w:rFonts w:asciiTheme="minorHAnsi" w:hAnsiTheme="minorHAnsi" w:cstheme="minorHAnsi"/>
                <w:sz w:val="20"/>
              </w:rPr>
            </w:pPr>
            <w:r>
              <w:rPr>
                <w:rFonts w:asciiTheme="minorHAnsi" w:hAnsiTheme="minorHAnsi" w:cstheme="minorHAnsi"/>
                <w:sz w:val="20"/>
              </w:rPr>
              <w:t>Not in all cases.</w:t>
            </w:r>
          </w:p>
          <w:p w14:paraId="58EA4FE5" w14:textId="77777777" w:rsidR="00D07A74" w:rsidRDefault="00D07A74" w:rsidP="003E6D74">
            <w:pPr>
              <w:pStyle w:val="Footer"/>
              <w:tabs>
                <w:tab w:val="clear" w:pos="4320"/>
                <w:tab w:val="clear" w:pos="8640"/>
              </w:tabs>
              <w:rPr>
                <w:rFonts w:asciiTheme="minorHAnsi" w:hAnsiTheme="minorHAnsi" w:cstheme="minorHAnsi"/>
                <w:sz w:val="20"/>
              </w:rPr>
            </w:pPr>
          </w:p>
          <w:p w14:paraId="2E4DAD04" w14:textId="6DAF399F" w:rsidR="00A576ED" w:rsidRPr="004E5864" w:rsidRDefault="00D07A74" w:rsidP="003E6D74">
            <w:pPr>
              <w:pStyle w:val="Footer"/>
              <w:tabs>
                <w:tab w:val="clear" w:pos="4320"/>
                <w:tab w:val="clear" w:pos="8640"/>
              </w:tabs>
              <w:rPr>
                <w:rFonts w:asciiTheme="minorHAnsi" w:hAnsiTheme="minorHAnsi" w:cstheme="minorHAnsi"/>
                <w:sz w:val="20"/>
              </w:rPr>
            </w:pPr>
            <w:r>
              <w:rPr>
                <w:rFonts w:asciiTheme="minorHAnsi" w:hAnsiTheme="minorHAnsi" w:cstheme="minorHAnsi"/>
                <w:sz w:val="20"/>
              </w:rPr>
              <w:t>While not required in IP Designation, this item could be included in IP development and meet requirements of Perkins programming.</w:t>
            </w:r>
          </w:p>
        </w:tc>
        <w:tc>
          <w:tcPr>
            <w:tcW w:w="3556" w:type="dxa"/>
            <w:shd w:val="clear" w:color="auto" w:fill="FFD243"/>
          </w:tcPr>
          <w:p w14:paraId="74F32DDE" w14:textId="0278B9E4" w:rsidR="00D07A74" w:rsidRPr="004E5864" w:rsidRDefault="00D07A74" w:rsidP="00357BEE">
            <w:pPr>
              <w:pStyle w:val="Footer"/>
              <w:tabs>
                <w:tab w:val="clear" w:pos="4320"/>
                <w:tab w:val="clear" w:pos="8640"/>
              </w:tabs>
              <w:rPr>
                <w:rFonts w:asciiTheme="minorHAnsi" w:hAnsiTheme="minorHAnsi" w:cstheme="minorHAnsi"/>
                <w:sz w:val="20"/>
              </w:rPr>
            </w:pPr>
            <w:r w:rsidRPr="004E5864">
              <w:rPr>
                <w:rFonts w:asciiTheme="minorHAnsi" w:hAnsiTheme="minorHAnsi" w:cstheme="minorHAnsi"/>
                <w:sz w:val="20"/>
              </w:rPr>
              <w:t xml:space="preserve">The curriculum for the program includes </w:t>
            </w:r>
            <w:r w:rsidRPr="004E5864">
              <w:rPr>
                <w:rFonts w:asciiTheme="minorHAnsi" w:hAnsiTheme="minorHAnsi" w:cstheme="minorHAnsi"/>
                <w:b/>
                <w:sz w:val="20"/>
              </w:rPr>
              <w:t>occupational safety and health</w:t>
            </w:r>
            <w:r w:rsidRPr="004E5864">
              <w:rPr>
                <w:rFonts w:asciiTheme="minorHAnsi" w:hAnsiTheme="minorHAnsi" w:cstheme="minorHAnsi"/>
                <w:sz w:val="20"/>
              </w:rPr>
              <w:t xml:space="preserve"> knowledge and skills. The program includes a </w:t>
            </w:r>
            <w:r w:rsidRPr="004E5864">
              <w:rPr>
                <w:rFonts w:asciiTheme="minorHAnsi" w:hAnsiTheme="minorHAnsi" w:cstheme="minorHAnsi"/>
                <w:b/>
                <w:sz w:val="20"/>
              </w:rPr>
              <w:t>recognized safety credential</w:t>
            </w:r>
            <w:r w:rsidRPr="004E5864">
              <w:rPr>
                <w:rFonts w:asciiTheme="minorHAnsi" w:hAnsiTheme="minorHAnsi" w:cstheme="minorHAnsi"/>
                <w:sz w:val="20"/>
              </w:rPr>
              <w:t>.</w:t>
            </w:r>
          </w:p>
        </w:tc>
        <w:tc>
          <w:tcPr>
            <w:tcW w:w="1260" w:type="dxa"/>
            <w:shd w:val="clear" w:color="auto" w:fill="auto"/>
          </w:tcPr>
          <w:p w14:paraId="6FE7D3BA" w14:textId="2629390C" w:rsidR="00D07A74" w:rsidRDefault="00D07A74" w:rsidP="00921CBF">
            <w:pPr>
              <w:rPr>
                <w:rFonts w:asciiTheme="minorHAnsi" w:hAnsiTheme="minorHAnsi" w:cstheme="minorHAnsi"/>
                <w:sz w:val="20"/>
              </w:rPr>
            </w:pPr>
            <w:r>
              <w:rPr>
                <w:rFonts w:asciiTheme="minorHAnsi" w:hAnsiTheme="minorHAnsi" w:cstheme="minorHAnsi"/>
                <w:sz w:val="20"/>
              </w:rPr>
              <w:t>Guided Academic Pathways</w:t>
            </w:r>
          </w:p>
          <w:p w14:paraId="68B37B95" w14:textId="77777777" w:rsidR="00D07A74" w:rsidRDefault="00D07A74" w:rsidP="00615D47">
            <w:pPr>
              <w:rPr>
                <w:rFonts w:asciiTheme="minorHAnsi" w:hAnsiTheme="minorHAnsi" w:cstheme="minorHAnsi"/>
                <w:sz w:val="20"/>
              </w:rPr>
            </w:pPr>
            <w:r>
              <w:rPr>
                <w:rFonts w:asciiTheme="minorHAnsi" w:hAnsiTheme="minorHAnsi" w:cstheme="minorHAnsi"/>
                <w:sz w:val="20"/>
              </w:rPr>
              <w:t>Connection to Career</w:t>
            </w:r>
          </w:p>
          <w:p w14:paraId="30339F6D" w14:textId="167E35F6" w:rsidR="00D07A74" w:rsidRPr="004E5864" w:rsidRDefault="00D07A74" w:rsidP="00921CBF">
            <w:pPr>
              <w:rPr>
                <w:rFonts w:asciiTheme="minorHAnsi" w:hAnsiTheme="minorHAnsi" w:cstheme="minorHAnsi"/>
                <w:sz w:val="20"/>
              </w:rPr>
            </w:pPr>
          </w:p>
        </w:tc>
        <w:tc>
          <w:tcPr>
            <w:tcW w:w="3420" w:type="dxa"/>
            <w:shd w:val="clear" w:color="auto" w:fill="FFD243"/>
          </w:tcPr>
          <w:p w14:paraId="0218D741" w14:textId="00A8BCAF" w:rsidR="00114D4F" w:rsidRDefault="00114D4F" w:rsidP="00114D4F">
            <w:pPr>
              <w:pStyle w:val="Footer"/>
              <w:tabs>
                <w:tab w:val="clear" w:pos="4320"/>
                <w:tab w:val="clear" w:pos="8640"/>
              </w:tabs>
              <w:rPr>
                <w:rFonts w:asciiTheme="minorHAnsi" w:hAnsiTheme="minorHAnsi" w:cstheme="minorHAnsi"/>
                <w:sz w:val="20"/>
              </w:rPr>
            </w:pPr>
            <w:r>
              <w:rPr>
                <w:rFonts w:asciiTheme="minorHAnsi" w:hAnsiTheme="minorHAnsi" w:cstheme="minorHAnsi"/>
                <w:sz w:val="20"/>
              </w:rPr>
              <w:t xml:space="preserve">This is covered minimally. </w:t>
            </w:r>
          </w:p>
          <w:p w14:paraId="0E068307" w14:textId="77777777" w:rsidR="00114D4F" w:rsidRDefault="00114D4F" w:rsidP="00114D4F">
            <w:pPr>
              <w:pStyle w:val="Footer"/>
              <w:tabs>
                <w:tab w:val="clear" w:pos="4320"/>
                <w:tab w:val="clear" w:pos="8640"/>
              </w:tabs>
              <w:rPr>
                <w:rFonts w:asciiTheme="minorHAnsi" w:hAnsiTheme="minorHAnsi" w:cstheme="minorHAnsi"/>
                <w:sz w:val="20"/>
              </w:rPr>
            </w:pPr>
          </w:p>
          <w:p w14:paraId="4CC919A1" w14:textId="497B1B37" w:rsidR="00D07A74" w:rsidRDefault="00554DA6" w:rsidP="00554DA6">
            <w:pPr>
              <w:rPr>
                <w:rFonts w:asciiTheme="minorHAnsi" w:hAnsiTheme="minorHAnsi" w:cstheme="minorHAnsi"/>
                <w:sz w:val="20"/>
              </w:rPr>
            </w:pPr>
            <w:r>
              <w:rPr>
                <w:rFonts w:asciiTheme="minorHAnsi" w:hAnsiTheme="minorHAnsi" w:cstheme="minorHAnsi"/>
                <w:sz w:val="20"/>
              </w:rPr>
              <w:t xml:space="preserve">While not required in PLTW, this item could be further developed and meet requirements of Perkins programming. </w:t>
            </w:r>
          </w:p>
        </w:tc>
      </w:tr>
      <w:tr w:rsidR="002E67C9" w:rsidRPr="00A35149" w14:paraId="241455C8" w14:textId="59E92368" w:rsidTr="00554DA6">
        <w:trPr>
          <w:cantSplit/>
          <w:trHeight w:val="1446"/>
          <w:jc w:val="center"/>
        </w:trPr>
        <w:tc>
          <w:tcPr>
            <w:tcW w:w="535" w:type="dxa"/>
            <w:vMerge/>
            <w:shd w:val="clear" w:color="auto" w:fill="auto"/>
          </w:tcPr>
          <w:p w14:paraId="0CF3A8C5" w14:textId="4305E235" w:rsidR="002E67C9" w:rsidRPr="004E5864" w:rsidRDefault="002E67C9" w:rsidP="006A2F76">
            <w:pPr>
              <w:ind w:left="113" w:right="113"/>
              <w:jc w:val="center"/>
              <w:rPr>
                <w:rFonts w:asciiTheme="minorHAnsi" w:hAnsiTheme="minorHAnsi" w:cstheme="minorHAnsi"/>
                <w:sz w:val="20"/>
              </w:rPr>
            </w:pPr>
          </w:p>
        </w:tc>
        <w:tc>
          <w:tcPr>
            <w:tcW w:w="2272" w:type="dxa"/>
            <w:shd w:val="clear" w:color="auto" w:fill="auto"/>
          </w:tcPr>
          <w:p w14:paraId="5D521EBE" w14:textId="6C40CC8A" w:rsidR="002E67C9" w:rsidRPr="004E5864" w:rsidRDefault="002E67C9" w:rsidP="00835145">
            <w:pPr>
              <w:rPr>
                <w:rFonts w:asciiTheme="minorHAnsi" w:hAnsiTheme="minorHAnsi" w:cstheme="minorHAnsi"/>
                <w:sz w:val="20"/>
              </w:rPr>
            </w:pPr>
            <w:r w:rsidRPr="004E5864">
              <w:rPr>
                <w:rFonts w:asciiTheme="minorHAnsi" w:hAnsiTheme="minorHAnsi" w:cstheme="minorHAnsi"/>
                <w:sz w:val="20"/>
              </w:rPr>
              <w:t xml:space="preserve">The program supports the development of knowledge of all aspects of an industry, including </w:t>
            </w:r>
            <w:r w:rsidRPr="004E5864">
              <w:rPr>
                <w:rFonts w:asciiTheme="minorHAnsi" w:hAnsiTheme="minorHAnsi" w:cstheme="minorHAnsi"/>
                <w:b/>
                <w:sz w:val="20"/>
              </w:rPr>
              <w:t>r</w:t>
            </w:r>
            <w:r w:rsidRPr="004E5864">
              <w:rPr>
                <w:rFonts w:asciiTheme="minorHAnsi" w:eastAsia="Calibri" w:hAnsiTheme="minorHAnsi" w:cstheme="minorHAnsi"/>
                <w:b/>
                <w:color w:val="000000" w:themeColor="text1"/>
                <w:sz w:val="20"/>
              </w:rPr>
              <w:t>igorous content</w:t>
            </w:r>
            <w:r w:rsidRPr="004E5864">
              <w:rPr>
                <w:rFonts w:asciiTheme="minorHAnsi" w:eastAsia="Calibri" w:hAnsiTheme="minorHAnsi" w:cstheme="minorHAnsi"/>
                <w:color w:val="000000" w:themeColor="text1"/>
                <w:sz w:val="20"/>
              </w:rPr>
              <w:t xml:space="preserve"> and </w:t>
            </w:r>
            <w:r w:rsidRPr="004E5864">
              <w:rPr>
                <w:rFonts w:asciiTheme="minorHAnsi" w:eastAsia="Calibri" w:hAnsiTheme="minorHAnsi" w:cstheme="minorHAnsi"/>
                <w:b/>
                <w:color w:val="000000" w:themeColor="text1"/>
                <w:sz w:val="20"/>
              </w:rPr>
              <w:t>relevant technical knowledge and skills.</w:t>
            </w:r>
          </w:p>
        </w:tc>
        <w:tc>
          <w:tcPr>
            <w:tcW w:w="3082" w:type="dxa"/>
            <w:shd w:val="clear" w:color="auto" w:fill="00CC66"/>
          </w:tcPr>
          <w:p w14:paraId="3272351E" w14:textId="378D93DB" w:rsidR="002E67C9" w:rsidRPr="004E5864" w:rsidRDefault="002E67C9" w:rsidP="003E6D74">
            <w:pPr>
              <w:pStyle w:val="Footer"/>
              <w:tabs>
                <w:tab w:val="clear" w:pos="4320"/>
                <w:tab w:val="clear" w:pos="8640"/>
              </w:tabs>
              <w:rPr>
                <w:rFonts w:asciiTheme="minorHAnsi" w:hAnsiTheme="minorHAnsi" w:cstheme="minorHAnsi"/>
                <w:sz w:val="20"/>
              </w:rPr>
            </w:pPr>
            <w:r>
              <w:rPr>
                <w:rFonts w:asciiTheme="minorHAnsi" w:hAnsiTheme="minorHAnsi" w:cstheme="minorHAnsi"/>
                <w:sz w:val="20"/>
              </w:rPr>
              <w:t>Yes</w:t>
            </w:r>
          </w:p>
        </w:tc>
        <w:tc>
          <w:tcPr>
            <w:tcW w:w="3556" w:type="dxa"/>
            <w:shd w:val="clear" w:color="auto" w:fill="00CC66"/>
          </w:tcPr>
          <w:p w14:paraId="626C8E6C" w14:textId="22DE35EA" w:rsidR="002E67C9" w:rsidRPr="004E5864" w:rsidRDefault="002E67C9" w:rsidP="00357BEE">
            <w:pPr>
              <w:pStyle w:val="Footer"/>
              <w:tabs>
                <w:tab w:val="clear" w:pos="4320"/>
                <w:tab w:val="clear" w:pos="8640"/>
              </w:tabs>
              <w:rPr>
                <w:rFonts w:asciiTheme="minorHAnsi" w:hAnsiTheme="minorHAnsi" w:cstheme="minorHAnsi"/>
                <w:sz w:val="20"/>
              </w:rPr>
            </w:pPr>
            <w:r w:rsidRPr="004E5864">
              <w:rPr>
                <w:rFonts w:asciiTheme="minorHAnsi" w:hAnsiTheme="minorHAnsi" w:cstheme="minorHAnsi"/>
                <w:sz w:val="20"/>
              </w:rPr>
              <w:t xml:space="preserve">For high schools, curricula </w:t>
            </w:r>
            <w:r>
              <w:rPr>
                <w:rFonts w:asciiTheme="minorHAnsi" w:hAnsiTheme="minorHAnsi" w:cstheme="minorHAnsi"/>
                <w:sz w:val="20"/>
              </w:rPr>
              <w:t>are</w:t>
            </w:r>
            <w:r w:rsidRPr="004E5864">
              <w:rPr>
                <w:rFonts w:asciiTheme="minorHAnsi" w:hAnsiTheme="minorHAnsi" w:cstheme="minorHAnsi"/>
                <w:sz w:val="20"/>
              </w:rPr>
              <w:t xml:space="preserve"> based on the </w:t>
            </w:r>
            <w:r w:rsidRPr="004E5864">
              <w:rPr>
                <w:rFonts w:asciiTheme="minorHAnsi" w:hAnsiTheme="minorHAnsi" w:cstheme="minorHAnsi"/>
                <w:b/>
                <w:sz w:val="20"/>
              </w:rPr>
              <w:t>Massachusetts Curriculum Frameworks</w:t>
            </w:r>
            <w:r w:rsidRPr="004E5864">
              <w:rPr>
                <w:rFonts w:asciiTheme="minorHAnsi" w:hAnsiTheme="minorHAnsi" w:cstheme="minorHAnsi"/>
                <w:sz w:val="20"/>
              </w:rPr>
              <w:t xml:space="preserve"> and incorporates essential power-standards/sections of applicable Massachusetts Vocational Technical Education Frameworks.</w:t>
            </w:r>
          </w:p>
        </w:tc>
        <w:tc>
          <w:tcPr>
            <w:tcW w:w="1260" w:type="dxa"/>
            <w:shd w:val="clear" w:color="auto" w:fill="auto"/>
          </w:tcPr>
          <w:p w14:paraId="2CBF53CF" w14:textId="77777777" w:rsidR="002E67C9" w:rsidRDefault="002E67C9" w:rsidP="00921CBF">
            <w:pPr>
              <w:rPr>
                <w:rFonts w:asciiTheme="minorHAnsi" w:hAnsiTheme="minorHAnsi" w:cstheme="minorHAnsi"/>
                <w:sz w:val="20"/>
              </w:rPr>
            </w:pPr>
            <w:r>
              <w:rPr>
                <w:rFonts w:asciiTheme="minorHAnsi" w:hAnsiTheme="minorHAnsi" w:cstheme="minorHAnsi"/>
                <w:sz w:val="20"/>
              </w:rPr>
              <w:t>Guided Academic Pathways</w:t>
            </w:r>
          </w:p>
          <w:p w14:paraId="79A0ACDB" w14:textId="42FEFAE0" w:rsidR="002E67C9" w:rsidRPr="004E5864" w:rsidRDefault="002E67C9" w:rsidP="00921CBF">
            <w:pPr>
              <w:rPr>
                <w:rFonts w:asciiTheme="minorHAnsi" w:hAnsiTheme="minorHAnsi" w:cstheme="minorHAnsi"/>
                <w:sz w:val="20"/>
              </w:rPr>
            </w:pPr>
            <w:r>
              <w:rPr>
                <w:rFonts w:asciiTheme="minorHAnsi" w:hAnsiTheme="minorHAnsi" w:cstheme="minorHAnsi"/>
                <w:sz w:val="20"/>
              </w:rPr>
              <w:t>Connection to Career</w:t>
            </w:r>
          </w:p>
        </w:tc>
        <w:tc>
          <w:tcPr>
            <w:tcW w:w="3420" w:type="dxa"/>
            <w:shd w:val="clear" w:color="auto" w:fill="00CC66"/>
          </w:tcPr>
          <w:p w14:paraId="39DC994C" w14:textId="3A24DF8B" w:rsidR="002E67C9" w:rsidRDefault="002E67C9" w:rsidP="002E67C9">
            <w:pPr>
              <w:rPr>
                <w:rFonts w:asciiTheme="minorHAnsi" w:hAnsiTheme="minorHAnsi" w:cstheme="minorHAnsi"/>
                <w:sz w:val="20"/>
              </w:rPr>
            </w:pPr>
            <w:r>
              <w:rPr>
                <w:rFonts w:asciiTheme="minorHAnsi" w:hAnsiTheme="minorHAnsi" w:cstheme="minorHAnsi"/>
                <w:sz w:val="20"/>
              </w:rPr>
              <w:t xml:space="preserve">Yes </w:t>
            </w:r>
          </w:p>
          <w:p w14:paraId="60003887" w14:textId="6C775AA0" w:rsidR="002E67C9" w:rsidRDefault="002E67C9" w:rsidP="00921CBF">
            <w:pPr>
              <w:rPr>
                <w:rFonts w:asciiTheme="minorHAnsi" w:hAnsiTheme="minorHAnsi" w:cstheme="minorHAnsi"/>
                <w:sz w:val="20"/>
              </w:rPr>
            </w:pPr>
          </w:p>
        </w:tc>
      </w:tr>
      <w:tr w:rsidR="00D07A74" w:rsidRPr="00A35149" w14:paraId="5ACCCC42" w14:textId="03857487" w:rsidTr="00554DA6">
        <w:trPr>
          <w:cantSplit/>
          <w:trHeight w:val="1412"/>
          <w:jc w:val="center"/>
        </w:trPr>
        <w:tc>
          <w:tcPr>
            <w:tcW w:w="535" w:type="dxa"/>
            <w:vMerge/>
            <w:shd w:val="clear" w:color="auto" w:fill="auto"/>
            <w:textDirection w:val="btLr"/>
          </w:tcPr>
          <w:p w14:paraId="26937941" w14:textId="0696B03C" w:rsidR="00D07A74" w:rsidRPr="006A2F76" w:rsidRDefault="00D07A74" w:rsidP="006A2F76">
            <w:pPr>
              <w:ind w:left="113" w:right="113"/>
              <w:jc w:val="center"/>
              <w:rPr>
                <w:rFonts w:asciiTheme="minorHAnsi" w:hAnsiTheme="minorHAnsi" w:cstheme="minorHAnsi"/>
                <w:b/>
                <w:bCs/>
                <w:sz w:val="20"/>
              </w:rPr>
            </w:pPr>
          </w:p>
        </w:tc>
        <w:tc>
          <w:tcPr>
            <w:tcW w:w="2272" w:type="dxa"/>
            <w:shd w:val="clear" w:color="auto" w:fill="auto"/>
          </w:tcPr>
          <w:p w14:paraId="3B2B95D3" w14:textId="7A9E50EC" w:rsidR="00D07A74" w:rsidRPr="004E5864" w:rsidRDefault="00D07A74" w:rsidP="00835145">
            <w:pPr>
              <w:rPr>
                <w:rFonts w:asciiTheme="minorHAnsi" w:hAnsiTheme="minorHAnsi" w:cstheme="minorHAnsi"/>
                <w:sz w:val="20"/>
              </w:rPr>
            </w:pPr>
            <w:r w:rsidRPr="004E5864">
              <w:rPr>
                <w:rFonts w:asciiTheme="minorHAnsi" w:hAnsiTheme="minorHAnsi" w:cstheme="minorHAnsi"/>
                <w:sz w:val="20"/>
              </w:rPr>
              <w:t xml:space="preserve">The program supports the development of knowledge of all aspects of an industry, including </w:t>
            </w:r>
            <w:r w:rsidRPr="004E5864">
              <w:rPr>
                <w:rFonts w:asciiTheme="minorHAnsi" w:hAnsiTheme="minorHAnsi" w:cstheme="minorHAnsi"/>
                <w:b/>
                <w:sz w:val="20"/>
              </w:rPr>
              <w:t>r</w:t>
            </w:r>
            <w:r w:rsidRPr="004E5864">
              <w:rPr>
                <w:rFonts w:asciiTheme="minorHAnsi" w:eastAsia="Calibri" w:hAnsiTheme="minorHAnsi" w:cstheme="minorHAnsi"/>
                <w:b/>
                <w:color w:val="000000" w:themeColor="text1"/>
                <w:sz w:val="20"/>
              </w:rPr>
              <w:t>igorous content</w:t>
            </w:r>
            <w:r w:rsidRPr="004E5864">
              <w:rPr>
                <w:rFonts w:asciiTheme="minorHAnsi" w:eastAsia="Calibri" w:hAnsiTheme="minorHAnsi" w:cstheme="minorHAnsi"/>
                <w:color w:val="000000" w:themeColor="text1"/>
                <w:sz w:val="20"/>
              </w:rPr>
              <w:t xml:space="preserve"> aligned with </w:t>
            </w:r>
            <w:r w:rsidRPr="004E5864">
              <w:rPr>
                <w:rFonts w:asciiTheme="minorHAnsi" w:eastAsia="Calibri" w:hAnsiTheme="minorHAnsi" w:cstheme="minorHAnsi"/>
                <w:b/>
                <w:color w:val="000000" w:themeColor="text1"/>
                <w:sz w:val="20"/>
              </w:rPr>
              <w:t>challenging academic standards.</w:t>
            </w:r>
          </w:p>
        </w:tc>
        <w:tc>
          <w:tcPr>
            <w:tcW w:w="3082" w:type="dxa"/>
            <w:shd w:val="clear" w:color="auto" w:fill="00CC66"/>
          </w:tcPr>
          <w:p w14:paraId="121F9406" w14:textId="3E7D73EB" w:rsidR="00D07A74" w:rsidRPr="004E5864" w:rsidRDefault="00D07A74" w:rsidP="003E6D74">
            <w:pPr>
              <w:pStyle w:val="Footer"/>
              <w:tabs>
                <w:tab w:val="clear" w:pos="4320"/>
                <w:tab w:val="clear" w:pos="8640"/>
              </w:tabs>
              <w:rPr>
                <w:rFonts w:asciiTheme="minorHAnsi" w:hAnsiTheme="minorHAnsi" w:cstheme="minorHAnsi"/>
                <w:sz w:val="20"/>
              </w:rPr>
            </w:pPr>
            <w:r>
              <w:rPr>
                <w:rFonts w:asciiTheme="minorHAnsi" w:hAnsiTheme="minorHAnsi" w:cstheme="minorHAnsi"/>
                <w:sz w:val="20"/>
              </w:rPr>
              <w:t>Yes</w:t>
            </w:r>
          </w:p>
        </w:tc>
        <w:tc>
          <w:tcPr>
            <w:tcW w:w="3556" w:type="dxa"/>
            <w:shd w:val="clear" w:color="auto" w:fill="00CC66"/>
          </w:tcPr>
          <w:p w14:paraId="607E71E2" w14:textId="518A40B5" w:rsidR="00D07A74" w:rsidRPr="004E5864" w:rsidRDefault="00D07A74" w:rsidP="00357BEE">
            <w:pPr>
              <w:pStyle w:val="Footer"/>
              <w:tabs>
                <w:tab w:val="clear" w:pos="4320"/>
                <w:tab w:val="clear" w:pos="8640"/>
              </w:tabs>
              <w:rPr>
                <w:rFonts w:asciiTheme="minorHAnsi" w:hAnsiTheme="minorHAnsi" w:cstheme="minorHAnsi"/>
                <w:sz w:val="20"/>
              </w:rPr>
            </w:pPr>
            <w:r w:rsidRPr="004E5864">
              <w:rPr>
                <w:rFonts w:asciiTheme="minorHAnsi" w:hAnsiTheme="minorHAnsi" w:cstheme="minorHAnsi"/>
                <w:sz w:val="20"/>
              </w:rPr>
              <w:t xml:space="preserve">For high schools, curricula are based on the </w:t>
            </w:r>
            <w:r w:rsidRPr="004E5864">
              <w:rPr>
                <w:rFonts w:asciiTheme="minorHAnsi" w:hAnsiTheme="minorHAnsi" w:cstheme="minorHAnsi"/>
                <w:b/>
                <w:sz w:val="20"/>
              </w:rPr>
              <w:t xml:space="preserve">Massachusetts Curriculum Frameworks, </w:t>
            </w:r>
            <w:r w:rsidRPr="004E5864">
              <w:rPr>
                <w:rFonts w:asciiTheme="minorHAnsi" w:hAnsiTheme="minorHAnsi" w:cstheme="minorHAnsi"/>
                <w:sz w:val="20"/>
              </w:rPr>
              <w:t>including Massachusetts Vocational Technical Education Frameworks. Academic curricula are based on Massachusetts ELA, Math and Science Frameworks. Academic and technical instruction may be integrated.</w:t>
            </w:r>
          </w:p>
        </w:tc>
        <w:tc>
          <w:tcPr>
            <w:tcW w:w="1260" w:type="dxa"/>
            <w:shd w:val="clear" w:color="auto" w:fill="auto"/>
          </w:tcPr>
          <w:p w14:paraId="4D1C25DB" w14:textId="77777777" w:rsidR="00D07A74" w:rsidRDefault="00D07A74" w:rsidP="00921CBF">
            <w:pPr>
              <w:rPr>
                <w:rFonts w:asciiTheme="minorHAnsi" w:hAnsiTheme="minorHAnsi" w:cstheme="minorHAnsi"/>
                <w:sz w:val="20"/>
              </w:rPr>
            </w:pPr>
            <w:r>
              <w:rPr>
                <w:rFonts w:asciiTheme="minorHAnsi" w:hAnsiTheme="minorHAnsi" w:cstheme="minorHAnsi"/>
                <w:sz w:val="20"/>
              </w:rPr>
              <w:t>Guided Academic Pathways</w:t>
            </w:r>
          </w:p>
          <w:p w14:paraId="6DE3E4C8" w14:textId="4BE51B33" w:rsidR="00D07A74" w:rsidRPr="004E5864" w:rsidRDefault="00D07A74" w:rsidP="00921CBF">
            <w:pPr>
              <w:rPr>
                <w:rFonts w:asciiTheme="minorHAnsi" w:hAnsiTheme="minorHAnsi" w:cstheme="minorHAnsi"/>
                <w:sz w:val="20"/>
              </w:rPr>
            </w:pPr>
            <w:r>
              <w:rPr>
                <w:rFonts w:asciiTheme="minorHAnsi" w:hAnsiTheme="minorHAnsi" w:cstheme="minorHAnsi"/>
                <w:sz w:val="20"/>
              </w:rPr>
              <w:t>Connection to Career</w:t>
            </w:r>
          </w:p>
        </w:tc>
        <w:tc>
          <w:tcPr>
            <w:tcW w:w="3420" w:type="dxa"/>
            <w:shd w:val="clear" w:color="auto" w:fill="00CC66"/>
          </w:tcPr>
          <w:p w14:paraId="31D41E95" w14:textId="7032115F" w:rsidR="00D07A74" w:rsidRDefault="002E67C9" w:rsidP="00921CBF">
            <w:pPr>
              <w:rPr>
                <w:rFonts w:asciiTheme="minorHAnsi" w:hAnsiTheme="minorHAnsi" w:cstheme="minorHAnsi"/>
                <w:sz w:val="20"/>
              </w:rPr>
            </w:pPr>
            <w:r>
              <w:rPr>
                <w:rFonts w:asciiTheme="minorHAnsi" w:hAnsiTheme="minorHAnsi" w:cstheme="minorHAnsi"/>
                <w:sz w:val="20"/>
              </w:rPr>
              <w:t xml:space="preserve">Yes </w:t>
            </w:r>
          </w:p>
        </w:tc>
      </w:tr>
      <w:tr w:rsidR="002E67C9" w:rsidRPr="00A35149" w14:paraId="0CEAC094" w14:textId="31A6152B" w:rsidTr="00554DA6">
        <w:trPr>
          <w:cantSplit/>
          <w:trHeight w:val="1187"/>
          <w:jc w:val="center"/>
        </w:trPr>
        <w:tc>
          <w:tcPr>
            <w:tcW w:w="535" w:type="dxa"/>
            <w:vMerge/>
            <w:shd w:val="clear" w:color="auto" w:fill="auto"/>
          </w:tcPr>
          <w:p w14:paraId="395E438B" w14:textId="77777777" w:rsidR="002E67C9" w:rsidRPr="004E5864" w:rsidRDefault="002E67C9" w:rsidP="001E01A3">
            <w:pPr>
              <w:rPr>
                <w:rFonts w:asciiTheme="minorHAnsi" w:hAnsiTheme="minorHAnsi" w:cstheme="minorHAnsi"/>
                <w:sz w:val="20"/>
              </w:rPr>
            </w:pPr>
          </w:p>
        </w:tc>
        <w:tc>
          <w:tcPr>
            <w:tcW w:w="2272" w:type="dxa"/>
            <w:shd w:val="clear" w:color="auto" w:fill="auto"/>
          </w:tcPr>
          <w:p w14:paraId="7DC4E6B3" w14:textId="029F6E7C" w:rsidR="002E67C9" w:rsidRPr="004E5864" w:rsidRDefault="002E67C9" w:rsidP="00835145">
            <w:pPr>
              <w:rPr>
                <w:rFonts w:asciiTheme="minorHAnsi" w:hAnsiTheme="minorHAnsi" w:cstheme="minorHAnsi"/>
                <w:sz w:val="20"/>
              </w:rPr>
            </w:pPr>
            <w:r w:rsidRPr="004E5864">
              <w:rPr>
                <w:rFonts w:asciiTheme="minorHAnsi" w:hAnsiTheme="minorHAnsi" w:cstheme="minorHAnsi"/>
                <w:sz w:val="20"/>
              </w:rPr>
              <w:t xml:space="preserve">The program supports the development of knowledge of all aspects of an industry, including </w:t>
            </w:r>
            <w:r w:rsidRPr="004E5864">
              <w:rPr>
                <w:rFonts w:asciiTheme="minorHAnsi" w:hAnsiTheme="minorHAnsi" w:cstheme="minorHAnsi"/>
                <w:b/>
                <w:sz w:val="20"/>
              </w:rPr>
              <w:t>work attitudes and employability skills</w:t>
            </w:r>
            <w:r w:rsidRPr="004E5864">
              <w:rPr>
                <w:rFonts w:asciiTheme="minorHAnsi" w:hAnsiTheme="minorHAnsi" w:cstheme="minorHAnsi"/>
                <w:sz w:val="20"/>
              </w:rPr>
              <w:t>.</w:t>
            </w:r>
          </w:p>
        </w:tc>
        <w:tc>
          <w:tcPr>
            <w:tcW w:w="3082" w:type="dxa"/>
            <w:shd w:val="clear" w:color="auto" w:fill="00CC66"/>
          </w:tcPr>
          <w:p w14:paraId="05D3625C" w14:textId="37D28004" w:rsidR="002E67C9" w:rsidRPr="004E5864" w:rsidRDefault="002E67C9" w:rsidP="003E6D74">
            <w:pPr>
              <w:pStyle w:val="Footer"/>
              <w:tabs>
                <w:tab w:val="clear" w:pos="4320"/>
                <w:tab w:val="clear" w:pos="8640"/>
              </w:tabs>
              <w:rPr>
                <w:rFonts w:asciiTheme="minorHAnsi" w:hAnsiTheme="minorHAnsi" w:cstheme="minorHAnsi"/>
                <w:sz w:val="20"/>
              </w:rPr>
            </w:pPr>
            <w:r w:rsidRPr="00A35149">
              <w:rPr>
                <w:rFonts w:asciiTheme="minorHAnsi" w:hAnsiTheme="minorHAnsi" w:cstheme="minorHAnsi"/>
                <w:sz w:val="20"/>
              </w:rPr>
              <w:t>Yes, especially due to the 100</w:t>
            </w:r>
            <w:r>
              <w:rPr>
                <w:rFonts w:asciiTheme="minorHAnsi" w:hAnsiTheme="minorHAnsi" w:cstheme="minorHAnsi"/>
                <w:sz w:val="20"/>
              </w:rPr>
              <w:t>-</w:t>
            </w:r>
            <w:r w:rsidRPr="00A35149">
              <w:rPr>
                <w:rFonts w:asciiTheme="minorHAnsi" w:hAnsiTheme="minorHAnsi" w:cstheme="minorHAnsi"/>
                <w:sz w:val="20"/>
              </w:rPr>
              <w:t>hour internship or capstone experience.</w:t>
            </w:r>
          </w:p>
        </w:tc>
        <w:tc>
          <w:tcPr>
            <w:tcW w:w="3556" w:type="dxa"/>
            <w:shd w:val="clear" w:color="auto" w:fill="00CC66"/>
          </w:tcPr>
          <w:p w14:paraId="19710451" w14:textId="6A3A7BDC" w:rsidR="002E67C9" w:rsidRPr="004E5864" w:rsidRDefault="002E67C9" w:rsidP="00357BEE">
            <w:pPr>
              <w:pStyle w:val="Footer"/>
              <w:tabs>
                <w:tab w:val="clear" w:pos="4320"/>
                <w:tab w:val="clear" w:pos="8640"/>
              </w:tabs>
              <w:rPr>
                <w:rFonts w:asciiTheme="minorHAnsi" w:hAnsiTheme="minorHAnsi" w:cstheme="minorHAnsi"/>
                <w:sz w:val="20"/>
              </w:rPr>
            </w:pPr>
            <w:r w:rsidRPr="004E5864">
              <w:rPr>
                <w:rFonts w:asciiTheme="minorHAnsi" w:hAnsiTheme="minorHAnsi" w:cstheme="minorHAnsi"/>
                <w:sz w:val="20"/>
              </w:rPr>
              <w:t xml:space="preserve">The curriculum for the program includes </w:t>
            </w:r>
            <w:r w:rsidRPr="004E5864">
              <w:rPr>
                <w:rFonts w:asciiTheme="minorHAnsi" w:hAnsiTheme="minorHAnsi" w:cstheme="minorHAnsi"/>
                <w:b/>
                <w:sz w:val="20"/>
              </w:rPr>
              <w:t>employability and career readiness</w:t>
            </w:r>
            <w:r w:rsidRPr="004E5864">
              <w:rPr>
                <w:rFonts w:asciiTheme="minorHAnsi" w:hAnsiTheme="minorHAnsi" w:cstheme="minorHAnsi"/>
                <w:sz w:val="20"/>
              </w:rPr>
              <w:t xml:space="preserve"> knowledge and skills, and </w:t>
            </w:r>
            <w:r w:rsidRPr="004E5864">
              <w:rPr>
                <w:rFonts w:asciiTheme="minorHAnsi" w:hAnsiTheme="minorHAnsi" w:cstheme="minorHAnsi"/>
                <w:b/>
                <w:sz w:val="20"/>
              </w:rPr>
              <w:t>work-based learning</w:t>
            </w:r>
            <w:r w:rsidRPr="004E5864">
              <w:rPr>
                <w:rFonts w:asciiTheme="minorHAnsi" w:hAnsiTheme="minorHAnsi" w:cstheme="minorHAnsi"/>
                <w:sz w:val="20"/>
              </w:rPr>
              <w:t xml:space="preserve"> (as defined in the program quality indicator), as appropriate and feasible.</w:t>
            </w:r>
          </w:p>
        </w:tc>
        <w:tc>
          <w:tcPr>
            <w:tcW w:w="1260" w:type="dxa"/>
            <w:shd w:val="clear" w:color="auto" w:fill="auto"/>
          </w:tcPr>
          <w:p w14:paraId="63B9ECB7" w14:textId="77777777" w:rsidR="002E67C9" w:rsidRDefault="002E67C9" w:rsidP="00921CBF">
            <w:pPr>
              <w:rPr>
                <w:rFonts w:asciiTheme="minorHAnsi" w:hAnsiTheme="minorHAnsi" w:cstheme="minorHAnsi"/>
                <w:sz w:val="20"/>
              </w:rPr>
            </w:pPr>
            <w:r>
              <w:rPr>
                <w:rFonts w:asciiTheme="minorHAnsi" w:hAnsiTheme="minorHAnsi" w:cstheme="minorHAnsi"/>
                <w:sz w:val="20"/>
              </w:rPr>
              <w:t>Guided Academic Pathways</w:t>
            </w:r>
          </w:p>
          <w:p w14:paraId="1FBF674D" w14:textId="099E7E0C" w:rsidR="002E67C9" w:rsidRPr="004E5864" w:rsidRDefault="002E67C9" w:rsidP="00921CBF">
            <w:pPr>
              <w:rPr>
                <w:rFonts w:asciiTheme="minorHAnsi" w:hAnsiTheme="minorHAnsi" w:cstheme="minorHAnsi"/>
                <w:sz w:val="20"/>
              </w:rPr>
            </w:pPr>
            <w:r>
              <w:rPr>
                <w:rFonts w:asciiTheme="minorHAnsi" w:hAnsiTheme="minorHAnsi" w:cstheme="minorHAnsi"/>
                <w:sz w:val="20"/>
              </w:rPr>
              <w:t>Connection to Career</w:t>
            </w:r>
          </w:p>
        </w:tc>
        <w:tc>
          <w:tcPr>
            <w:tcW w:w="3420" w:type="dxa"/>
            <w:shd w:val="clear" w:color="auto" w:fill="00CC66"/>
          </w:tcPr>
          <w:p w14:paraId="4B86E0B2" w14:textId="2CCF4E38" w:rsidR="002E67C9" w:rsidRDefault="002E67C9" w:rsidP="00921CBF">
            <w:pPr>
              <w:rPr>
                <w:rFonts w:asciiTheme="minorHAnsi" w:hAnsiTheme="minorHAnsi" w:cstheme="minorHAnsi"/>
                <w:sz w:val="20"/>
              </w:rPr>
            </w:pPr>
            <w:r>
              <w:rPr>
                <w:rFonts w:asciiTheme="minorHAnsi" w:hAnsiTheme="minorHAnsi" w:cstheme="minorHAnsi"/>
                <w:sz w:val="20"/>
              </w:rPr>
              <w:t>Yes</w:t>
            </w:r>
          </w:p>
        </w:tc>
      </w:tr>
      <w:tr w:rsidR="00554DA6" w:rsidRPr="00A35149" w14:paraId="0064C4D3" w14:textId="1066F0D9" w:rsidTr="00554DA6">
        <w:trPr>
          <w:cantSplit/>
          <w:trHeight w:val="800"/>
          <w:jc w:val="center"/>
        </w:trPr>
        <w:tc>
          <w:tcPr>
            <w:tcW w:w="535" w:type="dxa"/>
            <w:vMerge/>
            <w:shd w:val="clear" w:color="auto" w:fill="auto"/>
          </w:tcPr>
          <w:p w14:paraId="15645FC4" w14:textId="77777777" w:rsidR="00554DA6" w:rsidRPr="001E01A3" w:rsidRDefault="00554DA6" w:rsidP="001E01A3">
            <w:pPr>
              <w:keepLines/>
              <w:rPr>
                <w:rFonts w:asciiTheme="minorHAnsi" w:hAnsiTheme="minorHAnsi" w:cstheme="minorHAnsi"/>
                <w:sz w:val="20"/>
              </w:rPr>
            </w:pPr>
          </w:p>
        </w:tc>
        <w:tc>
          <w:tcPr>
            <w:tcW w:w="2272" w:type="dxa"/>
            <w:vMerge w:val="restart"/>
            <w:shd w:val="clear" w:color="auto" w:fill="auto"/>
          </w:tcPr>
          <w:p w14:paraId="2650D130" w14:textId="705203B0" w:rsidR="00554DA6" w:rsidRPr="00835145" w:rsidRDefault="00554DA6" w:rsidP="00835145">
            <w:pPr>
              <w:keepLines/>
              <w:rPr>
                <w:rFonts w:asciiTheme="minorHAnsi" w:hAnsiTheme="minorHAnsi" w:cstheme="minorHAnsi"/>
                <w:sz w:val="20"/>
              </w:rPr>
            </w:pPr>
            <w:r w:rsidRPr="00835145">
              <w:rPr>
                <w:rFonts w:asciiTheme="minorHAnsi" w:hAnsiTheme="minorHAnsi" w:cstheme="minorHAnsi"/>
                <w:sz w:val="20"/>
              </w:rPr>
              <w:t xml:space="preserve">The program supports the development of knowledge of all aspects of an industry, including </w:t>
            </w:r>
            <w:r w:rsidRPr="00835145">
              <w:rPr>
                <w:rFonts w:asciiTheme="minorHAnsi" w:hAnsiTheme="minorHAnsi" w:cstheme="minorHAnsi"/>
                <w:b/>
                <w:sz w:val="20"/>
              </w:rPr>
              <w:t>management and entrepreneurship knowledge and skills.</w:t>
            </w:r>
          </w:p>
        </w:tc>
        <w:tc>
          <w:tcPr>
            <w:tcW w:w="3082" w:type="dxa"/>
            <w:vMerge w:val="restart"/>
            <w:shd w:val="clear" w:color="auto" w:fill="FFD243"/>
          </w:tcPr>
          <w:p w14:paraId="7A991CAE" w14:textId="77777777" w:rsidR="00554DA6" w:rsidRDefault="00554DA6" w:rsidP="003E6D74">
            <w:pPr>
              <w:pStyle w:val="Footer"/>
              <w:tabs>
                <w:tab w:val="clear" w:pos="4320"/>
                <w:tab w:val="clear" w:pos="8640"/>
              </w:tabs>
              <w:rPr>
                <w:rFonts w:asciiTheme="minorHAnsi" w:hAnsiTheme="minorHAnsi" w:cstheme="minorHAnsi"/>
                <w:sz w:val="20"/>
              </w:rPr>
            </w:pPr>
            <w:r>
              <w:rPr>
                <w:rFonts w:asciiTheme="minorHAnsi" w:hAnsiTheme="minorHAnsi" w:cstheme="minorHAnsi"/>
                <w:sz w:val="20"/>
              </w:rPr>
              <w:t>Not in all cases.</w:t>
            </w:r>
          </w:p>
          <w:p w14:paraId="753A34DF" w14:textId="77777777" w:rsidR="00554DA6" w:rsidRDefault="00554DA6" w:rsidP="003E6D74">
            <w:pPr>
              <w:pStyle w:val="Footer"/>
              <w:tabs>
                <w:tab w:val="clear" w:pos="4320"/>
                <w:tab w:val="clear" w:pos="8640"/>
              </w:tabs>
              <w:rPr>
                <w:rFonts w:asciiTheme="minorHAnsi" w:hAnsiTheme="minorHAnsi" w:cstheme="minorHAnsi"/>
                <w:sz w:val="20"/>
              </w:rPr>
            </w:pPr>
          </w:p>
          <w:p w14:paraId="0575E386" w14:textId="4A9ED2AA" w:rsidR="00554DA6" w:rsidRPr="004E5864" w:rsidRDefault="00554DA6" w:rsidP="003E6D74">
            <w:pPr>
              <w:pStyle w:val="Footer"/>
              <w:tabs>
                <w:tab w:val="clear" w:pos="4320"/>
                <w:tab w:val="clear" w:pos="8640"/>
              </w:tabs>
              <w:rPr>
                <w:rFonts w:asciiTheme="minorHAnsi" w:hAnsiTheme="minorHAnsi" w:cstheme="minorHAnsi"/>
                <w:sz w:val="20"/>
              </w:rPr>
            </w:pPr>
            <w:r>
              <w:rPr>
                <w:rFonts w:asciiTheme="minorHAnsi" w:hAnsiTheme="minorHAnsi" w:cstheme="minorHAnsi"/>
                <w:sz w:val="20"/>
              </w:rPr>
              <w:t>While not required in IP Designation, this item could be included in IP development and meet requirements of Perkins programming.</w:t>
            </w:r>
          </w:p>
        </w:tc>
        <w:tc>
          <w:tcPr>
            <w:tcW w:w="3556" w:type="dxa"/>
            <w:vMerge w:val="restart"/>
            <w:shd w:val="clear" w:color="auto" w:fill="FFD243"/>
          </w:tcPr>
          <w:p w14:paraId="16A6514A" w14:textId="702EB2F5" w:rsidR="00554DA6" w:rsidRPr="004E5864" w:rsidRDefault="00554DA6" w:rsidP="00357BEE">
            <w:pPr>
              <w:pStyle w:val="Footer"/>
              <w:tabs>
                <w:tab w:val="clear" w:pos="4320"/>
                <w:tab w:val="clear" w:pos="8640"/>
              </w:tabs>
              <w:rPr>
                <w:rFonts w:asciiTheme="minorHAnsi" w:hAnsiTheme="minorHAnsi" w:cstheme="minorHAnsi"/>
                <w:sz w:val="20"/>
              </w:rPr>
            </w:pPr>
            <w:r w:rsidRPr="004E5864">
              <w:rPr>
                <w:rFonts w:asciiTheme="minorHAnsi" w:hAnsiTheme="minorHAnsi" w:cstheme="minorHAnsi"/>
                <w:sz w:val="20"/>
              </w:rPr>
              <w:t xml:space="preserve">The curriculum for the program includes </w:t>
            </w:r>
            <w:r w:rsidRPr="004E5864">
              <w:rPr>
                <w:rFonts w:asciiTheme="minorHAnsi" w:hAnsiTheme="minorHAnsi" w:cstheme="minorHAnsi"/>
                <w:b/>
                <w:sz w:val="20"/>
              </w:rPr>
              <w:t>management and entrepreneurship</w:t>
            </w:r>
            <w:r w:rsidRPr="004E5864">
              <w:rPr>
                <w:rFonts w:asciiTheme="minorHAnsi" w:hAnsiTheme="minorHAnsi" w:cstheme="minorHAnsi"/>
                <w:sz w:val="20"/>
              </w:rPr>
              <w:t xml:space="preserve"> knowledge and skills.</w:t>
            </w:r>
          </w:p>
        </w:tc>
        <w:tc>
          <w:tcPr>
            <w:tcW w:w="1260" w:type="dxa"/>
            <w:vMerge w:val="restart"/>
            <w:shd w:val="clear" w:color="auto" w:fill="auto"/>
          </w:tcPr>
          <w:p w14:paraId="301FBE12" w14:textId="315BB486" w:rsidR="00554DA6" w:rsidRDefault="00554DA6" w:rsidP="00921CBF">
            <w:pPr>
              <w:rPr>
                <w:rFonts w:asciiTheme="minorHAnsi" w:hAnsiTheme="minorHAnsi" w:cstheme="minorHAnsi"/>
                <w:sz w:val="20"/>
              </w:rPr>
            </w:pPr>
            <w:r>
              <w:rPr>
                <w:rFonts w:asciiTheme="minorHAnsi" w:hAnsiTheme="minorHAnsi" w:cstheme="minorHAnsi"/>
                <w:sz w:val="20"/>
              </w:rPr>
              <w:t xml:space="preserve">Guided Academic Pathways </w:t>
            </w:r>
          </w:p>
          <w:p w14:paraId="0C25ABF1" w14:textId="77777777" w:rsidR="00554DA6" w:rsidRPr="004E5864" w:rsidRDefault="00554DA6" w:rsidP="00921CBF">
            <w:pPr>
              <w:rPr>
                <w:rFonts w:asciiTheme="minorHAnsi" w:hAnsiTheme="minorHAnsi" w:cstheme="minorHAnsi"/>
                <w:sz w:val="20"/>
              </w:rPr>
            </w:pPr>
            <w:r>
              <w:rPr>
                <w:rFonts w:asciiTheme="minorHAnsi" w:hAnsiTheme="minorHAnsi" w:cstheme="minorHAnsi"/>
                <w:sz w:val="20"/>
              </w:rPr>
              <w:t xml:space="preserve">Connection </w:t>
            </w:r>
          </w:p>
          <w:p w14:paraId="058953E9" w14:textId="1C41E324" w:rsidR="00554DA6" w:rsidRPr="004E5864" w:rsidRDefault="00554DA6" w:rsidP="00921CBF">
            <w:pPr>
              <w:rPr>
                <w:rFonts w:asciiTheme="minorHAnsi" w:hAnsiTheme="minorHAnsi" w:cstheme="minorHAnsi"/>
                <w:sz w:val="20"/>
              </w:rPr>
            </w:pPr>
            <w:r>
              <w:rPr>
                <w:rFonts w:asciiTheme="minorHAnsi" w:hAnsiTheme="minorHAnsi" w:cstheme="minorHAnsi"/>
                <w:sz w:val="20"/>
              </w:rPr>
              <w:t>to Career</w:t>
            </w:r>
          </w:p>
        </w:tc>
        <w:tc>
          <w:tcPr>
            <w:tcW w:w="3420" w:type="dxa"/>
            <w:shd w:val="clear" w:color="auto" w:fill="00CC66"/>
          </w:tcPr>
          <w:p w14:paraId="583262B0" w14:textId="4A130A4A" w:rsidR="00554DA6" w:rsidRDefault="00554DA6" w:rsidP="00921CBF">
            <w:pPr>
              <w:rPr>
                <w:rFonts w:asciiTheme="minorHAnsi" w:hAnsiTheme="minorHAnsi" w:cstheme="minorHAnsi"/>
                <w:sz w:val="20"/>
              </w:rPr>
            </w:pPr>
            <w:r>
              <w:rPr>
                <w:rFonts w:asciiTheme="minorHAnsi" w:hAnsiTheme="minorHAnsi" w:cstheme="minorHAnsi"/>
                <w:sz w:val="20"/>
              </w:rPr>
              <w:t>Yes (for Engineering)</w:t>
            </w:r>
          </w:p>
        </w:tc>
      </w:tr>
      <w:tr w:rsidR="00554DA6" w:rsidRPr="00A35149" w14:paraId="078B61AE" w14:textId="77777777" w:rsidTr="00554DA6">
        <w:trPr>
          <w:cantSplit/>
          <w:trHeight w:val="773"/>
          <w:jc w:val="center"/>
        </w:trPr>
        <w:tc>
          <w:tcPr>
            <w:tcW w:w="535" w:type="dxa"/>
            <w:vMerge/>
            <w:shd w:val="clear" w:color="auto" w:fill="auto"/>
          </w:tcPr>
          <w:p w14:paraId="442D36F0" w14:textId="77777777" w:rsidR="00554DA6" w:rsidRPr="001E01A3" w:rsidRDefault="00554DA6" w:rsidP="001E01A3">
            <w:pPr>
              <w:keepLines/>
              <w:rPr>
                <w:rFonts w:asciiTheme="minorHAnsi" w:hAnsiTheme="minorHAnsi" w:cstheme="minorHAnsi"/>
                <w:sz w:val="20"/>
              </w:rPr>
            </w:pPr>
          </w:p>
        </w:tc>
        <w:tc>
          <w:tcPr>
            <w:tcW w:w="2272" w:type="dxa"/>
            <w:vMerge/>
            <w:shd w:val="clear" w:color="auto" w:fill="auto"/>
          </w:tcPr>
          <w:p w14:paraId="15A16FC7" w14:textId="77777777" w:rsidR="00554DA6" w:rsidRPr="00835145" w:rsidRDefault="00554DA6" w:rsidP="00835145">
            <w:pPr>
              <w:keepLines/>
              <w:rPr>
                <w:rFonts w:asciiTheme="minorHAnsi" w:hAnsiTheme="minorHAnsi" w:cstheme="minorHAnsi"/>
                <w:sz w:val="20"/>
              </w:rPr>
            </w:pPr>
          </w:p>
        </w:tc>
        <w:tc>
          <w:tcPr>
            <w:tcW w:w="3082" w:type="dxa"/>
            <w:vMerge/>
            <w:shd w:val="clear" w:color="auto" w:fill="FFD243"/>
          </w:tcPr>
          <w:p w14:paraId="6D49EFEB" w14:textId="77777777" w:rsidR="00554DA6" w:rsidRDefault="00554DA6" w:rsidP="003E6D74">
            <w:pPr>
              <w:pStyle w:val="Footer"/>
              <w:tabs>
                <w:tab w:val="clear" w:pos="4320"/>
                <w:tab w:val="clear" w:pos="8640"/>
              </w:tabs>
              <w:rPr>
                <w:rFonts w:asciiTheme="minorHAnsi" w:hAnsiTheme="minorHAnsi" w:cstheme="minorHAnsi"/>
                <w:sz w:val="20"/>
              </w:rPr>
            </w:pPr>
          </w:p>
        </w:tc>
        <w:tc>
          <w:tcPr>
            <w:tcW w:w="3556" w:type="dxa"/>
            <w:vMerge/>
            <w:shd w:val="clear" w:color="auto" w:fill="FFD243"/>
          </w:tcPr>
          <w:p w14:paraId="48860747" w14:textId="77777777" w:rsidR="00554DA6" w:rsidRPr="004E5864" w:rsidRDefault="00554DA6" w:rsidP="00357BEE">
            <w:pPr>
              <w:pStyle w:val="Footer"/>
              <w:tabs>
                <w:tab w:val="clear" w:pos="4320"/>
                <w:tab w:val="clear" w:pos="8640"/>
              </w:tabs>
              <w:rPr>
                <w:rFonts w:asciiTheme="minorHAnsi" w:hAnsiTheme="minorHAnsi" w:cstheme="minorHAnsi"/>
                <w:sz w:val="20"/>
              </w:rPr>
            </w:pPr>
          </w:p>
        </w:tc>
        <w:tc>
          <w:tcPr>
            <w:tcW w:w="1260" w:type="dxa"/>
            <w:vMerge/>
            <w:shd w:val="clear" w:color="auto" w:fill="auto"/>
          </w:tcPr>
          <w:p w14:paraId="58D200D7" w14:textId="7420F29E" w:rsidR="00554DA6" w:rsidRDefault="00554DA6" w:rsidP="00921CBF">
            <w:pPr>
              <w:rPr>
                <w:rFonts w:asciiTheme="minorHAnsi" w:hAnsiTheme="minorHAnsi" w:cstheme="minorHAnsi"/>
                <w:sz w:val="20"/>
              </w:rPr>
            </w:pPr>
          </w:p>
        </w:tc>
        <w:tc>
          <w:tcPr>
            <w:tcW w:w="3420" w:type="dxa"/>
            <w:shd w:val="clear" w:color="auto" w:fill="FFD243"/>
          </w:tcPr>
          <w:p w14:paraId="715FE970" w14:textId="713C94A4" w:rsidR="00554DA6" w:rsidRDefault="00554DA6" w:rsidP="00921CBF">
            <w:pPr>
              <w:rPr>
                <w:rFonts w:asciiTheme="minorHAnsi" w:hAnsiTheme="minorHAnsi" w:cstheme="minorHAnsi"/>
                <w:sz w:val="20"/>
              </w:rPr>
            </w:pPr>
            <w:r>
              <w:rPr>
                <w:rFonts w:asciiTheme="minorHAnsi" w:hAnsiTheme="minorHAnsi" w:cstheme="minorHAnsi"/>
                <w:sz w:val="20"/>
              </w:rPr>
              <w:t>This is covered minimally for CS and Biomedical.</w:t>
            </w:r>
          </w:p>
        </w:tc>
      </w:tr>
      <w:tr w:rsidR="00554DA6" w:rsidRPr="00A35149" w14:paraId="28B19629" w14:textId="2000DA13" w:rsidTr="00554DA6">
        <w:trPr>
          <w:cantSplit/>
          <w:trHeight w:val="1430"/>
          <w:jc w:val="center"/>
        </w:trPr>
        <w:tc>
          <w:tcPr>
            <w:tcW w:w="535" w:type="dxa"/>
            <w:vMerge/>
            <w:shd w:val="clear" w:color="auto" w:fill="auto"/>
          </w:tcPr>
          <w:p w14:paraId="7FB97E1F" w14:textId="77777777" w:rsidR="00554DA6" w:rsidRPr="004E5864" w:rsidRDefault="00554DA6" w:rsidP="001E01A3">
            <w:pPr>
              <w:rPr>
                <w:rFonts w:asciiTheme="minorHAnsi" w:hAnsiTheme="minorHAnsi" w:cstheme="minorHAnsi"/>
                <w:sz w:val="20"/>
              </w:rPr>
            </w:pPr>
          </w:p>
        </w:tc>
        <w:tc>
          <w:tcPr>
            <w:tcW w:w="2272" w:type="dxa"/>
            <w:shd w:val="clear" w:color="auto" w:fill="auto"/>
          </w:tcPr>
          <w:p w14:paraId="34DF8874" w14:textId="46BA9A2D" w:rsidR="00554DA6" w:rsidRPr="004E5864" w:rsidRDefault="00554DA6" w:rsidP="00835145">
            <w:pPr>
              <w:rPr>
                <w:rFonts w:asciiTheme="minorHAnsi" w:hAnsiTheme="minorHAnsi" w:cstheme="minorHAnsi"/>
                <w:sz w:val="20"/>
              </w:rPr>
            </w:pPr>
            <w:r w:rsidRPr="004E5864">
              <w:rPr>
                <w:rFonts w:asciiTheme="minorHAnsi" w:hAnsiTheme="minorHAnsi" w:cstheme="minorHAnsi"/>
                <w:sz w:val="20"/>
              </w:rPr>
              <w:t xml:space="preserve">The program supports the development of knowledge of all aspects of an industry, including </w:t>
            </w:r>
            <w:r w:rsidRPr="004E5864">
              <w:rPr>
                <w:rFonts w:asciiTheme="minorHAnsi" w:hAnsiTheme="minorHAnsi" w:cstheme="minorHAnsi"/>
                <w:b/>
                <w:sz w:val="20"/>
              </w:rPr>
              <w:t>technological knowledge and skills</w:t>
            </w:r>
            <w:r w:rsidRPr="004E5864">
              <w:rPr>
                <w:rFonts w:asciiTheme="minorHAnsi" w:hAnsiTheme="minorHAnsi" w:cstheme="minorHAnsi"/>
                <w:sz w:val="20"/>
              </w:rPr>
              <w:t>.</w:t>
            </w:r>
          </w:p>
        </w:tc>
        <w:tc>
          <w:tcPr>
            <w:tcW w:w="3082" w:type="dxa"/>
            <w:shd w:val="clear" w:color="auto" w:fill="00CC66"/>
          </w:tcPr>
          <w:p w14:paraId="7E828DA6" w14:textId="5A1E5C4B" w:rsidR="00554DA6" w:rsidRPr="004E5864" w:rsidRDefault="00554DA6" w:rsidP="003E6D74">
            <w:pPr>
              <w:pStyle w:val="Footer"/>
              <w:tabs>
                <w:tab w:val="clear" w:pos="4320"/>
                <w:tab w:val="clear" w:pos="8640"/>
              </w:tabs>
              <w:rPr>
                <w:rFonts w:asciiTheme="minorHAnsi" w:hAnsiTheme="minorHAnsi" w:cstheme="minorHAnsi"/>
                <w:sz w:val="20"/>
              </w:rPr>
            </w:pPr>
            <w:r>
              <w:rPr>
                <w:rFonts w:asciiTheme="minorHAnsi" w:hAnsiTheme="minorHAnsi" w:cstheme="minorHAnsi"/>
                <w:sz w:val="20"/>
              </w:rPr>
              <w:t>Yes</w:t>
            </w:r>
          </w:p>
        </w:tc>
        <w:tc>
          <w:tcPr>
            <w:tcW w:w="3556" w:type="dxa"/>
            <w:shd w:val="clear" w:color="auto" w:fill="00CC66"/>
          </w:tcPr>
          <w:p w14:paraId="71811AC7" w14:textId="43270FB7" w:rsidR="00554DA6" w:rsidRPr="004E5864" w:rsidRDefault="00554DA6" w:rsidP="00357BEE">
            <w:pPr>
              <w:pStyle w:val="Footer"/>
              <w:tabs>
                <w:tab w:val="clear" w:pos="4320"/>
                <w:tab w:val="clear" w:pos="8640"/>
              </w:tabs>
              <w:rPr>
                <w:rFonts w:asciiTheme="minorHAnsi" w:hAnsiTheme="minorHAnsi" w:cstheme="minorHAnsi"/>
                <w:sz w:val="20"/>
              </w:rPr>
            </w:pPr>
            <w:r w:rsidRPr="004E5864">
              <w:rPr>
                <w:rFonts w:asciiTheme="minorHAnsi" w:hAnsiTheme="minorHAnsi" w:cstheme="minorHAnsi"/>
                <w:sz w:val="20"/>
              </w:rPr>
              <w:t xml:space="preserve">The curriculum for the program includes </w:t>
            </w:r>
            <w:r w:rsidRPr="004E5864">
              <w:rPr>
                <w:rFonts w:asciiTheme="minorHAnsi" w:hAnsiTheme="minorHAnsi" w:cstheme="minorHAnsi"/>
                <w:b/>
                <w:sz w:val="20"/>
              </w:rPr>
              <w:t>computer</w:t>
            </w:r>
            <w:r w:rsidRPr="004E5864">
              <w:rPr>
                <w:rFonts w:asciiTheme="minorHAnsi" w:hAnsiTheme="minorHAnsi" w:cstheme="minorHAnsi"/>
                <w:sz w:val="20"/>
              </w:rPr>
              <w:t xml:space="preserve"> knowledge and skills.</w:t>
            </w:r>
          </w:p>
        </w:tc>
        <w:tc>
          <w:tcPr>
            <w:tcW w:w="1260" w:type="dxa"/>
            <w:shd w:val="clear" w:color="auto" w:fill="auto"/>
          </w:tcPr>
          <w:p w14:paraId="5C6288B5" w14:textId="77777777" w:rsidR="00554DA6" w:rsidRDefault="00554DA6" w:rsidP="00921CBF">
            <w:pPr>
              <w:rPr>
                <w:rFonts w:asciiTheme="minorHAnsi" w:hAnsiTheme="minorHAnsi" w:cstheme="minorHAnsi"/>
                <w:sz w:val="20"/>
              </w:rPr>
            </w:pPr>
            <w:r>
              <w:rPr>
                <w:rFonts w:asciiTheme="minorHAnsi" w:hAnsiTheme="minorHAnsi" w:cstheme="minorHAnsi"/>
                <w:sz w:val="20"/>
              </w:rPr>
              <w:t>Guided Academic Pathways</w:t>
            </w:r>
          </w:p>
          <w:p w14:paraId="00ED3FB4" w14:textId="4B237659" w:rsidR="00554DA6" w:rsidRPr="004E5864" w:rsidRDefault="00554DA6" w:rsidP="00921CBF">
            <w:pPr>
              <w:rPr>
                <w:rFonts w:asciiTheme="minorHAnsi" w:hAnsiTheme="minorHAnsi" w:cstheme="minorHAnsi"/>
                <w:sz w:val="20"/>
              </w:rPr>
            </w:pPr>
            <w:r>
              <w:rPr>
                <w:rFonts w:asciiTheme="minorHAnsi" w:hAnsiTheme="minorHAnsi" w:cstheme="minorHAnsi"/>
                <w:sz w:val="20"/>
              </w:rPr>
              <w:t>Connection to Career</w:t>
            </w:r>
          </w:p>
        </w:tc>
        <w:tc>
          <w:tcPr>
            <w:tcW w:w="3420" w:type="dxa"/>
            <w:shd w:val="clear" w:color="auto" w:fill="00CC66"/>
          </w:tcPr>
          <w:p w14:paraId="5BBAC01A" w14:textId="315A05D1" w:rsidR="00554DA6" w:rsidRDefault="00554DA6" w:rsidP="00921CBF">
            <w:pPr>
              <w:rPr>
                <w:rFonts w:asciiTheme="minorHAnsi" w:hAnsiTheme="minorHAnsi" w:cstheme="minorHAnsi"/>
                <w:sz w:val="20"/>
              </w:rPr>
            </w:pPr>
            <w:r>
              <w:rPr>
                <w:rFonts w:asciiTheme="minorHAnsi" w:hAnsiTheme="minorHAnsi" w:cstheme="minorHAnsi"/>
                <w:sz w:val="20"/>
              </w:rPr>
              <w:t>Yes</w:t>
            </w:r>
          </w:p>
        </w:tc>
      </w:tr>
    </w:tbl>
    <w:p w14:paraId="114592EB" w14:textId="77777777" w:rsidR="0054035A" w:rsidRDefault="0054035A" w:rsidP="002F7AD4">
      <w:pPr>
        <w:rPr>
          <w:rFonts w:ascii="Arial" w:hAnsi="Arial" w:cs="Arial"/>
          <w:sz w:val="20"/>
        </w:rPr>
      </w:pPr>
    </w:p>
    <w:p w14:paraId="3521F1ED" w14:textId="77777777" w:rsidR="0054035A" w:rsidRDefault="0054035A" w:rsidP="002F7AD4">
      <w:pPr>
        <w:rPr>
          <w:rFonts w:ascii="Arial" w:hAnsi="Arial" w:cs="Arial"/>
          <w:sz w:val="20"/>
        </w:rPr>
      </w:pPr>
    </w:p>
    <w:p w14:paraId="315A0812" w14:textId="4AED35F0" w:rsidR="00176E07" w:rsidRPr="0049616F" w:rsidRDefault="00C2439D" w:rsidP="00176E07">
      <w:pPr>
        <w:rPr>
          <w:rFonts w:asciiTheme="minorHAnsi" w:hAnsiTheme="minorHAnsi" w:cstheme="minorHAnsi"/>
          <w:sz w:val="22"/>
          <w:szCs w:val="22"/>
        </w:rPr>
      </w:pPr>
      <w:r w:rsidRPr="0049616F">
        <w:rPr>
          <w:rFonts w:asciiTheme="minorHAnsi" w:hAnsiTheme="minorHAnsi" w:cstheme="minorHAnsi"/>
          <w:b/>
          <w:bCs/>
          <w:sz w:val="22"/>
          <w:szCs w:val="22"/>
        </w:rPr>
        <w:t>Technical courses</w:t>
      </w:r>
      <w:r w:rsidRPr="0049616F">
        <w:rPr>
          <w:rFonts w:asciiTheme="minorHAnsi" w:hAnsiTheme="minorHAnsi" w:cstheme="minorHAnsi"/>
          <w:sz w:val="22"/>
          <w:szCs w:val="22"/>
        </w:rPr>
        <w:t xml:space="preserve"> prepare students to pursue meaningful careers in a specific occupation or cluster of occupations (CVTE) or the chosen industry sector (IP), and for related postsecondary education and training.</w:t>
      </w:r>
      <w:r w:rsidR="00176E07" w:rsidRPr="0049616F">
        <w:rPr>
          <w:rFonts w:asciiTheme="minorHAnsi" w:hAnsiTheme="minorHAnsi" w:cstheme="minorHAnsi"/>
          <w:sz w:val="22"/>
          <w:szCs w:val="22"/>
        </w:rPr>
        <w:t xml:space="preserve"> A </w:t>
      </w:r>
      <w:r w:rsidR="00176E07" w:rsidRPr="0049616F">
        <w:rPr>
          <w:rFonts w:asciiTheme="minorHAnsi" w:hAnsiTheme="minorHAnsi" w:cstheme="minorHAnsi"/>
          <w:b/>
          <w:bCs/>
          <w:sz w:val="22"/>
          <w:szCs w:val="22"/>
        </w:rPr>
        <w:t>sequence of technical courses</w:t>
      </w:r>
      <w:r w:rsidR="00176E07" w:rsidRPr="0049616F">
        <w:rPr>
          <w:rFonts w:asciiTheme="minorHAnsi" w:hAnsiTheme="minorHAnsi" w:cstheme="minorHAnsi"/>
          <w:sz w:val="22"/>
          <w:szCs w:val="22"/>
        </w:rPr>
        <w:t xml:space="preserve"> means courses that, through prerequisites, </w:t>
      </w:r>
      <w:r w:rsidR="00176E07" w:rsidRPr="0049616F">
        <w:rPr>
          <w:rFonts w:asciiTheme="minorHAnsi" w:hAnsiTheme="minorHAnsi" w:cstheme="minorHAnsi"/>
          <w:b/>
          <w:bCs/>
          <w:sz w:val="22"/>
          <w:szCs w:val="22"/>
        </w:rPr>
        <w:t>build sequentially</w:t>
      </w:r>
      <w:r w:rsidR="00176E07" w:rsidRPr="0049616F">
        <w:rPr>
          <w:rFonts w:asciiTheme="minorHAnsi" w:hAnsiTheme="minorHAnsi" w:cstheme="minorHAnsi"/>
          <w:sz w:val="22"/>
          <w:szCs w:val="22"/>
        </w:rPr>
        <w:t xml:space="preserve">, from simple tasks or theories to more advanced or complex skills or requirements; are in the </w:t>
      </w:r>
      <w:r w:rsidR="00176E07" w:rsidRPr="0049616F">
        <w:rPr>
          <w:rFonts w:asciiTheme="minorHAnsi" w:hAnsiTheme="minorHAnsi" w:cstheme="minorHAnsi"/>
          <w:b/>
          <w:bCs/>
          <w:sz w:val="22"/>
          <w:szCs w:val="22"/>
        </w:rPr>
        <w:t>same occupational field or industry sector</w:t>
      </w:r>
      <w:r w:rsidR="00176E07" w:rsidRPr="0049616F">
        <w:rPr>
          <w:rFonts w:asciiTheme="minorHAnsi" w:hAnsiTheme="minorHAnsi" w:cstheme="minorHAnsi"/>
          <w:sz w:val="22"/>
          <w:szCs w:val="22"/>
        </w:rPr>
        <w:t xml:space="preserve">; and at the </w:t>
      </w:r>
      <w:r w:rsidR="00176E07" w:rsidRPr="0049616F">
        <w:rPr>
          <w:rFonts w:asciiTheme="minorHAnsi" w:hAnsiTheme="minorHAnsi" w:cstheme="minorHAnsi"/>
          <w:b/>
          <w:bCs/>
          <w:sz w:val="22"/>
          <w:szCs w:val="22"/>
        </w:rPr>
        <w:t>secondary level</w:t>
      </w:r>
      <w:r w:rsidR="00176E07" w:rsidRPr="0049616F">
        <w:rPr>
          <w:rFonts w:asciiTheme="minorHAnsi" w:hAnsiTheme="minorHAnsi" w:cstheme="minorHAnsi"/>
          <w:sz w:val="22"/>
          <w:szCs w:val="22"/>
        </w:rPr>
        <w:t xml:space="preserve">, at least two technical courses that are each a full-year equivalent (such as </w:t>
      </w:r>
      <w:r w:rsidR="003F7EB7" w:rsidRPr="0049616F">
        <w:rPr>
          <w:rFonts w:asciiTheme="minorHAnsi" w:hAnsiTheme="minorHAnsi" w:cstheme="minorHAnsi"/>
          <w:sz w:val="22"/>
          <w:szCs w:val="22"/>
        </w:rPr>
        <w:t>two</w:t>
      </w:r>
      <w:r w:rsidR="00176E07" w:rsidRPr="0049616F">
        <w:rPr>
          <w:rFonts w:asciiTheme="minorHAnsi" w:hAnsiTheme="minorHAnsi" w:cstheme="minorHAnsi"/>
          <w:sz w:val="22"/>
          <w:szCs w:val="22"/>
        </w:rPr>
        <w:t xml:space="preserve"> courses</w:t>
      </w:r>
      <w:r w:rsidR="006934E4" w:rsidRPr="0049616F">
        <w:rPr>
          <w:rFonts w:asciiTheme="minorHAnsi" w:hAnsiTheme="minorHAnsi" w:cstheme="minorHAnsi"/>
          <w:sz w:val="22"/>
          <w:szCs w:val="22"/>
        </w:rPr>
        <w:t xml:space="preserve"> that are each </w:t>
      </w:r>
      <w:r w:rsidR="00AB281F" w:rsidRPr="0049616F">
        <w:rPr>
          <w:rFonts w:asciiTheme="minorHAnsi" w:hAnsiTheme="minorHAnsi" w:cstheme="minorHAnsi"/>
          <w:sz w:val="22"/>
          <w:szCs w:val="22"/>
        </w:rPr>
        <w:t xml:space="preserve">one </w:t>
      </w:r>
      <w:r w:rsidR="006934E4" w:rsidRPr="0049616F">
        <w:rPr>
          <w:rFonts w:asciiTheme="minorHAnsi" w:hAnsiTheme="minorHAnsi" w:cstheme="minorHAnsi"/>
          <w:sz w:val="22"/>
          <w:szCs w:val="22"/>
        </w:rPr>
        <w:t>year</w:t>
      </w:r>
      <w:r w:rsidR="00AB281F" w:rsidRPr="0049616F">
        <w:rPr>
          <w:rFonts w:asciiTheme="minorHAnsi" w:hAnsiTheme="minorHAnsi" w:cstheme="minorHAnsi"/>
          <w:sz w:val="22"/>
          <w:szCs w:val="22"/>
        </w:rPr>
        <w:t xml:space="preserve"> </w:t>
      </w:r>
      <w:r w:rsidR="006934E4" w:rsidRPr="0049616F">
        <w:rPr>
          <w:rFonts w:asciiTheme="minorHAnsi" w:hAnsiTheme="minorHAnsi" w:cstheme="minorHAnsi"/>
          <w:sz w:val="22"/>
          <w:szCs w:val="22"/>
        </w:rPr>
        <w:t>long</w:t>
      </w:r>
      <w:r w:rsidR="00176E07" w:rsidRPr="0049616F">
        <w:rPr>
          <w:rFonts w:asciiTheme="minorHAnsi" w:hAnsiTheme="minorHAnsi" w:cstheme="minorHAnsi"/>
          <w:sz w:val="22"/>
          <w:szCs w:val="22"/>
        </w:rPr>
        <w:t xml:space="preserve">; </w:t>
      </w:r>
      <w:r w:rsidR="003F7EB7" w:rsidRPr="0049616F">
        <w:rPr>
          <w:rFonts w:asciiTheme="minorHAnsi" w:hAnsiTheme="minorHAnsi" w:cstheme="minorHAnsi"/>
          <w:sz w:val="22"/>
          <w:szCs w:val="22"/>
        </w:rPr>
        <w:t>four</w:t>
      </w:r>
      <w:r w:rsidR="00176E07" w:rsidRPr="0049616F">
        <w:rPr>
          <w:rFonts w:asciiTheme="minorHAnsi" w:hAnsiTheme="minorHAnsi" w:cstheme="minorHAnsi"/>
          <w:sz w:val="22"/>
          <w:szCs w:val="22"/>
        </w:rPr>
        <w:t xml:space="preserve"> half-year courses; </w:t>
      </w:r>
      <w:r w:rsidR="003F7EB7" w:rsidRPr="0049616F">
        <w:rPr>
          <w:rFonts w:asciiTheme="minorHAnsi" w:hAnsiTheme="minorHAnsi" w:cstheme="minorHAnsi"/>
          <w:sz w:val="22"/>
          <w:szCs w:val="22"/>
        </w:rPr>
        <w:t>two</w:t>
      </w:r>
      <w:r w:rsidR="00176E07" w:rsidRPr="0049616F">
        <w:rPr>
          <w:rFonts w:asciiTheme="minorHAnsi" w:hAnsiTheme="minorHAnsi" w:cstheme="minorHAnsi"/>
          <w:sz w:val="22"/>
          <w:szCs w:val="22"/>
        </w:rPr>
        <w:t xml:space="preserve"> block schedule courses) or two semesters of college-level courses at a postsecondary institution; and at the </w:t>
      </w:r>
      <w:r w:rsidR="00176E07" w:rsidRPr="0049616F">
        <w:rPr>
          <w:rFonts w:asciiTheme="minorHAnsi" w:hAnsiTheme="minorHAnsi" w:cstheme="minorHAnsi"/>
          <w:b/>
          <w:bCs/>
          <w:sz w:val="22"/>
          <w:szCs w:val="22"/>
        </w:rPr>
        <w:t>postsecondary level</w:t>
      </w:r>
      <w:r w:rsidR="00176E07" w:rsidRPr="0049616F">
        <w:rPr>
          <w:rFonts w:asciiTheme="minorHAnsi" w:hAnsiTheme="minorHAnsi" w:cstheme="minorHAnsi"/>
          <w:sz w:val="22"/>
          <w:szCs w:val="22"/>
        </w:rPr>
        <w:t>, certificate and degree programs with at least 12 credits of technical courses.</w:t>
      </w:r>
    </w:p>
    <w:p w14:paraId="65F47114" w14:textId="77777777" w:rsidR="00176E07" w:rsidRPr="0049616F" w:rsidRDefault="00176E07" w:rsidP="00176E07">
      <w:pPr>
        <w:rPr>
          <w:rFonts w:asciiTheme="minorHAnsi" w:hAnsiTheme="minorHAnsi" w:cstheme="minorHAnsi"/>
          <w:sz w:val="22"/>
          <w:szCs w:val="22"/>
        </w:rPr>
      </w:pPr>
    </w:p>
    <w:p w14:paraId="615B5414" w14:textId="77777777" w:rsidR="004272EC" w:rsidRPr="0049616F" w:rsidRDefault="004272EC" w:rsidP="002F7AD4">
      <w:pPr>
        <w:rPr>
          <w:rFonts w:asciiTheme="minorHAnsi" w:hAnsiTheme="minorHAnsi" w:cstheme="minorHAnsi"/>
          <w:sz w:val="22"/>
          <w:szCs w:val="22"/>
        </w:rPr>
      </w:pPr>
    </w:p>
    <w:p w14:paraId="4D7EBD8D" w14:textId="77777777" w:rsidR="00176E07" w:rsidRPr="0049616F" w:rsidRDefault="00176E07" w:rsidP="00176E07">
      <w:pPr>
        <w:rPr>
          <w:rFonts w:asciiTheme="minorHAnsi" w:hAnsiTheme="minorHAnsi" w:cstheme="minorHAnsi"/>
          <w:b/>
          <w:szCs w:val="24"/>
        </w:rPr>
      </w:pPr>
      <w:r w:rsidRPr="0049616F">
        <w:rPr>
          <w:rFonts w:asciiTheme="minorHAnsi" w:hAnsiTheme="minorHAnsi" w:cstheme="minorHAnsi"/>
          <w:b/>
          <w:szCs w:val="24"/>
        </w:rPr>
        <w:t>Strengthening Career and Technical Education for the 21st Century Act-Perkins V (Section 3):</w:t>
      </w:r>
    </w:p>
    <w:p w14:paraId="123AB84C" w14:textId="77777777" w:rsidR="00176E07" w:rsidRPr="0049616F" w:rsidRDefault="00176E07" w:rsidP="00176E07">
      <w:pPr>
        <w:rPr>
          <w:rFonts w:asciiTheme="minorHAnsi" w:hAnsiTheme="minorHAnsi" w:cstheme="minorHAnsi"/>
          <w:szCs w:val="24"/>
        </w:rPr>
      </w:pPr>
      <w:r w:rsidRPr="0049616F">
        <w:rPr>
          <w:rFonts w:asciiTheme="minorHAnsi" w:hAnsiTheme="minorHAnsi" w:cstheme="minorHAnsi"/>
          <w:szCs w:val="24"/>
        </w:rPr>
        <w:t xml:space="preserve">The term career and technical education means organized educational activities that – </w:t>
      </w:r>
      <w:r w:rsidRPr="0049616F">
        <w:rPr>
          <w:rFonts w:asciiTheme="minorHAnsi" w:hAnsiTheme="minorHAnsi" w:cstheme="minorHAnsi"/>
          <w:szCs w:val="24"/>
        </w:rPr>
        <w:tab/>
      </w:r>
      <w:r w:rsidRPr="0049616F">
        <w:rPr>
          <w:rFonts w:asciiTheme="minorHAnsi" w:hAnsiTheme="minorHAnsi" w:cstheme="minorHAnsi"/>
          <w:szCs w:val="24"/>
        </w:rPr>
        <w:tab/>
      </w:r>
    </w:p>
    <w:p w14:paraId="71BCE890" w14:textId="77777777" w:rsidR="00176E07" w:rsidRPr="0049616F" w:rsidRDefault="00176E07" w:rsidP="00176E07">
      <w:pPr>
        <w:rPr>
          <w:rFonts w:asciiTheme="minorHAnsi" w:hAnsiTheme="minorHAnsi" w:cstheme="minorHAnsi"/>
          <w:szCs w:val="24"/>
        </w:rPr>
      </w:pPr>
      <w:r w:rsidRPr="0049616F">
        <w:rPr>
          <w:rFonts w:asciiTheme="minorHAnsi" w:hAnsiTheme="minorHAnsi" w:cstheme="minorHAnsi"/>
          <w:szCs w:val="24"/>
        </w:rPr>
        <w:t>(A) offer a sequence of courses that—</w:t>
      </w:r>
    </w:p>
    <w:p w14:paraId="7732DBEA" w14:textId="77777777" w:rsidR="00176E07" w:rsidRPr="0049616F" w:rsidRDefault="00176E07" w:rsidP="00176E07">
      <w:pPr>
        <w:rPr>
          <w:rFonts w:asciiTheme="minorHAnsi" w:hAnsiTheme="minorHAnsi" w:cstheme="minorHAnsi"/>
          <w:szCs w:val="24"/>
        </w:rPr>
      </w:pPr>
      <w:r w:rsidRPr="0049616F">
        <w:rPr>
          <w:rFonts w:asciiTheme="minorHAnsi" w:hAnsiTheme="minorHAnsi" w:cstheme="minorHAnsi"/>
          <w:szCs w:val="24"/>
        </w:rPr>
        <w:t>(i) provides individuals with rigorous academic content and relevant technical knowledge and skills needed to prepare for further education and careers in current or emerging professions, which may include high-skill, high-wage, or in-demand industry sectors or occupations, which shall be, at the secondary level, aligned with the challenging State academic standards adopted by a State under  section 1111(b)(1) of the Elementary and Secondary Education Act of 1965;</w:t>
      </w:r>
    </w:p>
    <w:p w14:paraId="752B86BB" w14:textId="77777777" w:rsidR="00176E07" w:rsidRPr="0049616F" w:rsidRDefault="00176E07" w:rsidP="00176E07">
      <w:pPr>
        <w:rPr>
          <w:rFonts w:asciiTheme="minorHAnsi" w:hAnsiTheme="minorHAnsi" w:cstheme="minorHAnsi"/>
          <w:szCs w:val="24"/>
        </w:rPr>
      </w:pPr>
      <w:r w:rsidRPr="0049616F">
        <w:rPr>
          <w:rFonts w:asciiTheme="minorHAnsi" w:hAnsiTheme="minorHAnsi" w:cstheme="minorHAnsi"/>
          <w:szCs w:val="24"/>
        </w:rPr>
        <w:t xml:space="preserve">(ii) provides technical skill proficiency or a recognized postsecondary credential, which may include an industry-recognized credential, a certificate, or an associate degree, </w:t>
      </w:r>
    </w:p>
    <w:p w14:paraId="21DCB556" w14:textId="77777777" w:rsidR="00176E07" w:rsidRPr="0049616F" w:rsidRDefault="00176E07" w:rsidP="00176E07">
      <w:pPr>
        <w:rPr>
          <w:rFonts w:asciiTheme="minorHAnsi" w:hAnsiTheme="minorHAnsi" w:cstheme="minorHAnsi"/>
          <w:szCs w:val="24"/>
        </w:rPr>
      </w:pPr>
      <w:r w:rsidRPr="0049616F">
        <w:rPr>
          <w:rFonts w:asciiTheme="minorHAnsi" w:hAnsiTheme="minorHAnsi" w:cstheme="minorHAnsi"/>
          <w:szCs w:val="24"/>
        </w:rPr>
        <w:t xml:space="preserve">(iii) may include prerequisite courses (other than a remedial course) that meet the requirements of this subparagraph; </w:t>
      </w:r>
    </w:p>
    <w:p w14:paraId="2B257265" w14:textId="77777777" w:rsidR="00176E07" w:rsidRPr="0049616F" w:rsidRDefault="00176E07" w:rsidP="00176E07">
      <w:pPr>
        <w:rPr>
          <w:rFonts w:asciiTheme="minorHAnsi" w:hAnsiTheme="minorHAnsi" w:cstheme="minorHAnsi"/>
          <w:szCs w:val="24"/>
        </w:rPr>
      </w:pPr>
      <w:r w:rsidRPr="0049616F">
        <w:rPr>
          <w:rFonts w:asciiTheme="minorHAnsi" w:hAnsiTheme="minorHAnsi" w:cstheme="minorHAnsi"/>
          <w:szCs w:val="24"/>
        </w:rPr>
        <w:t>(B) include competency-based, work-based, or other applied learning that supports the development of academic knowledge, higher-order reasoning and problem-solving skills, work attitudes, employability skills, technical skills, and occupation-specific skills, and knowledge of all aspects of an industry, including entrepreneurship, of an individual;</w:t>
      </w:r>
      <w:r w:rsidRPr="0049616F">
        <w:rPr>
          <w:rFonts w:asciiTheme="minorHAnsi" w:hAnsiTheme="minorHAnsi" w:cstheme="minorHAnsi"/>
          <w:szCs w:val="24"/>
        </w:rPr>
        <w:tab/>
      </w:r>
    </w:p>
    <w:p w14:paraId="56A25179" w14:textId="77777777" w:rsidR="00176E07" w:rsidRPr="0049616F" w:rsidRDefault="00176E07" w:rsidP="00176E07">
      <w:pPr>
        <w:rPr>
          <w:rFonts w:asciiTheme="minorHAnsi" w:hAnsiTheme="minorHAnsi" w:cstheme="minorHAnsi"/>
          <w:szCs w:val="24"/>
        </w:rPr>
      </w:pPr>
      <w:r w:rsidRPr="0049616F">
        <w:rPr>
          <w:rFonts w:asciiTheme="minorHAnsi" w:hAnsiTheme="minorHAnsi" w:cstheme="minorHAnsi"/>
          <w:szCs w:val="24"/>
        </w:rPr>
        <w:t xml:space="preserve">(C) to the extent practicable, coordinate between secondary and postsecondary education programs through programs of study, which may include coordination through articulation agreements, early college high school programs, dual or concurrent enrollment program opportunities, or other credit transfer agreements that provide postsecondary credit or advanced standing; and </w:t>
      </w:r>
    </w:p>
    <w:p w14:paraId="011D511A" w14:textId="67CC5DE9" w:rsidR="00176E07" w:rsidRPr="0049616F" w:rsidRDefault="00176E07" w:rsidP="004272EC">
      <w:pPr>
        <w:rPr>
          <w:rFonts w:asciiTheme="minorHAnsi" w:hAnsiTheme="minorHAnsi" w:cstheme="minorHAnsi"/>
          <w:szCs w:val="24"/>
        </w:rPr>
      </w:pPr>
      <w:r w:rsidRPr="0049616F">
        <w:rPr>
          <w:rFonts w:asciiTheme="minorHAnsi" w:hAnsiTheme="minorHAnsi" w:cstheme="minorHAnsi"/>
          <w:szCs w:val="24"/>
        </w:rPr>
        <w:t>(D) may include career exploration at the high school level or as early as the middle grades (as such term is defined in section 8101 of the Elementary and Secondary Education Act of 1965).</w:t>
      </w:r>
    </w:p>
    <w:p w14:paraId="4C1E0888" w14:textId="77777777" w:rsidR="00176E07" w:rsidRPr="0049616F" w:rsidRDefault="00176E07" w:rsidP="004272EC">
      <w:pPr>
        <w:rPr>
          <w:rFonts w:asciiTheme="minorHAnsi" w:hAnsiTheme="minorHAnsi" w:cstheme="minorHAnsi"/>
          <w:szCs w:val="24"/>
        </w:rPr>
      </w:pPr>
    </w:p>
    <w:sectPr w:rsidR="00176E07" w:rsidRPr="0049616F" w:rsidSect="008D6A00">
      <w:footerReference w:type="default" r:id="rId13"/>
      <w:pgSz w:w="15840" w:h="12240" w:orient="landscape"/>
      <w:pgMar w:top="990" w:right="810" w:bottom="108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1C818" w14:textId="77777777" w:rsidR="00B92ADC" w:rsidRDefault="00B92ADC" w:rsidP="004272EC">
      <w:r>
        <w:separator/>
      </w:r>
    </w:p>
  </w:endnote>
  <w:endnote w:type="continuationSeparator" w:id="0">
    <w:p w14:paraId="20EC80D4" w14:textId="77777777" w:rsidR="00B92ADC" w:rsidRDefault="00B92ADC" w:rsidP="0042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403988"/>
      <w:docPartObj>
        <w:docPartGallery w:val="Page Numbers (Bottom of Page)"/>
        <w:docPartUnique/>
      </w:docPartObj>
    </w:sdtPr>
    <w:sdtEndPr>
      <w:rPr>
        <w:noProof/>
      </w:rPr>
    </w:sdtEndPr>
    <w:sdtContent>
      <w:p w14:paraId="57E4005F" w14:textId="08833736" w:rsidR="008D6A00" w:rsidRDefault="008D6A00">
        <w:pPr>
          <w:pStyle w:val="Footer"/>
          <w:jc w:val="right"/>
        </w:pPr>
        <w:r>
          <w:fldChar w:fldCharType="begin"/>
        </w:r>
        <w:r>
          <w:instrText xml:space="preserve"> PAGE   \* MERGEFORMAT </w:instrText>
        </w:r>
        <w:r>
          <w:fldChar w:fldCharType="separate"/>
        </w:r>
        <w:r w:rsidR="001D5A1B">
          <w:rPr>
            <w:noProof/>
          </w:rPr>
          <w:t>7</w:t>
        </w:r>
        <w:r>
          <w:rPr>
            <w:noProof/>
          </w:rPr>
          <w:fldChar w:fldCharType="end"/>
        </w:r>
      </w:p>
    </w:sdtContent>
  </w:sdt>
  <w:p w14:paraId="60EF148D" w14:textId="77777777" w:rsidR="008D6A00" w:rsidRDefault="008D6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E6200" w14:textId="77777777" w:rsidR="00B92ADC" w:rsidRDefault="00B92ADC" w:rsidP="004272EC">
      <w:r>
        <w:separator/>
      </w:r>
    </w:p>
  </w:footnote>
  <w:footnote w:type="continuationSeparator" w:id="0">
    <w:p w14:paraId="32EE927A" w14:textId="77777777" w:rsidR="00B92ADC" w:rsidRDefault="00B92ADC" w:rsidP="004272EC">
      <w:r>
        <w:continuationSeparator/>
      </w:r>
    </w:p>
  </w:footnote>
  <w:footnote w:id="1">
    <w:p w14:paraId="7B248086" w14:textId="567A1983" w:rsidR="002B10DF" w:rsidRPr="00371AFF" w:rsidRDefault="002B10DF">
      <w:pPr>
        <w:pStyle w:val="FootnoteText"/>
      </w:pPr>
      <w:r w:rsidRPr="00371AFF">
        <w:rPr>
          <w:rStyle w:val="FootnoteReference"/>
        </w:rPr>
        <w:footnoteRef/>
      </w:r>
      <w:r w:rsidRPr="00371AFF">
        <w:t xml:space="preserve"> DESE welcomes collaboration with other program/curriculum partners to determine if they may also provide a strong backbone for meeting Perkins V components.</w:t>
      </w:r>
    </w:p>
  </w:footnote>
  <w:footnote w:id="2">
    <w:p w14:paraId="2C29FD8B" w14:textId="2D9E1A94" w:rsidR="006F371A" w:rsidRDefault="006F371A" w:rsidP="004E5864">
      <w:pPr>
        <w:pStyle w:val="FootnoteText"/>
      </w:pPr>
      <w:r w:rsidRPr="00371AFF">
        <w:rPr>
          <w:rStyle w:val="FootnoteReference"/>
        </w:rPr>
        <w:footnoteRef/>
      </w:r>
      <w:r w:rsidRPr="00371AFF">
        <w:t xml:space="preserve"> </w:t>
      </w:r>
      <w:r w:rsidRPr="00371AFF">
        <w:rPr>
          <w:rFonts w:cstheme="minorHAnsi"/>
          <w:sz w:val="18"/>
          <w:szCs w:val="18"/>
        </w:rPr>
        <w:t>The term ‘all aspects of an industry’ means strong experience in, and comprehensive understanding of, the industry that the individual is preparing to enter.</w:t>
      </w:r>
      <w:r>
        <w:rPr>
          <w:rFonts w:cstheme="minorHAns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7640F8"/>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4CDD7289"/>
    <w:multiLevelType w:val="hybridMultilevel"/>
    <w:tmpl w:val="E042C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E5592D"/>
    <w:multiLevelType w:val="singleLevel"/>
    <w:tmpl w:val="0409000D"/>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AD4"/>
    <w:rsid w:val="00011F27"/>
    <w:rsid w:val="00014332"/>
    <w:rsid w:val="00025AF2"/>
    <w:rsid w:val="00041721"/>
    <w:rsid w:val="00041B2F"/>
    <w:rsid w:val="00044B78"/>
    <w:rsid w:val="000964BE"/>
    <w:rsid w:val="000B3D2D"/>
    <w:rsid w:val="000F7B55"/>
    <w:rsid w:val="0011068D"/>
    <w:rsid w:val="00114D4F"/>
    <w:rsid w:val="00116829"/>
    <w:rsid w:val="00134B4B"/>
    <w:rsid w:val="00150EBD"/>
    <w:rsid w:val="00165253"/>
    <w:rsid w:val="00176E07"/>
    <w:rsid w:val="00177BE9"/>
    <w:rsid w:val="001D3F8F"/>
    <w:rsid w:val="001D5A1B"/>
    <w:rsid w:val="001E01A3"/>
    <w:rsid w:val="00212B85"/>
    <w:rsid w:val="00254661"/>
    <w:rsid w:val="00267840"/>
    <w:rsid w:val="00281E1F"/>
    <w:rsid w:val="00287EC2"/>
    <w:rsid w:val="002B0D56"/>
    <w:rsid w:val="002B10DF"/>
    <w:rsid w:val="002C7C65"/>
    <w:rsid w:val="002E67C9"/>
    <w:rsid w:val="002F7113"/>
    <w:rsid w:val="002F7AD4"/>
    <w:rsid w:val="00332964"/>
    <w:rsid w:val="0033707D"/>
    <w:rsid w:val="00370B6E"/>
    <w:rsid w:val="00371AFF"/>
    <w:rsid w:val="00372AE1"/>
    <w:rsid w:val="003804DF"/>
    <w:rsid w:val="00386647"/>
    <w:rsid w:val="003927AD"/>
    <w:rsid w:val="003A231D"/>
    <w:rsid w:val="003A3A58"/>
    <w:rsid w:val="003C5F8F"/>
    <w:rsid w:val="003D56E1"/>
    <w:rsid w:val="003E6D74"/>
    <w:rsid w:val="003E7316"/>
    <w:rsid w:val="003F7EB7"/>
    <w:rsid w:val="00414A87"/>
    <w:rsid w:val="004272EC"/>
    <w:rsid w:val="00483CF8"/>
    <w:rsid w:val="0049616F"/>
    <w:rsid w:val="004B091A"/>
    <w:rsid w:val="004B72AE"/>
    <w:rsid w:val="004E5864"/>
    <w:rsid w:val="004E6452"/>
    <w:rsid w:val="005129AF"/>
    <w:rsid w:val="0051592B"/>
    <w:rsid w:val="0051606D"/>
    <w:rsid w:val="00535E00"/>
    <w:rsid w:val="00536FE5"/>
    <w:rsid w:val="0054035A"/>
    <w:rsid w:val="00554DA6"/>
    <w:rsid w:val="00586C67"/>
    <w:rsid w:val="005C4B00"/>
    <w:rsid w:val="005E0FFE"/>
    <w:rsid w:val="00603F48"/>
    <w:rsid w:val="00604FED"/>
    <w:rsid w:val="00606598"/>
    <w:rsid w:val="00615D47"/>
    <w:rsid w:val="006177E3"/>
    <w:rsid w:val="006228B0"/>
    <w:rsid w:val="00653425"/>
    <w:rsid w:val="00653F11"/>
    <w:rsid w:val="00655046"/>
    <w:rsid w:val="00692AB8"/>
    <w:rsid w:val="006934E4"/>
    <w:rsid w:val="006A2F76"/>
    <w:rsid w:val="006C73C4"/>
    <w:rsid w:val="006F371A"/>
    <w:rsid w:val="007319B9"/>
    <w:rsid w:val="00777189"/>
    <w:rsid w:val="007A1CFA"/>
    <w:rsid w:val="007B2D56"/>
    <w:rsid w:val="007B5BF0"/>
    <w:rsid w:val="007C478E"/>
    <w:rsid w:val="007E1C71"/>
    <w:rsid w:val="007E6AE8"/>
    <w:rsid w:val="00835145"/>
    <w:rsid w:val="00854D85"/>
    <w:rsid w:val="008B1F21"/>
    <w:rsid w:val="008C2B0B"/>
    <w:rsid w:val="008D6A00"/>
    <w:rsid w:val="008E50AF"/>
    <w:rsid w:val="008E6DE2"/>
    <w:rsid w:val="008F6081"/>
    <w:rsid w:val="00921CBF"/>
    <w:rsid w:val="00930E44"/>
    <w:rsid w:val="00941486"/>
    <w:rsid w:val="009539B1"/>
    <w:rsid w:val="00963000"/>
    <w:rsid w:val="0097156F"/>
    <w:rsid w:val="009849D7"/>
    <w:rsid w:val="00986D2A"/>
    <w:rsid w:val="00990819"/>
    <w:rsid w:val="009B162A"/>
    <w:rsid w:val="009C0270"/>
    <w:rsid w:val="009D7947"/>
    <w:rsid w:val="009F4235"/>
    <w:rsid w:val="00A206B0"/>
    <w:rsid w:val="00A35149"/>
    <w:rsid w:val="00A52005"/>
    <w:rsid w:val="00A56592"/>
    <w:rsid w:val="00A576ED"/>
    <w:rsid w:val="00A80093"/>
    <w:rsid w:val="00A802BF"/>
    <w:rsid w:val="00AB281F"/>
    <w:rsid w:val="00AB47C3"/>
    <w:rsid w:val="00AB4E82"/>
    <w:rsid w:val="00AB5CD4"/>
    <w:rsid w:val="00AD38DB"/>
    <w:rsid w:val="00AF5DB0"/>
    <w:rsid w:val="00B00464"/>
    <w:rsid w:val="00B1183C"/>
    <w:rsid w:val="00B54B35"/>
    <w:rsid w:val="00B878BC"/>
    <w:rsid w:val="00B92ADC"/>
    <w:rsid w:val="00BB0AC0"/>
    <w:rsid w:val="00BF4831"/>
    <w:rsid w:val="00C2439D"/>
    <w:rsid w:val="00C26A7F"/>
    <w:rsid w:val="00C9701C"/>
    <w:rsid w:val="00CE6E36"/>
    <w:rsid w:val="00D07A74"/>
    <w:rsid w:val="00D11078"/>
    <w:rsid w:val="00D224E4"/>
    <w:rsid w:val="00D25E3E"/>
    <w:rsid w:val="00D348DC"/>
    <w:rsid w:val="00D34A16"/>
    <w:rsid w:val="00D525F5"/>
    <w:rsid w:val="00D626BB"/>
    <w:rsid w:val="00D77D1E"/>
    <w:rsid w:val="00DE04E8"/>
    <w:rsid w:val="00DE6B93"/>
    <w:rsid w:val="00E02B24"/>
    <w:rsid w:val="00E22E4E"/>
    <w:rsid w:val="00E472A2"/>
    <w:rsid w:val="00E61A97"/>
    <w:rsid w:val="00EB57E8"/>
    <w:rsid w:val="00EC02B2"/>
    <w:rsid w:val="00F03143"/>
    <w:rsid w:val="00F05FEC"/>
    <w:rsid w:val="00F07ADB"/>
    <w:rsid w:val="00F22F47"/>
    <w:rsid w:val="00F242B5"/>
    <w:rsid w:val="00F4134E"/>
    <w:rsid w:val="00F427BB"/>
    <w:rsid w:val="00F4671C"/>
    <w:rsid w:val="00F617DD"/>
    <w:rsid w:val="00F649AD"/>
    <w:rsid w:val="00F72327"/>
    <w:rsid w:val="00F75A05"/>
    <w:rsid w:val="00F7613B"/>
    <w:rsid w:val="00F973AE"/>
    <w:rsid w:val="00FA35FC"/>
    <w:rsid w:val="00FD3D63"/>
    <w:rsid w:val="00FF63C6"/>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F9352"/>
  <w15:docId w15:val="{D278D99F-46FF-4E8D-9B16-097044B0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AD4"/>
    <w:pPr>
      <w:spacing w:after="0" w:line="240" w:lineRule="auto"/>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2F7AD4"/>
    <w:pPr>
      <w:keepNext/>
      <w:spacing w:after="38"/>
      <w:outlineLvl w:val="6"/>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F7AD4"/>
    <w:rPr>
      <w:rFonts w:ascii="Arial" w:eastAsia="Times New Roman" w:hAnsi="Arial" w:cs="Times New Roman"/>
      <w:b/>
      <w:i/>
      <w:sz w:val="20"/>
      <w:szCs w:val="20"/>
    </w:rPr>
  </w:style>
  <w:style w:type="paragraph" w:styleId="Footer">
    <w:name w:val="footer"/>
    <w:basedOn w:val="Normal"/>
    <w:link w:val="FooterChar"/>
    <w:uiPriority w:val="99"/>
    <w:rsid w:val="002F7AD4"/>
    <w:pPr>
      <w:tabs>
        <w:tab w:val="center" w:pos="4320"/>
        <w:tab w:val="right" w:pos="8640"/>
      </w:tabs>
    </w:pPr>
  </w:style>
  <w:style w:type="character" w:customStyle="1" w:styleId="FooterChar">
    <w:name w:val="Footer Char"/>
    <w:basedOn w:val="DefaultParagraphFont"/>
    <w:link w:val="Footer"/>
    <w:uiPriority w:val="99"/>
    <w:rsid w:val="002F7AD4"/>
    <w:rPr>
      <w:rFonts w:ascii="Times New Roman" w:eastAsia="Times New Roman" w:hAnsi="Times New Roman" w:cs="Times New Roman"/>
      <w:sz w:val="24"/>
      <w:szCs w:val="20"/>
    </w:rPr>
  </w:style>
  <w:style w:type="paragraph" w:customStyle="1" w:styleId="NormalWeb1">
    <w:name w:val="Normal (Web)1"/>
    <w:basedOn w:val="Normal"/>
    <w:rsid w:val="002F7AD4"/>
    <w:pPr>
      <w:spacing w:before="100" w:beforeAutospacing="1" w:after="100" w:afterAutospacing="1"/>
    </w:pPr>
    <w:rPr>
      <w:rFonts w:ascii="Georgia" w:eastAsia="Arial Unicode MS" w:hAnsi="Georgia" w:cs="Arial Unicode MS"/>
      <w:sz w:val="20"/>
    </w:rPr>
  </w:style>
  <w:style w:type="paragraph" w:styleId="Header">
    <w:name w:val="header"/>
    <w:basedOn w:val="Normal"/>
    <w:link w:val="HeaderChar"/>
    <w:uiPriority w:val="99"/>
    <w:unhideWhenUsed/>
    <w:rsid w:val="004272EC"/>
    <w:pPr>
      <w:tabs>
        <w:tab w:val="center" w:pos="4680"/>
        <w:tab w:val="right" w:pos="9360"/>
      </w:tabs>
    </w:pPr>
  </w:style>
  <w:style w:type="character" w:customStyle="1" w:styleId="HeaderChar">
    <w:name w:val="Header Char"/>
    <w:basedOn w:val="DefaultParagraphFont"/>
    <w:link w:val="Header"/>
    <w:uiPriority w:val="99"/>
    <w:rsid w:val="004272EC"/>
    <w:rPr>
      <w:rFonts w:ascii="Times New Roman" w:eastAsia="Times New Roman" w:hAnsi="Times New Roman" w:cs="Times New Roman"/>
      <w:sz w:val="24"/>
      <w:szCs w:val="20"/>
    </w:rPr>
  </w:style>
  <w:style w:type="paragraph" w:styleId="ListParagraph">
    <w:name w:val="List Paragraph"/>
    <w:basedOn w:val="Normal"/>
    <w:uiPriority w:val="34"/>
    <w:qFormat/>
    <w:rsid w:val="00921CBF"/>
    <w:pPr>
      <w:ind w:left="720"/>
      <w:contextualSpacing/>
    </w:pPr>
  </w:style>
  <w:style w:type="paragraph" w:styleId="FootnoteText">
    <w:name w:val="footnote text"/>
    <w:basedOn w:val="Normal"/>
    <w:link w:val="FootnoteTextChar"/>
    <w:uiPriority w:val="99"/>
    <w:semiHidden/>
    <w:unhideWhenUsed/>
    <w:rsid w:val="004E5864"/>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4E5864"/>
    <w:rPr>
      <w:sz w:val="20"/>
      <w:szCs w:val="20"/>
    </w:rPr>
  </w:style>
  <w:style w:type="character" w:styleId="FootnoteReference">
    <w:name w:val="footnote reference"/>
    <w:basedOn w:val="DefaultParagraphFont"/>
    <w:uiPriority w:val="99"/>
    <w:semiHidden/>
    <w:unhideWhenUsed/>
    <w:rsid w:val="004E5864"/>
    <w:rPr>
      <w:vertAlign w:val="superscript"/>
    </w:rPr>
  </w:style>
  <w:style w:type="paragraph" w:styleId="BalloonText">
    <w:name w:val="Balloon Text"/>
    <w:basedOn w:val="Normal"/>
    <w:link w:val="BalloonTextChar"/>
    <w:uiPriority w:val="99"/>
    <w:semiHidden/>
    <w:unhideWhenUsed/>
    <w:rsid w:val="002B0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D56"/>
    <w:rPr>
      <w:rFonts w:ascii="Segoe UI" w:eastAsia="Times New Roman" w:hAnsi="Segoe UI" w:cs="Segoe UI"/>
      <w:sz w:val="18"/>
      <w:szCs w:val="18"/>
    </w:rPr>
  </w:style>
  <w:style w:type="character" w:styleId="Hyperlink">
    <w:name w:val="Hyperlink"/>
    <w:basedOn w:val="DefaultParagraphFont"/>
    <w:uiPriority w:val="99"/>
    <w:unhideWhenUsed/>
    <w:rsid w:val="006A2F76"/>
    <w:rPr>
      <w:color w:val="0000FF" w:themeColor="hyperlink"/>
      <w:u w:val="single"/>
    </w:rPr>
  </w:style>
  <w:style w:type="character" w:customStyle="1" w:styleId="UnresolvedMention1">
    <w:name w:val="Unresolved Mention1"/>
    <w:basedOn w:val="DefaultParagraphFont"/>
    <w:uiPriority w:val="99"/>
    <w:semiHidden/>
    <w:unhideWhenUsed/>
    <w:rsid w:val="00835145"/>
    <w:rPr>
      <w:color w:val="605E5C"/>
      <w:shd w:val="clear" w:color="auto" w:fill="E1DFDD"/>
    </w:rPr>
  </w:style>
  <w:style w:type="character" w:styleId="CommentReference">
    <w:name w:val="annotation reference"/>
    <w:basedOn w:val="DefaultParagraphFont"/>
    <w:uiPriority w:val="99"/>
    <w:semiHidden/>
    <w:unhideWhenUsed/>
    <w:rsid w:val="00332964"/>
    <w:rPr>
      <w:sz w:val="16"/>
      <w:szCs w:val="16"/>
    </w:rPr>
  </w:style>
  <w:style w:type="paragraph" w:styleId="CommentText">
    <w:name w:val="annotation text"/>
    <w:basedOn w:val="Normal"/>
    <w:link w:val="CommentTextChar"/>
    <w:uiPriority w:val="99"/>
    <w:semiHidden/>
    <w:unhideWhenUsed/>
    <w:rsid w:val="00332964"/>
    <w:rPr>
      <w:sz w:val="20"/>
    </w:rPr>
  </w:style>
  <w:style w:type="character" w:customStyle="1" w:styleId="CommentTextChar">
    <w:name w:val="Comment Text Char"/>
    <w:basedOn w:val="DefaultParagraphFont"/>
    <w:link w:val="CommentText"/>
    <w:uiPriority w:val="99"/>
    <w:semiHidden/>
    <w:rsid w:val="003329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964"/>
    <w:rPr>
      <w:b/>
      <w:bCs/>
    </w:rPr>
  </w:style>
  <w:style w:type="character" w:customStyle="1" w:styleId="CommentSubjectChar">
    <w:name w:val="Comment Subject Char"/>
    <w:basedOn w:val="CommentTextChar"/>
    <w:link w:val="CommentSubject"/>
    <w:uiPriority w:val="99"/>
    <w:semiHidden/>
    <w:rsid w:val="0033296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879746">
      <w:bodyDiv w:val="1"/>
      <w:marLeft w:val="0"/>
      <w:marRight w:val="0"/>
      <w:marTop w:val="0"/>
      <w:marBottom w:val="0"/>
      <w:divBdr>
        <w:top w:val="none" w:sz="0" w:space="0" w:color="auto"/>
        <w:left w:val="none" w:sz="0" w:space="0" w:color="auto"/>
        <w:bottom w:val="none" w:sz="0" w:space="0" w:color="auto"/>
        <w:right w:val="none" w:sz="0" w:space="0" w:color="auto"/>
      </w:divBdr>
    </w:div>
    <w:div w:id="385418467">
      <w:bodyDiv w:val="1"/>
      <w:marLeft w:val="0"/>
      <w:marRight w:val="0"/>
      <w:marTop w:val="0"/>
      <w:marBottom w:val="0"/>
      <w:divBdr>
        <w:top w:val="none" w:sz="0" w:space="0" w:color="auto"/>
        <w:left w:val="none" w:sz="0" w:space="0" w:color="auto"/>
        <w:bottom w:val="none" w:sz="0" w:space="0" w:color="auto"/>
        <w:right w:val="none" w:sz="0" w:space="0" w:color="auto"/>
      </w:divBdr>
    </w:div>
    <w:div w:id="431559044">
      <w:bodyDiv w:val="1"/>
      <w:marLeft w:val="0"/>
      <w:marRight w:val="0"/>
      <w:marTop w:val="0"/>
      <w:marBottom w:val="0"/>
      <w:divBdr>
        <w:top w:val="none" w:sz="0" w:space="0" w:color="auto"/>
        <w:left w:val="none" w:sz="0" w:space="0" w:color="auto"/>
        <w:bottom w:val="none" w:sz="0" w:space="0" w:color="auto"/>
        <w:right w:val="none" w:sz="0" w:space="0" w:color="auto"/>
      </w:divBdr>
    </w:div>
    <w:div w:id="467211970">
      <w:bodyDiv w:val="1"/>
      <w:marLeft w:val="0"/>
      <w:marRight w:val="0"/>
      <w:marTop w:val="0"/>
      <w:marBottom w:val="0"/>
      <w:divBdr>
        <w:top w:val="none" w:sz="0" w:space="0" w:color="auto"/>
        <w:left w:val="none" w:sz="0" w:space="0" w:color="auto"/>
        <w:bottom w:val="none" w:sz="0" w:space="0" w:color="auto"/>
        <w:right w:val="none" w:sz="0" w:space="0" w:color="auto"/>
      </w:divBdr>
    </w:div>
    <w:div w:id="1450855571">
      <w:bodyDiv w:val="1"/>
      <w:marLeft w:val="0"/>
      <w:marRight w:val="0"/>
      <w:marTop w:val="0"/>
      <w:marBottom w:val="0"/>
      <w:divBdr>
        <w:top w:val="none" w:sz="0" w:space="0" w:color="auto"/>
        <w:left w:val="none" w:sz="0" w:space="0" w:color="auto"/>
        <w:bottom w:val="none" w:sz="0" w:space="0" w:color="auto"/>
        <w:right w:val="none" w:sz="0" w:space="0" w:color="auto"/>
      </w:divBdr>
    </w:div>
    <w:div w:id="1789473920">
      <w:bodyDiv w:val="1"/>
      <w:marLeft w:val="0"/>
      <w:marRight w:val="0"/>
      <w:marTop w:val="0"/>
      <w:marBottom w:val="0"/>
      <w:divBdr>
        <w:top w:val="none" w:sz="0" w:space="0" w:color="auto"/>
        <w:left w:val="none" w:sz="0" w:space="0" w:color="auto"/>
        <w:bottom w:val="none" w:sz="0" w:space="0" w:color="auto"/>
        <w:right w:val="none" w:sz="0" w:space="0" w:color="auto"/>
      </w:divBdr>
    </w:div>
    <w:div w:id="1820614016">
      <w:bodyDiv w:val="1"/>
      <w:marLeft w:val="0"/>
      <w:marRight w:val="0"/>
      <w:marTop w:val="0"/>
      <w:marBottom w:val="0"/>
      <w:divBdr>
        <w:top w:val="none" w:sz="0" w:space="0" w:color="auto"/>
        <w:left w:val="none" w:sz="0" w:space="0" w:color="auto"/>
        <w:bottom w:val="none" w:sz="0" w:space="0" w:color="auto"/>
        <w:right w:val="none" w:sz="0" w:space="0" w:color="auto"/>
      </w:divBdr>
    </w:div>
    <w:div w:id="1992635341">
      <w:bodyDiv w:val="1"/>
      <w:marLeft w:val="0"/>
      <w:marRight w:val="0"/>
      <w:marTop w:val="0"/>
      <w:marBottom w:val="0"/>
      <w:divBdr>
        <w:top w:val="none" w:sz="0" w:space="0" w:color="auto"/>
        <w:left w:val="none" w:sz="0" w:space="0" w:color="auto"/>
        <w:bottom w:val="none" w:sz="0" w:space="0" w:color="auto"/>
        <w:right w:val="none" w:sz="0" w:space="0" w:color="auto"/>
      </w:divBdr>
    </w:div>
    <w:div w:id="2080442912">
      <w:bodyDiv w:val="1"/>
      <w:marLeft w:val="0"/>
      <w:marRight w:val="0"/>
      <w:marTop w:val="0"/>
      <w:marBottom w:val="0"/>
      <w:divBdr>
        <w:top w:val="none" w:sz="0" w:space="0" w:color="auto"/>
        <w:left w:val="none" w:sz="0" w:space="0" w:color="auto"/>
        <w:bottom w:val="none" w:sz="0" w:space="0" w:color="auto"/>
        <w:right w:val="none" w:sz="0" w:space="0" w:color="auto"/>
      </w:divBdr>
    </w:div>
    <w:div w:id="214029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about-masshi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ccte/ccr/masscor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4" ma:contentTypeDescription="Create a new document." ma:contentTypeScope="" ma:versionID="b9df978c139338bc4da1a34d0a104288">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1f955e6bb2bfd727d7347cf4a60b2851"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201EED-14EE-434E-95EF-76A75310D6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DA4136-EEA2-476C-B1E6-7E617B38F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C881F4-35F6-4C01-BC06-C8409C7F880C}">
  <ds:schemaRefs>
    <ds:schemaRef ds:uri="http://schemas.openxmlformats.org/officeDocument/2006/bibliography"/>
  </ds:schemaRefs>
</ds:datastoreItem>
</file>

<file path=customXml/itemProps4.xml><?xml version="1.0" encoding="utf-8"?>
<ds:datastoreItem xmlns:ds="http://schemas.openxmlformats.org/officeDocument/2006/customXml" ds:itemID="{1149A54B-F56E-432F-B92A-53D4F66ED2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2410</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Perkins and Innovation Pathway Comparison</vt:lpstr>
    </vt:vector>
  </TitlesOfParts>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Perkins and Innovation Pathway Comparison</dc:title>
  <dc:creator>DESE</dc:creator>
  <cp:lastModifiedBy>Zou, Dong (EOE)</cp:lastModifiedBy>
  <cp:revision>5</cp:revision>
  <dcterms:created xsi:type="dcterms:W3CDTF">2022-08-16T15:26:00Z</dcterms:created>
  <dcterms:modified xsi:type="dcterms:W3CDTF">2022-08-18T14:44:00Z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18 2022</vt:lpwstr>
  </property>
</Properties>
</file>