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0D88F" w14:textId="7A9D908F" w:rsidR="00FD5A1B" w:rsidRPr="002D2DD2" w:rsidRDefault="00601FDF" w:rsidP="00D06960">
      <w:pPr>
        <w:pStyle w:val="Heading2"/>
        <w:jc w:val="center"/>
        <w:rPr>
          <w:caps/>
          <w:smallCaps/>
        </w:rPr>
      </w:pPr>
      <w:bookmarkStart w:id="0" w:name="_Toc461517518"/>
      <w:r w:rsidRPr="00D06960">
        <w:t>C</w:t>
      </w:r>
      <w:r w:rsidR="00D06960">
        <w:t>ore</w:t>
      </w:r>
      <w:r w:rsidRPr="00D06960">
        <w:t xml:space="preserve"> </w:t>
      </w:r>
      <w:r w:rsidR="00CF0506">
        <w:t xml:space="preserve">Perkins Core </w:t>
      </w:r>
      <w:r w:rsidRPr="00D06960">
        <w:t>I</w:t>
      </w:r>
      <w:r w:rsidR="00D06960">
        <w:t>ndicator</w:t>
      </w:r>
      <w:r w:rsidRPr="00D06960">
        <w:t xml:space="preserve"> </w:t>
      </w:r>
      <w:r w:rsidR="00E2475C" w:rsidRPr="00D06960">
        <w:t>M</w:t>
      </w:r>
      <w:r w:rsidR="00D06960" w:rsidRPr="00D06960">
        <w:t xml:space="preserve">easurement </w:t>
      </w:r>
      <w:r w:rsidR="00E2475C" w:rsidRPr="00D06960">
        <w:t>D</w:t>
      </w:r>
      <w:r w:rsidR="00D06960" w:rsidRPr="00D06960">
        <w:t>efinitions</w:t>
      </w:r>
      <w:r w:rsidR="000131F5" w:rsidRPr="00D06960">
        <w:t xml:space="preserve"> </w:t>
      </w:r>
      <w:r w:rsidR="00D06960" w:rsidRPr="00D06960">
        <w:t xml:space="preserve">and </w:t>
      </w:r>
      <w:r w:rsidR="000131F5" w:rsidRPr="00D06960">
        <w:t>A</w:t>
      </w:r>
      <w:r w:rsidR="00D06960" w:rsidRPr="00D06960">
        <w:t>pproaches</w:t>
      </w:r>
      <w:r w:rsidR="008E76AF" w:rsidRPr="00D06960">
        <w:t xml:space="preserve"> C</w:t>
      </w:r>
      <w:r w:rsidR="00D06960" w:rsidRPr="00D06960">
        <w:t>hart</w:t>
      </w:r>
      <w:bookmarkEnd w:id="0"/>
    </w:p>
    <w:p w14:paraId="0840AA96" w14:textId="6E0CEB39" w:rsidR="008B7BCF" w:rsidRDefault="008B7BCF" w:rsidP="00BC4544">
      <w:pPr>
        <w:autoSpaceDE w:val="0"/>
        <w:autoSpaceDN w:val="0"/>
        <w:adjustRightInd w:val="0"/>
        <w:ind w:left="-630" w:right="-630"/>
        <w:rPr>
          <w:rFonts w:ascii="Calibri" w:hAnsi="Calibri"/>
          <w:sz w:val="20"/>
          <w:szCs w:val="20"/>
        </w:rPr>
      </w:pPr>
      <w:r w:rsidRPr="00587597">
        <w:rPr>
          <w:rFonts w:ascii="Calibri" w:hAnsi="Calibri"/>
          <w:sz w:val="20"/>
          <w:szCs w:val="20"/>
        </w:rPr>
        <w:t>Th</w:t>
      </w:r>
      <w:r w:rsidR="00601FDF" w:rsidRPr="00587597">
        <w:rPr>
          <w:rFonts w:ascii="Calibri" w:hAnsi="Calibri"/>
          <w:sz w:val="20"/>
          <w:szCs w:val="20"/>
        </w:rPr>
        <w:t xml:space="preserve">is chart </w:t>
      </w:r>
      <w:r w:rsidR="008B1091" w:rsidRPr="00587597">
        <w:rPr>
          <w:rFonts w:ascii="Calibri" w:hAnsi="Calibri"/>
          <w:sz w:val="20"/>
          <w:szCs w:val="20"/>
        </w:rPr>
        <w:t xml:space="preserve">lists the </w:t>
      </w:r>
      <w:r w:rsidRPr="00587597">
        <w:rPr>
          <w:rFonts w:ascii="Calibri" w:hAnsi="Calibri"/>
          <w:sz w:val="20"/>
          <w:szCs w:val="20"/>
        </w:rPr>
        <w:t>core indicators, defines what each core i</w:t>
      </w:r>
      <w:r w:rsidR="00F23536" w:rsidRPr="00587597">
        <w:rPr>
          <w:rFonts w:ascii="Calibri" w:hAnsi="Calibri"/>
          <w:sz w:val="20"/>
          <w:szCs w:val="20"/>
        </w:rPr>
        <w:t>ndicator measures</w:t>
      </w:r>
      <w:r w:rsidR="00B06C0A" w:rsidRPr="00587597">
        <w:rPr>
          <w:rFonts w:ascii="Calibri" w:hAnsi="Calibri"/>
          <w:sz w:val="20"/>
          <w:szCs w:val="20"/>
        </w:rPr>
        <w:t>,</w:t>
      </w:r>
      <w:r w:rsidR="00F23536" w:rsidRPr="00587597">
        <w:rPr>
          <w:rFonts w:ascii="Calibri" w:hAnsi="Calibri"/>
          <w:sz w:val="20"/>
          <w:szCs w:val="20"/>
        </w:rPr>
        <w:t xml:space="preserve"> and </w:t>
      </w:r>
      <w:r w:rsidR="00601FDF" w:rsidRPr="00587597">
        <w:rPr>
          <w:rFonts w:ascii="Calibri" w:hAnsi="Calibri"/>
          <w:sz w:val="20"/>
          <w:szCs w:val="20"/>
        </w:rPr>
        <w:t>gives</w:t>
      </w:r>
      <w:r w:rsidR="00F23536" w:rsidRPr="00587597">
        <w:rPr>
          <w:rFonts w:ascii="Calibri" w:hAnsi="Calibri"/>
          <w:sz w:val="20"/>
          <w:szCs w:val="20"/>
        </w:rPr>
        <w:t xml:space="preserve"> the </w:t>
      </w:r>
      <w:r w:rsidR="00B06C0A" w:rsidRPr="00587597">
        <w:rPr>
          <w:rFonts w:ascii="Calibri" w:hAnsi="Calibri"/>
          <w:sz w:val="20"/>
          <w:szCs w:val="20"/>
        </w:rPr>
        <w:t xml:space="preserve">measurement approaches that the Massachusetts Department of Elementary and Secondary Education uses to develop Core Indicator </w:t>
      </w:r>
      <w:r w:rsidR="002D2DD2" w:rsidRPr="00587597">
        <w:rPr>
          <w:rFonts w:ascii="Calibri" w:hAnsi="Calibri"/>
          <w:sz w:val="20"/>
          <w:szCs w:val="20"/>
        </w:rPr>
        <w:t xml:space="preserve">Data Reports for each </w:t>
      </w:r>
      <w:r w:rsidR="00864B5D">
        <w:rPr>
          <w:rFonts w:ascii="Calibri" w:hAnsi="Calibri"/>
          <w:sz w:val="20"/>
          <w:szCs w:val="20"/>
        </w:rPr>
        <w:t>college/consortium</w:t>
      </w:r>
      <w:r w:rsidR="002D2DD2" w:rsidRPr="00587597">
        <w:rPr>
          <w:rFonts w:ascii="Calibri" w:hAnsi="Calibri"/>
          <w:sz w:val="20"/>
          <w:szCs w:val="20"/>
        </w:rPr>
        <w:t>.</w:t>
      </w: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B"/>
        <w:tblDescription w:val="Chart with the core indicators and their corresponding definition."/>
      </w:tblPr>
      <w:tblGrid>
        <w:gridCol w:w="1532"/>
        <w:gridCol w:w="5154"/>
        <w:gridCol w:w="7492"/>
      </w:tblGrid>
      <w:tr w:rsidR="00651AA6" w:rsidRPr="0029507F" w14:paraId="38729BB6" w14:textId="77777777" w:rsidTr="00BC4544">
        <w:trPr>
          <w:trHeight w:val="423"/>
          <w:jc w:val="center"/>
        </w:trPr>
        <w:tc>
          <w:tcPr>
            <w:tcW w:w="1532" w:type="dxa"/>
            <w:shd w:val="clear" w:color="auto" w:fill="365F91"/>
          </w:tcPr>
          <w:p w14:paraId="4D0FE566" w14:textId="77777777" w:rsidR="00651AA6" w:rsidRPr="0029507F" w:rsidRDefault="00651AA6" w:rsidP="00374BCF">
            <w:pPr>
              <w:spacing w:before="60" w:after="60"/>
              <w:jc w:val="center"/>
              <w:rPr>
                <w:b/>
                <w:bCs/>
                <w:color w:val="FFFFFF"/>
              </w:rPr>
            </w:pPr>
            <w:bookmarkStart w:id="1" w:name="_Hlk50020908"/>
            <w:r w:rsidRPr="0029507F">
              <w:rPr>
                <w:b/>
                <w:bCs/>
                <w:color w:val="FFFFFF"/>
              </w:rPr>
              <w:t>Core Indicator</w:t>
            </w:r>
          </w:p>
        </w:tc>
        <w:tc>
          <w:tcPr>
            <w:tcW w:w="5154" w:type="dxa"/>
            <w:shd w:val="clear" w:color="auto" w:fill="365F91"/>
          </w:tcPr>
          <w:p w14:paraId="799641B7" w14:textId="7A6EE16D" w:rsidR="00651AA6" w:rsidRPr="0029507F" w:rsidRDefault="00651AA6" w:rsidP="00374BCF">
            <w:pPr>
              <w:spacing w:before="60" w:after="60"/>
              <w:jc w:val="center"/>
              <w:rPr>
                <w:b/>
                <w:bCs/>
                <w:color w:val="FFFFFF"/>
              </w:rPr>
            </w:pPr>
            <w:r w:rsidRPr="0029507F">
              <w:rPr>
                <w:b/>
                <w:bCs/>
                <w:color w:val="FFFFFF"/>
              </w:rPr>
              <w:t>Measurement Definition</w:t>
            </w:r>
          </w:p>
        </w:tc>
        <w:tc>
          <w:tcPr>
            <w:tcW w:w="7492" w:type="dxa"/>
            <w:shd w:val="clear" w:color="auto" w:fill="365F91"/>
          </w:tcPr>
          <w:p w14:paraId="75E0498D" w14:textId="5E3C04A6" w:rsidR="00651AA6" w:rsidRPr="0029507F" w:rsidRDefault="00651AA6" w:rsidP="00374BCF">
            <w:pPr>
              <w:spacing w:before="60" w:after="60"/>
              <w:jc w:val="center"/>
              <w:rPr>
                <w:b/>
                <w:bCs/>
                <w:color w:val="FFFFFF"/>
              </w:rPr>
            </w:pPr>
            <w:r w:rsidRPr="0029507F">
              <w:rPr>
                <w:b/>
                <w:bCs/>
                <w:color w:val="FFFFFF"/>
              </w:rPr>
              <w:t xml:space="preserve">Measurement </w:t>
            </w:r>
            <w:r>
              <w:rPr>
                <w:b/>
                <w:bCs/>
                <w:color w:val="FFFFFF"/>
              </w:rPr>
              <w:t>Approach</w:t>
            </w:r>
          </w:p>
        </w:tc>
      </w:tr>
      <w:tr w:rsidR="00651AA6" w:rsidRPr="00651AA6" w14:paraId="7318F13F" w14:textId="77777777" w:rsidTr="00BC4544">
        <w:trPr>
          <w:trHeight w:val="2290"/>
          <w:jc w:val="center"/>
        </w:trPr>
        <w:tc>
          <w:tcPr>
            <w:tcW w:w="1532" w:type="dxa"/>
            <w:vAlign w:val="center"/>
          </w:tcPr>
          <w:p w14:paraId="7A12A757" w14:textId="24D9A7F3" w:rsidR="00651AA6" w:rsidRPr="006220A7" w:rsidRDefault="00651AA6" w:rsidP="00864B5D">
            <w:pPr>
              <w:spacing w:before="120" w:after="0" w:line="240" w:lineRule="auto"/>
              <w:jc w:val="center"/>
              <w:rPr>
                <w:rFonts w:asciiTheme="minorHAnsi" w:hAnsiTheme="minorHAnsi" w:cstheme="minorHAnsi"/>
                <w:b/>
                <w:bCs/>
                <w:sz w:val="20"/>
                <w:szCs w:val="20"/>
              </w:rPr>
            </w:pPr>
            <w:r w:rsidRPr="006220A7">
              <w:rPr>
                <w:rFonts w:asciiTheme="minorHAnsi" w:hAnsiTheme="minorHAnsi" w:cstheme="minorHAnsi"/>
                <w:b/>
                <w:bCs/>
                <w:sz w:val="20"/>
                <w:szCs w:val="20"/>
              </w:rPr>
              <w:t>Postsecondary Retention &amp; Placement</w:t>
            </w:r>
          </w:p>
          <w:p w14:paraId="397F935E" w14:textId="7F9AF8FA" w:rsidR="00651AA6" w:rsidRPr="006220A7" w:rsidRDefault="00651AA6" w:rsidP="00864B5D">
            <w:pPr>
              <w:spacing w:before="120" w:after="0" w:line="240" w:lineRule="auto"/>
              <w:jc w:val="center"/>
              <w:rPr>
                <w:rFonts w:asciiTheme="minorHAnsi" w:hAnsiTheme="minorHAnsi" w:cstheme="minorHAnsi"/>
                <w:b/>
                <w:bCs/>
                <w:sz w:val="20"/>
                <w:szCs w:val="20"/>
              </w:rPr>
            </w:pPr>
            <w:r w:rsidRPr="006220A7">
              <w:rPr>
                <w:rFonts w:asciiTheme="minorHAnsi" w:hAnsiTheme="minorHAnsi" w:cstheme="minorHAnsi"/>
                <w:b/>
                <w:bCs/>
                <w:sz w:val="20"/>
                <w:szCs w:val="20"/>
              </w:rPr>
              <w:t>1P1</w:t>
            </w:r>
          </w:p>
        </w:tc>
        <w:tc>
          <w:tcPr>
            <w:tcW w:w="5154" w:type="dxa"/>
          </w:tcPr>
          <w:p w14:paraId="6A758B28" w14:textId="35549C27" w:rsidR="00E26640" w:rsidRPr="00BC4544" w:rsidRDefault="00651AA6" w:rsidP="006E6897">
            <w:pPr>
              <w:spacing w:after="0" w:line="237" w:lineRule="auto"/>
              <w:ind w:right="12"/>
              <w:rPr>
                <w:rFonts w:asciiTheme="minorHAnsi" w:hAnsiTheme="minorHAnsi" w:cstheme="minorHAnsi"/>
                <w:sz w:val="20"/>
                <w:szCs w:val="20"/>
              </w:rPr>
            </w:pPr>
            <w:r w:rsidRPr="006E6897">
              <w:rPr>
                <w:rFonts w:asciiTheme="minorHAnsi" w:hAnsiTheme="minorHAnsi" w:cstheme="minorHAnsi"/>
                <w:sz w:val="20"/>
                <w:szCs w:val="20"/>
              </w:rPr>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p w14:paraId="5E1921A1" w14:textId="4139B5C7" w:rsidR="00E26640" w:rsidRPr="006220A7" w:rsidRDefault="00E26640" w:rsidP="006E6897">
            <w:pPr>
              <w:spacing w:after="0" w:line="237" w:lineRule="auto"/>
              <w:ind w:right="12"/>
              <w:rPr>
                <w:rFonts w:asciiTheme="minorHAnsi" w:hAnsiTheme="minorHAnsi" w:cstheme="minorHAnsi"/>
                <w:b/>
                <w:sz w:val="20"/>
                <w:szCs w:val="20"/>
              </w:rPr>
            </w:pPr>
            <w:r>
              <w:rPr>
                <w:rFonts w:asciiTheme="minorHAnsi" w:hAnsiTheme="minorHAnsi" w:cstheme="minorHAnsi"/>
                <w:b/>
                <w:color w:val="0070C0"/>
                <w:sz w:val="20"/>
                <w:szCs w:val="20"/>
              </w:rPr>
              <w:t xml:space="preserve">Report 2021 </w:t>
            </w:r>
            <w:r>
              <w:rPr>
                <w:rFonts w:asciiTheme="minorHAnsi" w:hAnsiTheme="minorHAnsi" w:cstheme="minorHAnsi"/>
                <w:bCs/>
                <w:color w:val="0070C0"/>
                <w:sz w:val="20"/>
                <w:szCs w:val="20"/>
              </w:rPr>
              <w:t>refers to students who complete by end of summer 2020, and outcomes at 6 months (by Jan 2021)</w:t>
            </w:r>
            <w:r w:rsidR="00FA652D">
              <w:rPr>
                <w:rFonts w:asciiTheme="minorHAnsi" w:hAnsiTheme="minorHAnsi" w:cstheme="minorHAnsi"/>
                <w:bCs/>
                <w:color w:val="0070C0"/>
                <w:sz w:val="20"/>
                <w:szCs w:val="20"/>
              </w:rPr>
              <w:t>.</w:t>
            </w:r>
          </w:p>
        </w:tc>
        <w:tc>
          <w:tcPr>
            <w:tcW w:w="7492" w:type="dxa"/>
          </w:tcPr>
          <w:p w14:paraId="5832E4B3" w14:textId="2C1C89CD" w:rsidR="00C96BE3" w:rsidRDefault="00651AA6" w:rsidP="000D3E69">
            <w:pPr>
              <w:spacing w:after="0" w:line="240" w:lineRule="auto"/>
              <w:rPr>
                <w:rFonts w:asciiTheme="minorHAnsi" w:hAnsiTheme="minorHAnsi" w:cstheme="minorHAnsi"/>
                <w:b/>
                <w:sz w:val="20"/>
                <w:szCs w:val="20"/>
              </w:rPr>
            </w:pPr>
            <w:bookmarkStart w:id="2" w:name="_Hlk49423864"/>
            <w:r w:rsidRPr="006220A7">
              <w:rPr>
                <w:rFonts w:asciiTheme="minorHAnsi" w:hAnsiTheme="minorHAnsi" w:cstheme="minorHAnsi"/>
                <w:b/>
                <w:sz w:val="20"/>
                <w:szCs w:val="20"/>
              </w:rPr>
              <w:t>This is calculated from the MA Perkins V CTE Report 2020, Report 2021</w:t>
            </w:r>
            <w:r w:rsidR="00DB681E">
              <w:rPr>
                <w:rFonts w:asciiTheme="minorHAnsi" w:hAnsiTheme="minorHAnsi" w:cstheme="minorHAnsi"/>
                <w:b/>
                <w:sz w:val="20"/>
                <w:szCs w:val="20"/>
              </w:rPr>
              <w:t>,</w:t>
            </w:r>
            <w:r w:rsidRPr="006220A7">
              <w:rPr>
                <w:rFonts w:asciiTheme="minorHAnsi" w:hAnsiTheme="minorHAnsi" w:cstheme="minorHAnsi"/>
                <w:b/>
                <w:sz w:val="20"/>
                <w:szCs w:val="20"/>
              </w:rPr>
              <w:t xml:space="preserve"> or subsequent reports. </w:t>
            </w:r>
            <w:hyperlink r:id="rId12" w:history="1">
              <w:r w:rsidRPr="006E6897">
                <w:rPr>
                  <w:rStyle w:val="Hyperlink"/>
                  <w:rFonts w:asciiTheme="minorHAnsi" w:hAnsiTheme="minorHAnsi" w:cstheme="minorHAnsi"/>
                  <w:sz w:val="20"/>
                  <w:szCs w:val="20"/>
                </w:rPr>
                <w:t>http://www.doe.mass.edu/ccte/cvte/data/</w:t>
              </w:r>
            </w:hyperlink>
            <w:r w:rsidRPr="006220A7">
              <w:rPr>
                <w:rFonts w:asciiTheme="minorHAnsi" w:hAnsiTheme="minorHAnsi" w:cstheme="minorHAnsi"/>
                <w:b/>
                <w:sz w:val="20"/>
                <w:szCs w:val="20"/>
              </w:rPr>
              <w:t xml:space="preserve"> </w:t>
            </w:r>
          </w:p>
          <w:p w14:paraId="324B9847" w14:textId="35BB0348" w:rsidR="00651AA6" w:rsidRPr="00511865" w:rsidRDefault="00651AA6" w:rsidP="000D3E69">
            <w:pPr>
              <w:spacing w:after="0" w:line="240" w:lineRule="auto"/>
              <w:rPr>
                <w:rFonts w:asciiTheme="minorHAnsi" w:hAnsiTheme="minorHAnsi" w:cstheme="minorHAnsi"/>
                <w:sz w:val="20"/>
                <w:szCs w:val="20"/>
              </w:rPr>
            </w:pPr>
            <w:r w:rsidRPr="006220A7">
              <w:rPr>
                <w:rFonts w:asciiTheme="minorHAnsi" w:hAnsiTheme="minorHAnsi" w:cstheme="minorHAnsi"/>
                <w:b/>
                <w:sz w:val="20"/>
                <w:szCs w:val="20"/>
              </w:rPr>
              <w:t>Numerator:</w:t>
            </w:r>
            <w:r w:rsidRPr="006220A7">
              <w:rPr>
                <w:rFonts w:asciiTheme="minorHAnsi" w:hAnsiTheme="minorHAnsi" w:cstheme="minorHAnsi"/>
                <w:sz w:val="20"/>
                <w:szCs w:val="20"/>
              </w:rPr>
              <w:t xml:space="preserve"> number of CTE </w:t>
            </w:r>
            <w:r w:rsidR="00511865">
              <w:rPr>
                <w:rFonts w:asciiTheme="minorHAnsi" w:hAnsiTheme="minorHAnsi" w:cstheme="minorHAnsi"/>
                <w:sz w:val="20"/>
                <w:szCs w:val="20"/>
              </w:rPr>
              <w:t>program graduates</w:t>
            </w:r>
            <w:r w:rsidRPr="006220A7">
              <w:rPr>
                <w:rFonts w:asciiTheme="minorHAnsi" w:hAnsiTheme="minorHAnsi" w:cstheme="minorHAnsi"/>
                <w:sz w:val="20"/>
                <w:szCs w:val="20"/>
              </w:rPr>
              <w:t xml:space="preserve"> who, </w:t>
            </w:r>
            <w:r w:rsidR="00511865">
              <w:rPr>
                <w:rFonts w:asciiTheme="minorHAnsi" w:hAnsiTheme="minorHAnsi" w:cstheme="minorHAnsi"/>
                <w:sz w:val="20"/>
                <w:szCs w:val="20"/>
              </w:rPr>
              <w:t>during</w:t>
            </w:r>
            <w:r w:rsidRPr="006220A7">
              <w:rPr>
                <w:rFonts w:asciiTheme="minorHAnsi" w:hAnsiTheme="minorHAnsi" w:cstheme="minorHAnsi"/>
                <w:sz w:val="20"/>
                <w:szCs w:val="20"/>
              </w:rPr>
              <w:t xml:space="preserve"> the second quarter after program completion, remain enrolled in postsecondary education, are in advanced</w:t>
            </w:r>
            <w:r w:rsidR="00511865">
              <w:rPr>
                <w:rFonts w:asciiTheme="minorHAnsi" w:hAnsiTheme="minorHAnsi" w:cstheme="minorHAnsi"/>
                <w:sz w:val="20"/>
                <w:szCs w:val="20"/>
              </w:rPr>
              <w:t xml:space="preserve"> </w:t>
            </w:r>
            <w:r w:rsidRPr="006220A7">
              <w:rPr>
                <w:rFonts w:asciiTheme="minorHAnsi" w:hAnsiTheme="minorHAnsi" w:cstheme="minorHAnsi"/>
                <w:sz w:val="20"/>
                <w:szCs w:val="20"/>
              </w:rPr>
              <w:t>training, military service, or a service program</w:t>
            </w:r>
            <w:r w:rsidR="007D2642">
              <w:rPr>
                <w:rFonts w:asciiTheme="minorHAnsi" w:hAnsiTheme="minorHAnsi" w:cstheme="minorHAnsi"/>
                <w:sz w:val="20"/>
                <w:szCs w:val="20"/>
              </w:rPr>
              <w:t>, are volunteers</w:t>
            </w:r>
            <w:r w:rsidR="007D2642">
              <w:rPr>
                <w:rStyle w:val="FootnoteReference"/>
                <w:rFonts w:asciiTheme="minorHAnsi" w:hAnsiTheme="minorHAnsi" w:cstheme="minorHAnsi"/>
                <w:sz w:val="20"/>
                <w:szCs w:val="20"/>
              </w:rPr>
              <w:footnoteReference w:id="1"/>
            </w:r>
            <w:r w:rsidR="007D2642">
              <w:rPr>
                <w:rFonts w:asciiTheme="minorHAnsi" w:hAnsiTheme="minorHAnsi" w:cstheme="minorHAnsi"/>
                <w:sz w:val="20"/>
                <w:szCs w:val="20"/>
              </w:rPr>
              <w:t>,</w:t>
            </w:r>
            <w:r w:rsidR="00511865">
              <w:rPr>
                <w:rFonts w:asciiTheme="minorHAnsi" w:hAnsiTheme="minorHAnsi" w:cstheme="minorHAnsi"/>
                <w:sz w:val="20"/>
                <w:szCs w:val="20"/>
              </w:rPr>
              <w:t xml:space="preserve"> </w:t>
            </w:r>
            <w:r w:rsidRPr="006220A7">
              <w:rPr>
                <w:rFonts w:asciiTheme="minorHAnsi" w:hAnsiTheme="minorHAnsi" w:cstheme="minorHAnsi"/>
                <w:sz w:val="20"/>
                <w:szCs w:val="20"/>
              </w:rPr>
              <w:t>or are placed or retained in employment</w:t>
            </w:r>
            <w:r w:rsidRPr="00511865">
              <w:rPr>
                <w:rFonts w:asciiTheme="minorHAnsi" w:hAnsiTheme="minorHAnsi" w:cstheme="minorHAnsi"/>
                <w:sz w:val="20"/>
                <w:szCs w:val="20"/>
              </w:rPr>
              <w:t>.</w:t>
            </w:r>
          </w:p>
          <w:p w14:paraId="2FAB52E5" w14:textId="77777777" w:rsidR="006E6897" w:rsidRDefault="00651AA6" w:rsidP="000D3E69">
            <w:pPr>
              <w:spacing w:after="0" w:line="240" w:lineRule="auto"/>
              <w:rPr>
                <w:rFonts w:asciiTheme="minorHAnsi" w:hAnsiTheme="minorHAnsi" w:cstheme="minorHAnsi"/>
                <w:sz w:val="20"/>
                <w:szCs w:val="20"/>
              </w:rPr>
            </w:pPr>
            <w:r w:rsidRPr="00511865">
              <w:rPr>
                <w:rFonts w:asciiTheme="minorHAnsi" w:hAnsiTheme="minorHAnsi" w:cstheme="minorHAnsi"/>
                <w:b/>
                <w:sz w:val="20"/>
                <w:szCs w:val="20"/>
              </w:rPr>
              <w:t>Denominator:</w:t>
            </w:r>
            <w:r w:rsidRPr="00511865">
              <w:rPr>
                <w:rFonts w:asciiTheme="minorHAnsi" w:hAnsiTheme="minorHAnsi" w:cstheme="minorHAnsi"/>
                <w:sz w:val="20"/>
                <w:szCs w:val="20"/>
              </w:rPr>
              <w:t xml:space="preserve"> number of CTE program graduates</w:t>
            </w:r>
            <w:r w:rsidR="00511865">
              <w:rPr>
                <w:rFonts w:asciiTheme="minorHAnsi" w:hAnsiTheme="minorHAnsi" w:cstheme="minorHAnsi"/>
                <w:sz w:val="20"/>
                <w:szCs w:val="20"/>
              </w:rPr>
              <w:t xml:space="preserve"> (CTE Concentrator completers)</w:t>
            </w:r>
            <w:r w:rsidRPr="00511865">
              <w:rPr>
                <w:rFonts w:asciiTheme="minorHAnsi" w:hAnsiTheme="minorHAnsi" w:cstheme="minorHAnsi"/>
                <w:sz w:val="20"/>
                <w:szCs w:val="20"/>
              </w:rPr>
              <w:t xml:space="preserve"> who completed a CTE program during the reporting year.</w:t>
            </w:r>
            <w:bookmarkEnd w:id="2"/>
            <w:r w:rsidR="0015764B">
              <w:rPr>
                <w:rFonts w:asciiTheme="minorHAnsi" w:hAnsiTheme="minorHAnsi" w:cstheme="minorHAnsi"/>
                <w:sz w:val="20"/>
                <w:szCs w:val="20"/>
              </w:rPr>
              <w:t xml:space="preserve"> </w:t>
            </w:r>
          </w:p>
          <w:p w14:paraId="6E454946" w14:textId="6B31FF94" w:rsidR="0015764B" w:rsidRPr="0015764B" w:rsidRDefault="0015764B" w:rsidP="000D3E69">
            <w:pPr>
              <w:spacing w:after="0" w:line="240" w:lineRule="auto"/>
              <w:rPr>
                <w:rFonts w:asciiTheme="minorHAnsi" w:hAnsiTheme="minorHAnsi" w:cstheme="minorHAnsi"/>
                <w:bCs/>
                <w:color w:val="0070C0"/>
                <w:sz w:val="20"/>
                <w:szCs w:val="20"/>
              </w:rPr>
            </w:pPr>
          </w:p>
        </w:tc>
      </w:tr>
      <w:tr w:rsidR="00651AA6" w:rsidRPr="00651AA6" w14:paraId="01D3D7FB" w14:textId="77777777" w:rsidTr="00BC4544">
        <w:trPr>
          <w:trHeight w:val="1766"/>
          <w:jc w:val="center"/>
        </w:trPr>
        <w:tc>
          <w:tcPr>
            <w:tcW w:w="1532" w:type="dxa"/>
            <w:vAlign w:val="center"/>
          </w:tcPr>
          <w:p w14:paraId="04094A26" w14:textId="77777777" w:rsidR="00651AA6" w:rsidRPr="006220A7" w:rsidRDefault="00651AA6" w:rsidP="00366EEF">
            <w:pPr>
              <w:spacing w:before="120" w:after="0" w:line="240" w:lineRule="auto"/>
              <w:jc w:val="center"/>
              <w:rPr>
                <w:rFonts w:asciiTheme="minorHAnsi" w:hAnsiTheme="minorHAnsi" w:cstheme="minorHAnsi"/>
                <w:b/>
                <w:bCs/>
                <w:sz w:val="20"/>
                <w:szCs w:val="20"/>
              </w:rPr>
            </w:pPr>
            <w:r w:rsidRPr="006220A7">
              <w:rPr>
                <w:rFonts w:asciiTheme="minorHAnsi" w:hAnsiTheme="minorHAnsi" w:cstheme="minorHAnsi"/>
                <w:b/>
                <w:bCs/>
                <w:sz w:val="20"/>
                <w:szCs w:val="20"/>
              </w:rPr>
              <w:t xml:space="preserve">Postsecondary Credential, Certificate or Diploma </w:t>
            </w:r>
          </w:p>
          <w:p w14:paraId="6625CA68" w14:textId="78703760" w:rsidR="00651AA6" w:rsidRPr="006220A7" w:rsidRDefault="00651AA6" w:rsidP="00366EEF">
            <w:pPr>
              <w:spacing w:before="120" w:after="0" w:line="240" w:lineRule="auto"/>
              <w:jc w:val="center"/>
              <w:rPr>
                <w:rFonts w:asciiTheme="minorHAnsi" w:hAnsiTheme="minorHAnsi" w:cstheme="minorHAnsi"/>
                <w:b/>
                <w:bCs/>
                <w:sz w:val="20"/>
                <w:szCs w:val="20"/>
              </w:rPr>
            </w:pPr>
            <w:r w:rsidRPr="006220A7">
              <w:rPr>
                <w:rFonts w:asciiTheme="minorHAnsi" w:hAnsiTheme="minorHAnsi" w:cstheme="minorHAnsi"/>
                <w:b/>
                <w:bCs/>
                <w:sz w:val="20"/>
                <w:szCs w:val="20"/>
              </w:rPr>
              <w:t>2P1</w:t>
            </w:r>
          </w:p>
        </w:tc>
        <w:tc>
          <w:tcPr>
            <w:tcW w:w="5154" w:type="dxa"/>
          </w:tcPr>
          <w:p w14:paraId="4D4A70A5" w14:textId="77777777" w:rsidR="00651AA6" w:rsidRPr="006E6897" w:rsidRDefault="00651AA6" w:rsidP="00651AA6">
            <w:pPr>
              <w:spacing w:after="0" w:line="240" w:lineRule="auto"/>
              <w:rPr>
                <w:rFonts w:asciiTheme="minorHAnsi" w:eastAsiaTheme="minorEastAsia" w:hAnsiTheme="minorHAnsi" w:cstheme="minorHAnsi"/>
                <w:sz w:val="20"/>
                <w:szCs w:val="20"/>
                <w:lang w:bidi="ar-SA"/>
              </w:rPr>
            </w:pPr>
            <w:r w:rsidRPr="006E6897">
              <w:rPr>
                <w:rFonts w:asciiTheme="minorHAnsi" w:hAnsiTheme="minorHAnsi" w:cstheme="minorHAnsi"/>
                <w:sz w:val="20"/>
                <w:szCs w:val="20"/>
              </w:rPr>
              <w:t>The percentage of CTE concentrators who receive a recognized postsecondary credential during participation in or within 1 year of program completion.</w:t>
            </w:r>
            <w:r w:rsidRPr="006E6897">
              <w:rPr>
                <w:rFonts w:asciiTheme="minorHAnsi" w:hAnsiTheme="minorHAnsi" w:cstheme="minorHAnsi"/>
                <w:sz w:val="20"/>
                <w:szCs w:val="20"/>
                <w:vertAlign w:val="superscript"/>
              </w:rPr>
              <w:footnoteReference w:id="2"/>
            </w:r>
            <w:r w:rsidRPr="006E6897">
              <w:rPr>
                <w:rFonts w:asciiTheme="minorHAnsi" w:hAnsiTheme="minorHAnsi" w:cstheme="minorHAnsi"/>
                <w:sz w:val="20"/>
                <w:szCs w:val="20"/>
              </w:rPr>
              <w:t xml:space="preserve"> </w:t>
            </w:r>
          </w:p>
          <w:p w14:paraId="658D4E12" w14:textId="19464061" w:rsidR="00E26640" w:rsidRPr="00BC4544" w:rsidRDefault="00E26640" w:rsidP="00366EEF">
            <w:pPr>
              <w:kinsoku w:val="0"/>
              <w:overflowPunct w:val="0"/>
              <w:spacing w:line="240" w:lineRule="auto"/>
              <w:textAlignment w:val="baseline"/>
              <w:rPr>
                <w:rFonts w:asciiTheme="minorHAnsi" w:hAnsiTheme="minorHAnsi" w:cstheme="minorHAnsi"/>
                <w:bCs/>
                <w:sz w:val="20"/>
                <w:szCs w:val="20"/>
              </w:rPr>
            </w:pPr>
            <w:r w:rsidRPr="003B71B3">
              <w:rPr>
                <w:rFonts w:asciiTheme="minorHAnsi" w:hAnsiTheme="minorHAnsi" w:cstheme="minorHAnsi"/>
                <w:b/>
                <w:color w:val="0070C0"/>
                <w:sz w:val="20"/>
                <w:szCs w:val="20"/>
              </w:rPr>
              <w:t>Report 2021 refers to Fall 20</w:t>
            </w:r>
            <w:r w:rsidR="001D0112">
              <w:rPr>
                <w:rFonts w:asciiTheme="minorHAnsi" w:hAnsiTheme="minorHAnsi" w:cstheme="minorHAnsi"/>
                <w:b/>
                <w:color w:val="0070C0"/>
                <w:sz w:val="20"/>
                <w:szCs w:val="20"/>
              </w:rPr>
              <w:t>20</w:t>
            </w:r>
            <w:r w:rsidRPr="003B71B3">
              <w:rPr>
                <w:rFonts w:asciiTheme="minorHAnsi" w:hAnsiTheme="minorHAnsi" w:cstheme="minorHAnsi"/>
                <w:b/>
                <w:color w:val="0070C0"/>
                <w:sz w:val="20"/>
                <w:szCs w:val="20"/>
              </w:rPr>
              <w:t xml:space="preserve">: </w:t>
            </w:r>
            <w:r w:rsidR="001F20EE" w:rsidRPr="00594AC1">
              <w:rPr>
                <w:rFonts w:asciiTheme="minorHAnsi" w:hAnsiTheme="minorHAnsi" w:cstheme="minorHAnsi"/>
                <w:bCs/>
                <w:color w:val="0070C0"/>
                <w:sz w:val="20"/>
                <w:szCs w:val="20"/>
              </w:rPr>
              <w:t>Concentrator</w:t>
            </w:r>
            <w:r w:rsidR="001F20EE">
              <w:rPr>
                <w:rFonts w:asciiTheme="minorHAnsi" w:hAnsiTheme="minorHAnsi" w:cstheme="minorHAnsi"/>
                <w:b/>
                <w:color w:val="0070C0"/>
                <w:sz w:val="20"/>
                <w:szCs w:val="20"/>
              </w:rPr>
              <w:t xml:space="preserve"> </w:t>
            </w:r>
            <w:r w:rsidRPr="003B71B3">
              <w:rPr>
                <w:rFonts w:asciiTheme="minorHAnsi" w:hAnsiTheme="minorHAnsi" w:cstheme="minorHAnsi"/>
                <w:bCs/>
                <w:color w:val="0070C0"/>
                <w:sz w:val="20"/>
                <w:szCs w:val="20"/>
              </w:rPr>
              <w:t>enrolled</w:t>
            </w:r>
            <w:r w:rsidR="001F20EE">
              <w:rPr>
                <w:rFonts w:asciiTheme="minorHAnsi" w:hAnsiTheme="minorHAnsi" w:cstheme="minorHAnsi"/>
                <w:bCs/>
                <w:color w:val="0070C0"/>
                <w:sz w:val="20"/>
                <w:szCs w:val="20"/>
              </w:rPr>
              <w:t xml:space="preserve"> </w:t>
            </w:r>
            <w:r w:rsidRPr="003B71B3">
              <w:rPr>
                <w:rFonts w:asciiTheme="minorHAnsi" w:hAnsiTheme="minorHAnsi" w:cstheme="minorHAnsi"/>
                <w:bCs/>
                <w:color w:val="0070C0"/>
                <w:sz w:val="20"/>
                <w:szCs w:val="20"/>
              </w:rPr>
              <w:t>in Fall 20</w:t>
            </w:r>
            <w:r w:rsidR="001D0112">
              <w:rPr>
                <w:rFonts w:asciiTheme="minorHAnsi" w:hAnsiTheme="minorHAnsi" w:cstheme="minorHAnsi"/>
                <w:bCs/>
                <w:color w:val="0070C0"/>
                <w:sz w:val="20"/>
                <w:szCs w:val="20"/>
              </w:rPr>
              <w:t>16</w:t>
            </w:r>
            <w:r w:rsidRPr="003B71B3">
              <w:rPr>
                <w:rFonts w:asciiTheme="minorHAnsi" w:hAnsiTheme="minorHAnsi" w:cstheme="minorHAnsi"/>
                <w:bCs/>
                <w:color w:val="0070C0"/>
                <w:sz w:val="20"/>
                <w:szCs w:val="20"/>
              </w:rPr>
              <w:t>, then received credential by Fall 2020. (3 y</w:t>
            </w:r>
            <w:r w:rsidR="00B23EFD">
              <w:rPr>
                <w:rFonts w:asciiTheme="minorHAnsi" w:hAnsiTheme="minorHAnsi" w:cstheme="minorHAnsi"/>
                <w:bCs/>
                <w:color w:val="0070C0"/>
                <w:sz w:val="20"/>
                <w:szCs w:val="20"/>
              </w:rPr>
              <w:t>ea</w:t>
            </w:r>
            <w:r w:rsidRPr="003B71B3">
              <w:rPr>
                <w:rFonts w:asciiTheme="minorHAnsi" w:hAnsiTheme="minorHAnsi" w:cstheme="minorHAnsi"/>
                <w:bCs/>
                <w:color w:val="0070C0"/>
                <w:sz w:val="20"/>
                <w:szCs w:val="20"/>
              </w:rPr>
              <w:t>rs participation, and within 1 y</w:t>
            </w:r>
            <w:r w:rsidR="00B23EFD">
              <w:rPr>
                <w:rFonts w:asciiTheme="minorHAnsi" w:hAnsiTheme="minorHAnsi" w:cstheme="minorHAnsi"/>
                <w:bCs/>
                <w:color w:val="0070C0"/>
                <w:sz w:val="20"/>
                <w:szCs w:val="20"/>
              </w:rPr>
              <w:t>ea</w:t>
            </w:r>
            <w:r w:rsidRPr="003B71B3">
              <w:rPr>
                <w:rFonts w:asciiTheme="minorHAnsi" w:hAnsiTheme="minorHAnsi" w:cstheme="minorHAnsi"/>
                <w:bCs/>
                <w:color w:val="0070C0"/>
                <w:sz w:val="20"/>
                <w:szCs w:val="20"/>
              </w:rPr>
              <w:t>r of completion)</w:t>
            </w:r>
            <w:r w:rsidR="00FA652D">
              <w:rPr>
                <w:rFonts w:asciiTheme="minorHAnsi" w:hAnsiTheme="minorHAnsi" w:cstheme="minorHAnsi"/>
                <w:bCs/>
                <w:color w:val="0070C0"/>
                <w:sz w:val="20"/>
                <w:szCs w:val="20"/>
              </w:rPr>
              <w:t>.</w:t>
            </w:r>
          </w:p>
        </w:tc>
        <w:tc>
          <w:tcPr>
            <w:tcW w:w="7492" w:type="dxa"/>
          </w:tcPr>
          <w:p w14:paraId="6D2242B8" w14:textId="2F46BBC9" w:rsidR="00A4619C" w:rsidRPr="006220A7" w:rsidRDefault="00A4619C" w:rsidP="000D3E69">
            <w:pPr>
              <w:spacing w:after="0" w:line="240" w:lineRule="auto"/>
              <w:rPr>
                <w:rFonts w:asciiTheme="minorHAnsi" w:hAnsiTheme="minorHAnsi" w:cstheme="minorHAnsi"/>
                <w:b/>
                <w:sz w:val="20"/>
                <w:szCs w:val="20"/>
              </w:rPr>
            </w:pPr>
            <w:r w:rsidRPr="006220A7">
              <w:rPr>
                <w:rFonts w:asciiTheme="minorHAnsi" w:hAnsiTheme="minorHAnsi" w:cstheme="minorHAnsi"/>
                <w:b/>
                <w:sz w:val="20"/>
                <w:szCs w:val="20"/>
              </w:rPr>
              <w:t>This is calculated from the MA Perkins V CTE Report 2020, Report 2021</w:t>
            </w:r>
            <w:r w:rsidR="007D2642">
              <w:rPr>
                <w:rFonts w:asciiTheme="minorHAnsi" w:hAnsiTheme="minorHAnsi" w:cstheme="minorHAnsi"/>
                <w:b/>
                <w:sz w:val="20"/>
                <w:szCs w:val="20"/>
              </w:rPr>
              <w:t>,</w:t>
            </w:r>
            <w:r w:rsidRPr="006220A7">
              <w:rPr>
                <w:rFonts w:asciiTheme="minorHAnsi" w:hAnsiTheme="minorHAnsi" w:cstheme="minorHAnsi"/>
                <w:b/>
                <w:sz w:val="20"/>
                <w:szCs w:val="20"/>
              </w:rPr>
              <w:t xml:space="preserve"> or subsequent reports. </w:t>
            </w:r>
            <w:hyperlink r:id="rId13" w:history="1">
              <w:r w:rsidRPr="006E6897">
                <w:rPr>
                  <w:rStyle w:val="Hyperlink"/>
                  <w:rFonts w:asciiTheme="minorHAnsi" w:hAnsiTheme="minorHAnsi" w:cstheme="minorHAnsi"/>
                  <w:sz w:val="20"/>
                  <w:szCs w:val="20"/>
                </w:rPr>
                <w:t>http://www.doe.mass.edu/ccte/cvte/data/</w:t>
              </w:r>
            </w:hyperlink>
            <w:r w:rsidRPr="006220A7">
              <w:rPr>
                <w:rFonts w:asciiTheme="minorHAnsi" w:hAnsiTheme="minorHAnsi" w:cstheme="minorHAnsi"/>
                <w:b/>
                <w:sz w:val="20"/>
                <w:szCs w:val="20"/>
              </w:rPr>
              <w:t xml:space="preserve"> </w:t>
            </w:r>
          </w:p>
          <w:p w14:paraId="4EC252F0" w14:textId="7225AC6E" w:rsidR="00651AA6" w:rsidRPr="006220A7" w:rsidRDefault="00651AA6" w:rsidP="000D3E69">
            <w:pPr>
              <w:kinsoku w:val="0"/>
              <w:overflowPunct w:val="0"/>
              <w:spacing w:after="0" w:line="240" w:lineRule="auto"/>
              <w:textAlignment w:val="baseline"/>
              <w:rPr>
                <w:rFonts w:asciiTheme="minorHAnsi" w:eastAsia="Century Gothic" w:hAnsiTheme="minorHAnsi" w:cstheme="minorHAnsi"/>
                <w:sz w:val="20"/>
                <w:szCs w:val="20"/>
                <w:lang w:bidi="ar-SA"/>
              </w:rPr>
            </w:pPr>
            <w:r w:rsidRPr="006220A7">
              <w:rPr>
                <w:rFonts w:asciiTheme="minorHAnsi" w:hAnsiTheme="minorHAnsi" w:cstheme="minorHAnsi"/>
                <w:b/>
                <w:sz w:val="20"/>
                <w:szCs w:val="20"/>
              </w:rPr>
              <w:t>Numerator:</w:t>
            </w:r>
            <w:r w:rsidRPr="006220A7">
              <w:rPr>
                <w:rFonts w:asciiTheme="minorHAnsi" w:hAnsiTheme="minorHAnsi" w:cstheme="minorHAnsi"/>
                <w:sz w:val="20"/>
                <w:szCs w:val="20"/>
              </w:rPr>
              <w:t xml:space="preserve"> number of </w:t>
            </w:r>
            <w:r w:rsidRPr="006220A7">
              <w:rPr>
                <w:rFonts w:asciiTheme="minorHAnsi" w:eastAsia="Century Gothic" w:hAnsiTheme="minorHAnsi" w:cstheme="minorHAnsi"/>
                <w:sz w:val="20"/>
                <w:szCs w:val="20"/>
              </w:rPr>
              <w:t xml:space="preserve">CTE Concentrators </w:t>
            </w:r>
            <w:r w:rsidR="007D2642">
              <w:rPr>
                <w:rFonts w:asciiTheme="minorHAnsi" w:eastAsia="Century Gothic" w:hAnsiTheme="minorHAnsi" w:cstheme="minorHAnsi"/>
                <w:sz w:val="20"/>
                <w:szCs w:val="20"/>
              </w:rPr>
              <w:t xml:space="preserve">enrolled in a fall semester </w:t>
            </w:r>
            <w:r w:rsidRPr="006220A7">
              <w:rPr>
                <w:rFonts w:asciiTheme="minorHAnsi" w:eastAsia="Century Gothic" w:hAnsiTheme="minorHAnsi" w:cstheme="minorHAnsi"/>
                <w:sz w:val="20"/>
                <w:szCs w:val="20"/>
              </w:rPr>
              <w:t>who</w:t>
            </w:r>
            <w:r w:rsidR="007D2642">
              <w:rPr>
                <w:rFonts w:asciiTheme="minorHAnsi" w:eastAsia="Century Gothic" w:hAnsiTheme="minorHAnsi" w:cstheme="minorHAnsi"/>
                <w:sz w:val="20"/>
                <w:szCs w:val="20"/>
              </w:rPr>
              <w:t>, four years after a given fall term,</w:t>
            </w:r>
            <w:r w:rsidRPr="006220A7">
              <w:rPr>
                <w:rFonts w:asciiTheme="minorHAnsi" w:eastAsia="Century Gothic" w:hAnsiTheme="minorHAnsi" w:cstheme="minorHAnsi"/>
                <w:sz w:val="20"/>
                <w:szCs w:val="20"/>
              </w:rPr>
              <w:t xml:space="preserve"> receive</w:t>
            </w:r>
            <w:r w:rsidR="007D2642">
              <w:rPr>
                <w:rFonts w:asciiTheme="minorHAnsi" w:eastAsia="Century Gothic" w:hAnsiTheme="minorHAnsi" w:cstheme="minorHAnsi"/>
                <w:sz w:val="20"/>
                <w:szCs w:val="20"/>
              </w:rPr>
              <w:t>d</w:t>
            </w:r>
            <w:r w:rsidRPr="006220A7">
              <w:rPr>
                <w:rFonts w:asciiTheme="minorHAnsi" w:eastAsia="Century Gothic" w:hAnsiTheme="minorHAnsi" w:cstheme="minorHAnsi"/>
                <w:sz w:val="20"/>
                <w:szCs w:val="20"/>
              </w:rPr>
              <w:t xml:space="preserve"> a recognized postsecondary credential during participation</w:t>
            </w:r>
            <w:r w:rsidR="006C47E7">
              <w:rPr>
                <w:rFonts w:asciiTheme="minorHAnsi" w:eastAsia="Century Gothic" w:hAnsiTheme="minorHAnsi" w:cstheme="minorHAnsi"/>
                <w:sz w:val="20"/>
                <w:szCs w:val="20"/>
              </w:rPr>
              <w:t xml:space="preserve"> in</w:t>
            </w:r>
            <w:r w:rsidRPr="006220A7">
              <w:rPr>
                <w:rFonts w:asciiTheme="minorHAnsi" w:eastAsia="Century Gothic" w:hAnsiTheme="minorHAnsi" w:cstheme="minorHAnsi"/>
                <w:sz w:val="20"/>
                <w:szCs w:val="20"/>
              </w:rPr>
              <w:t xml:space="preserve"> or within 1 year of program completion.</w:t>
            </w:r>
          </w:p>
          <w:p w14:paraId="52D2F37D" w14:textId="5C9D1028" w:rsidR="006E6897" w:rsidRPr="006220A7" w:rsidRDefault="00651AA6" w:rsidP="000D3E69">
            <w:pPr>
              <w:kinsoku w:val="0"/>
              <w:overflowPunct w:val="0"/>
              <w:spacing w:after="0" w:line="240" w:lineRule="auto"/>
              <w:textAlignment w:val="baseline"/>
              <w:rPr>
                <w:rFonts w:asciiTheme="minorHAnsi" w:eastAsia="Century Gothic" w:hAnsiTheme="minorHAnsi" w:cstheme="minorHAnsi"/>
                <w:sz w:val="20"/>
                <w:szCs w:val="20"/>
                <w:lang w:bidi="ar-SA"/>
              </w:rPr>
            </w:pPr>
            <w:r w:rsidRPr="00362EA6">
              <w:rPr>
                <w:rFonts w:asciiTheme="minorHAnsi" w:hAnsiTheme="minorHAnsi" w:cstheme="minorHAnsi"/>
                <w:b/>
                <w:sz w:val="20"/>
                <w:szCs w:val="20"/>
              </w:rPr>
              <w:t>Denominator:</w:t>
            </w:r>
            <w:r w:rsidRPr="00362EA6">
              <w:rPr>
                <w:rFonts w:asciiTheme="minorHAnsi" w:hAnsiTheme="minorHAnsi" w:cstheme="minorHAnsi"/>
                <w:sz w:val="20"/>
                <w:szCs w:val="20"/>
              </w:rPr>
              <w:t xml:space="preserve"> </w:t>
            </w:r>
            <w:bookmarkStart w:id="3" w:name="_Hlk49423924"/>
            <w:r w:rsidRPr="00362EA6">
              <w:rPr>
                <w:rFonts w:asciiTheme="minorHAnsi" w:hAnsiTheme="minorHAnsi" w:cstheme="minorHAnsi"/>
                <w:sz w:val="20"/>
                <w:szCs w:val="20"/>
              </w:rPr>
              <w:t xml:space="preserve">number of CTE </w:t>
            </w:r>
            <w:r w:rsidR="007D2642" w:rsidRPr="00362EA6">
              <w:rPr>
                <w:rFonts w:asciiTheme="minorHAnsi" w:hAnsiTheme="minorHAnsi" w:cstheme="minorHAnsi"/>
                <w:sz w:val="20"/>
                <w:szCs w:val="20"/>
              </w:rPr>
              <w:t>C</w:t>
            </w:r>
            <w:r w:rsidRPr="00362EA6">
              <w:rPr>
                <w:rFonts w:asciiTheme="minorHAnsi" w:hAnsiTheme="minorHAnsi" w:cstheme="minorHAnsi"/>
                <w:sz w:val="20"/>
                <w:szCs w:val="20"/>
              </w:rPr>
              <w:t xml:space="preserve">oncentrators </w:t>
            </w:r>
            <w:r w:rsidR="00766DED">
              <w:rPr>
                <w:rFonts w:asciiTheme="minorHAnsi" w:hAnsiTheme="minorHAnsi" w:cstheme="minorHAnsi"/>
                <w:sz w:val="20"/>
                <w:szCs w:val="20"/>
              </w:rPr>
              <w:t xml:space="preserve">first </w:t>
            </w:r>
            <w:r w:rsidRPr="00362EA6">
              <w:rPr>
                <w:rFonts w:asciiTheme="minorHAnsi" w:hAnsiTheme="minorHAnsi" w:cstheme="minorHAnsi"/>
                <w:sz w:val="20"/>
                <w:szCs w:val="20"/>
              </w:rPr>
              <w:t xml:space="preserve">enrolled in </w:t>
            </w:r>
            <w:r w:rsidR="00766DED">
              <w:rPr>
                <w:rFonts w:asciiTheme="minorHAnsi" w:hAnsiTheme="minorHAnsi" w:cstheme="minorHAnsi"/>
                <w:sz w:val="20"/>
                <w:szCs w:val="20"/>
              </w:rPr>
              <w:t xml:space="preserve">CTE </w:t>
            </w:r>
            <w:r w:rsidRPr="00362EA6">
              <w:rPr>
                <w:rFonts w:asciiTheme="minorHAnsi" w:hAnsiTheme="minorHAnsi" w:cstheme="minorHAnsi"/>
                <w:sz w:val="20"/>
                <w:szCs w:val="20"/>
              </w:rPr>
              <w:t>the fall semester four years prior to the reporting year.</w:t>
            </w:r>
            <w:bookmarkEnd w:id="3"/>
            <w:r w:rsidR="0015764B">
              <w:rPr>
                <w:rFonts w:asciiTheme="minorHAnsi" w:hAnsiTheme="minorHAnsi" w:cstheme="minorHAnsi"/>
                <w:sz w:val="20"/>
                <w:szCs w:val="20"/>
              </w:rPr>
              <w:t xml:space="preserve"> </w:t>
            </w:r>
          </w:p>
        </w:tc>
      </w:tr>
      <w:tr w:rsidR="00651AA6" w:rsidRPr="00651AA6" w14:paraId="4F092D92" w14:textId="77777777" w:rsidTr="00BC4544">
        <w:trPr>
          <w:trHeight w:val="1673"/>
          <w:jc w:val="center"/>
        </w:trPr>
        <w:tc>
          <w:tcPr>
            <w:tcW w:w="1532" w:type="dxa"/>
            <w:vAlign w:val="center"/>
          </w:tcPr>
          <w:p w14:paraId="52B80DA1" w14:textId="23F7D8BF" w:rsidR="00651AA6" w:rsidRPr="00362EA6" w:rsidRDefault="00651AA6" w:rsidP="00366EEF">
            <w:pPr>
              <w:spacing w:before="120" w:after="0" w:line="240" w:lineRule="auto"/>
              <w:jc w:val="center"/>
              <w:rPr>
                <w:rFonts w:asciiTheme="minorHAnsi" w:hAnsiTheme="minorHAnsi" w:cstheme="minorHAnsi"/>
                <w:b/>
                <w:bCs/>
                <w:sz w:val="20"/>
                <w:szCs w:val="20"/>
              </w:rPr>
            </w:pPr>
            <w:r w:rsidRPr="00362EA6">
              <w:rPr>
                <w:rFonts w:asciiTheme="minorHAnsi" w:hAnsiTheme="minorHAnsi" w:cstheme="minorHAnsi"/>
                <w:b/>
                <w:bCs/>
                <w:sz w:val="20"/>
                <w:szCs w:val="20"/>
              </w:rPr>
              <w:t>Nontraditional Program Enrollment</w:t>
            </w:r>
          </w:p>
          <w:p w14:paraId="756293E1" w14:textId="26B835D4" w:rsidR="00651AA6" w:rsidRPr="006220A7" w:rsidRDefault="00651AA6" w:rsidP="00366EEF">
            <w:pPr>
              <w:spacing w:before="120" w:after="0" w:line="240" w:lineRule="auto"/>
              <w:jc w:val="center"/>
              <w:rPr>
                <w:rFonts w:asciiTheme="minorHAnsi" w:hAnsiTheme="minorHAnsi" w:cstheme="minorHAnsi"/>
                <w:b/>
                <w:bCs/>
                <w:sz w:val="20"/>
                <w:szCs w:val="20"/>
              </w:rPr>
            </w:pPr>
            <w:r w:rsidRPr="00362EA6">
              <w:rPr>
                <w:rFonts w:asciiTheme="minorHAnsi" w:hAnsiTheme="minorHAnsi" w:cstheme="minorHAnsi"/>
                <w:b/>
                <w:bCs/>
                <w:sz w:val="20"/>
                <w:szCs w:val="20"/>
              </w:rPr>
              <w:t>3P1</w:t>
            </w:r>
          </w:p>
        </w:tc>
        <w:tc>
          <w:tcPr>
            <w:tcW w:w="5154" w:type="dxa"/>
          </w:tcPr>
          <w:p w14:paraId="02FF9BEE" w14:textId="77777777" w:rsidR="00651AA6" w:rsidRPr="006E6897" w:rsidRDefault="00651AA6" w:rsidP="00651AA6">
            <w:pPr>
              <w:spacing w:after="0" w:line="240" w:lineRule="auto"/>
              <w:rPr>
                <w:rFonts w:asciiTheme="minorHAnsi" w:eastAsiaTheme="minorEastAsia" w:hAnsiTheme="minorHAnsi" w:cstheme="minorHAnsi"/>
                <w:sz w:val="20"/>
                <w:szCs w:val="20"/>
                <w:lang w:bidi="ar-SA"/>
              </w:rPr>
            </w:pPr>
            <w:r w:rsidRPr="006E6897">
              <w:rPr>
                <w:rFonts w:asciiTheme="minorHAnsi" w:hAnsiTheme="minorHAnsi" w:cstheme="minorHAnsi"/>
                <w:sz w:val="20"/>
                <w:szCs w:val="20"/>
              </w:rPr>
              <w:t>The percentage of CTE concentrators in career and technical education programs and programs of study that lead to non-traditional fields.</w:t>
            </w:r>
            <w:r w:rsidRPr="006E6897">
              <w:rPr>
                <w:rFonts w:asciiTheme="minorHAnsi" w:hAnsiTheme="minorHAnsi" w:cstheme="minorHAnsi"/>
                <w:sz w:val="20"/>
                <w:szCs w:val="20"/>
                <w:vertAlign w:val="superscript"/>
              </w:rPr>
              <w:footnoteReference w:id="3"/>
            </w:r>
            <w:r w:rsidRPr="006E6897">
              <w:rPr>
                <w:rFonts w:asciiTheme="minorHAnsi" w:hAnsiTheme="minorHAnsi" w:cstheme="minorHAnsi"/>
                <w:sz w:val="20"/>
                <w:szCs w:val="20"/>
              </w:rPr>
              <w:t xml:space="preserve"> </w:t>
            </w:r>
          </w:p>
          <w:p w14:paraId="184DA002" w14:textId="77777777" w:rsidR="00651AA6" w:rsidRDefault="00651AA6" w:rsidP="00366EEF">
            <w:pPr>
              <w:spacing w:before="60" w:after="60" w:line="240" w:lineRule="auto"/>
              <w:rPr>
                <w:rFonts w:asciiTheme="minorHAnsi" w:hAnsiTheme="minorHAnsi" w:cstheme="minorHAnsi"/>
                <w:b/>
                <w:sz w:val="20"/>
                <w:szCs w:val="20"/>
              </w:rPr>
            </w:pPr>
          </w:p>
          <w:p w14:paraId="2F02749B" w14:textId="2113B047" w:rsidR="00E26640" w:rsidRPr="006220A7" w:rsidRDefault="00E26640" w:rsidP="00366EEF">
            <w:pPr>
              <w:spacing w:before="60" w:after="60" w:line="240" w:lineRule="auto"/>
              <w:rPr>
                <w:rFonts w:asciiTheme="minorHAnsi" w:hAnsiTheme="minorHAnsi" w:cstheme="minorHAnsi"/>
                <w:b/>
                <w:sz w:val="20"/>
                <w:szCs w:val="20"/>
              </w:rPr>
            </w:pPr>
            <w:r w:rsidRPr="0015764B">
              <w:rPr>
                <w:rFonts w:asciiTheme="minorHAnsi" w:hAnsiTheme="minorHAnsi" w:cstheme="minorHAnsi"/>
                <w:b/>
                <w:bCs/>
                <w:color w:val="0070C0"/>
                <w:sz w:val="20"/>
                <w:szCs w:val="20"/>
              </w:rPr>
              <w:t>Report 2021</w:t>
            </w:r>
            <w:r>
              <w:rPr>
                <w:rFonts w:asciiTheme="minorHAnsi" w:hAnsiTheme="minorHAnsi" w:cstheme="minorHAnsi"/>
                <w:b/>
                <w:bCs/>
                <w:color w:val="0070C0"/>
                <w:sz w:val="20"/>
                <w:szCs w:val="20"/>
              </w:rPr>
              <w:t xml:space="preserve"> </w:t>
            </w:r>
            <w:r w:rsidRPr="0015764B">
              <w:rPr>
                <w:rFonts w:asciiTheme="minorHAnsi" w:hAnsiTheme="minorHAnsi" w:cstheme="minorHAnsi"/>
                <w:color w:val="0070C0"/>
                <w:sz w:val="20"/>
                <w:szCs w:val="20"/>
              </w:rPr>
              <w:t>refer</w:t>
            </w:r>
            <w:r>
              <w:rPr>
                <w:rFonts w:asciiTheme="minorHAnsi" w:hAnsiTheme="minorHAnsi" w:cstheme="minorHAnsi"/>
                <w:color w:val="0070C0"/>
                <w:sz w:val="20"/>
                <w:szCs w:val="20"/>
              </w:rPr>
              <w:t>s</w:t>
            </w:r>
            <w:r w:rsidRPr="0015764B">
              <w:rPr>
                <w:rFonts w:asciiTheme="minorHAnsi" w:hAnsiTheme="minorHAnsi" w:cstheme="minorHAnsi"/>
                <w:color w:val="0070C0"/>
                <w:sz w:val="20"/>
                <w:szCs w:val="20"/>
              </w:rPr>
              <w:t xml:space="preserve"> to Fall 2020 enrollment.</w:t>
            </w:r>
          </w:p>
        </w:tc>
        <w:tc>
          <w:tcPr>
            <w:tcW w:w="7492" w:type="dxa"/>
          </w:tcPr>
          <w:p w14:paraId="0B13B3C7" w14:textId="13D9126F" w:rsidR="006220A7" w:rsidRPr="006220A7" w:rsidRDefault="006220A7" w:rsidP="000D3E69">
            <w:pPr>
              <w:spacing w:after="0" w:line="240" w:lineRule="auto"/>
              <w:rPr>
                <w:rFonts w:asciiTheme="minorHAnsi" w:hAnsiTheme="minorHAnsi" w:cstheme="minorHAnsi"/>
                <w:b/>
                <w:sz w:val="20"/>
                <w:szCs w:val="20"/>
              </w:rPr>
            </w:pPr>
            <w:r w:rsidRPr="006220A7">
              <w:rPr>
                <w:rFonts w:asciiTheme="minorHAnsi" w:hAnsiTheme="minorHAnsi" w:cstheme="minorHAnsi"/>
                <w:b/>
                <w:sz w:val="20"/>
                <w:szCs w:val="20"/>
              </w:rPr>
              <w:t>This is calculated from the MA Perkins V CTE Report 2020, Report 2021</w:t>
            </w:r>
            <w:r w:rsidR="00DB681E">
              <w:rPr>
                <w:rFonts w:asciiTheme="minorHAnsi" w:hAnsiTheme="minorHAnsi" w:cstheme="minorHAnsi"/>
                <w:b/>
                <w:sz w:val="20"/>
                <w:szCs w:val="20"/>
              </w:rPr>
              <w:t>,</w:t>
            </w:r>
            <w:r w:rsidRPr="006220A7">
              <w:rPr>
                <w:rFonts w:asciiTheme="minorHAnsi" w:hAnsiTheme="minorHAnsi" w:cstheme="minorHAnsi"/>
                <w:b/>
                <w:sz w:val="20"/>
                <w:szCs w:val="20"/>
              </w:rPr>
              <w:t xml:space="preserve"> or subsequent reports. </w:t>
            </w:r>
            <w:hyperlink r:id="rId14" w:history="1">
              <w:r w:rsidRPr="001F0392">
                <w:rPr>
                  <w:rStyle w:val="Hyperlink"/>
                  <w:rFonts w:asciiTheme="minorHAnsi" w:hAnsiTheme="minorHAnsi" w:cstheme="minorHAnsi"/>
                  <w:sz w:val="20"/>
                  <w:szCs w:val="20"/>
                </w:rPr>
                <w:t>http://www.doe.mass.edu/ccte/cvte/data/</w:t>
              </w:r>
            </w:hyperlink>
            <w:r w:rsidRPr="006220A7">
              <w:rPr>
                <w:rFonts w:asciiTheme="minorHAnsi" w:hAnsiTheme="minorHAnsi" w:cstheme="minorHAnsi"/>
                <w:b/>
                <w:sz w:val="20"/>
                <w:szCs w:val="20"/>
              </w:rPr>
              <w:t xml:space="preserve"> </w:t>
            </w:r>
          </w:p>
          <w:p w14:paraId="67539CB7" w14:textId="550CE6E4" w:rsidR="006E6897" w:rsidRDefault="00651AA6" w:rsidP="000D3E69">
            <w:pPr>
              <w:spacing w:after="0" w:line="240" w:lineRule="auto"/>
              <w:rPr>
                <w:rFonts w:asciiTheme="minorHAnsi" w:hAnsiTheme="minorHAnsi" w:cstheme="minorHAnsi"/>
                <w:b/>
                <w:sz w:val="20"/>
                <w:szCs w:val="20"/>
              </w:rPr>
            </w:pPr>
            <w:r w:rsidRPr="006220A7">
              <w:rPr>
                <w:rFonts w:asciiTheme="minorHAnsi" w:hAnsiTheme="minorHAnsi" w:cstheme="minorHAnsi"/>
                <w:b/>
                <w:sz w:val="20"/>
                <w:szCs w:val="20"/>
              </w:rPr>
              <w:t>Numerator:</w:t>
            </w:r>
            <w:r w:rsidRPr="006220A7">
              <w:rPr>
                <w:rFonts w:asciiTheme="minorHAnsi" w:hAnsiTheme="minorHAnsi" w:cstheme="minorHAnsi"/>
                <w:sz w:val="20"/>
                <w:szCs w:val="20"/>
              </w:rPr>
              <w:t xml:space="preserve"> number of CTE Concentrators in CTE programs </w:t>
            </w:r>
            <w:r w:rsidR="006220A7" w:rsidRPr="006220A7">
              <w:rPr>
                <w:rFonts w:asciiTheme="minorHAnsi" w:hAnsiTheme="minorHAnsi" w:cstheme="minorHAnsi"/>
                <w:sz w:val="20"/>
                <w:szCs w:val="20"/>
              </w:rPr>
              <w:t>for whom the field is currently considered n</w:t>
            </w:r>
            <w:r w:rsidRPr="006220A7">
              <w:rPr>
                <w:rFonts w:asciiTheme="minorHAnsi" w:hAnsiTheme="minorHAnsi" w:cstheme="minorHAnsi"/>
                <w:sz w:val="20"/>
                <w:szCs w:val="20"/>
              </w:rPr>
              <w:t xml:space="preserve">ontraditional </w:t>
            </w:r>
            <w:r w:rsidR="006220A7" w:rsidRPr="006220A7">
              <w:rPr>
                <w:rFonts w:asciiTheme="minorHAnsi" w:hAnsiTheme="minorHAnsi" w:cstheme="minorHAnsi"/>
                <w:sz w:val="20"/>
                <w:szCs w:val="20"/>
              </w:rPr>
              <w:t>for their gender</w:t>
            </w:r>
            <w:r w:rsidR="006C47E7">
              <w:rPr>
                <w:rFonts w:asciiTheme="minorHAnsi" w:hAnsiTheme="minorHAnsi" w:cstheme="minorHAnsi"/>
                <w:sz w:val="20"/>
                <w:szCs w:val="20"/>
              </w:rPr>
              <w:t>,</w:t>
            </w:r>
            <w:r w:rsidR="00DF2F72">
              <w:rPr>
                <w:rFonts w:asciiTheme="minorHAnsi" w:hAnsiTheme="minorHAnsi" w:cstheme="minorHAnsi"/>
                <w:sz w:val="20"/>
                <w:szCs w:val="20"/>
              </w:rPr>
              <w:t xml:space="preserve"> during the reporting year</w:t>
            </w:r>
            <w:r w:rsidR="006220A7" w:rsidRPr="006220A7">
              <w:rPr>
                <w:rFonts w:asciiTheme="minorHAnsi" w:hAnsiTheme="minorHAnsi" w:cstheme="minorHAnsi"/>
                <w:sz w:val="20"/>
                <w:szCs w:val="20"/>
              </w:rPr>
              <w:t>.</w:t>
            </w:r>
            <w:r w:rsidR="006E6897">
              <w:rPr>
                <w:rFonts w:asciiTheme="minorHAnsi" w:hAnsiTheme="minorHAnsi" w:cstheme="minorHAnsi"/>
                <w:sz w:val="20"/>
                <w:szCs w:val="20"/>
              </w:rPr>
              <w:t xml:space="preserve"> </w:t>
            </w:r>
          </w:p>
          <w:p w14:paraId="07F7F89C" w14:textId="6869A1A2" w:rsidR="0015764B" w:rsidRPr="006220A7" w:rsidRDefault="00651AA6" w:rsidP="000D3E69">
            <w:pPr>
              <w:spacing w:after="0" w:line="240" w:lineRule="auto"/>
              <w:rPr>
                <w:rFonts w:asciiTheme="minorHAnsi" w:hAnsiTheme="minorHAnsi" w:cstheme="minorHAnsi"/>
                <w:sz w:val="20"/>
                <w:szCs w:val="20"/>
              </w:rPr>
            </w:pPr>
            <w:r w:rsidRPr="006220A7">
              <w:rPr>
                <w:rFonts w:asciiTheme="minorHAnsi" w:hAnsiTheme="minorHAnsi" w:cstheme="minorHAnsi"/>
                <w:b/>
                <w:sz w:val="20"/>
                <w:szCs w:val="20"/>
              </w:rPr>
              <w:t>Denominator:</w:t>
            </w:r>
            <w:r w:rsidRPr="006220A7">
              <w:rPr>
                <w:rFonts w:asciiTheme="minorHAnsi" w:hAnsiTheme="minorHAnsi" w:cstheme="minorHAnsi"/>
                <w:sz w:val="20"/>
                <w:szCs w:val="20"/>
              </w:rPr>
              <w:t xml:space="preserve"> number of CTE </w:t>
            </w:r>
            <w:r w:rsidR="006220A7" w:rsidRPr="006220A7">
              <w:rPr>
                <w:rFonts w:asciiTheme="minorHAnsi" w:hAnsiTheme="minorHAnsi" w:cstheme="minorHAnsi"/>
                <w:sz w:val="20"/>
                <w:szCs w:val="20"/>
              </w:rPr>
              <w:t>C</w:t>
            </w:r>
            <w:r w:rsidRPr="006220A7">
              <w:rPr>
                <w:rFonts w:asciiTheme="minorHAnsi" w:hAnsiTheme="minorHAnsi" w:cstheme="minorHAnsi"/>
                <w:sz w:val="20"/>
                <w:szCs w:val="20"/>
              </w:rPr>
              <w:t xml:space="preserve">oncentrators </w:t>
            </w:r>
            <w:r w:rsidR="006220A7" w:rsidRPr="006E6897">
              <w:rPr>
                <w:rFonts w:asciiTheme="minorHAnsi" w:hAnsiTheme="minorHAnsi" w:cstheme="minorHAnsi"/>
                <w:sz w:val="20"/>
                <w:szCs w:val="20"/>
              </w:rPr>
              <w:t>enrolled in a program that leads to a career in a nontraditional field</w:t>
            </w:r>
            <w:r w:rsidR="006C47E7">
              <w:rPr>
                <w:rFonts w:asciiTheme="minorHAnsi" w:hAnsiTheme="minorHAnsi" w:cstheme="minorHAnsi"/>
                <w:sz w:val="20"/>
                <w:szCs w:val="20"/>
              </w:rPr>
              <w:t>,</w:t>
            </w:r>
            <w:r w:rsidR="00DF2F72">
              <w:rPr>
                <w:rFonts w:asciiTheme="minorHAnsi" w:hAnsiTheme="minorHAnsi" w:cstheme="minorHAnsi"/>
                <w:sz w:val="20"/>
                <w:szCs w:val="20"/>
              </w:rPr>
              <w:t xml:space="preserve"> during the reporting year</w:t>
            </w:r>
            <w:r w:rsidR="006220A7" w:rsidRPr="006E6897">
              <w:rPr>
                <w:rFonts w:asciiTheme="minorHAnsi" w:hAnsiTheme="minorHAnsi" w:cstheme="minorHAnsi"/>
                <w:sz w:val="20"/>
                <w:szCs w:val="20"/>
              </w:rPr>
              <w:t>.</w:t>
            </w:r>
          </w:p>
        </w:tc>
      </w:tr>
      <w:bookmarkEnd w:id="1"/>
    </w:tbl>
    <w:p w14:paraId="45F5222A" w14:textId="72464140" w:rsidR="00122D30" w:rsidRDefault="00122D30" w:rsidP="00207CD6">
      <w:pPr>
        <w:spacing w:after="0" w:line="240" w:lineRule="auto"/>
      </w:pPr>
    </w:p>
    <w:sectPr w:rsidR="00122D30" w:rsidSect="00BC4544">
      <w:footerReference w:type="default" r:id="rId15"/>
      <w:footerReference w:type="first" r:id="rId16"/>
      <w:pgSz w:w="15840" w:h="12240" w:orient="landscape" w:code="1"/>
      <w:pgMar w:top="1440" w:right="1440" w:bottom="1440" w:left="144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C6AA5" w14:textId="77777777" w:rsidR="00566955" w:rsidRDefault="00566955">
      <w:r>
        <w:separator/>
      </w:r>
    </w:p>
  </w:endnote>
  <w:endnote w:type="continuationSeparator" w:id="0">
    <w:p w14:paraId="0107BB6E" w14:textId="77777777" w:rsidR="00566955" w:rsidRDefault="0056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Calisto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5C97" w14:textId="4038B54C" w:rsidR="00EC34E3" w:rsidRDefault="00EC34E3" w:rsidP="007E581D">
    <w:pPr>
      <w:pStyle w:val="Footer"/>
      <w:pBdr>
        <w:top w:val="single" w:sz="4" w:space="2" w:color="auto"/>
      </w:pBdr>
      <w:tabs>
        <w:tab w:val="clear" w:pos="8640"/>
        <w:tab w:val="left" w:pos="8520"/>
        <w:tab w:val="right" w:pos="9360"/>
      </w:tabs>
      <w:jc w:val="center"/>
    </w:pPr>
    <w:r w:rsidRPr="00FC41D0">
      <w:rPr>
        <w:i/>
        <w:sz w:val="20"/>
      </w:rPr>
      <w:t>Massachusetts Perkins V</w:t>
    </w:r>
    <w:r w:rsidR="00CF0506">
      <w:rPr>
        <w:i/>
        <w:sz w:val="20"/>
      </w:rPr>
      <w:t xml:space="preserve"> Core Indicator Details</w:t>
    </w:r>
    <w:r>
      <w:tab/>
    </w:r>
    <w:r>
      <w:rPr>
        <w:rStyle w:val="PageNumber"/>
      </w:rPr>
      <w:fldChar w:fldCharType="begin"/>
    </w:r>
    <w:r>
      <w:rPr>
        <w:rStyle w:val="PageNumber"/>
      </w:rPr>
      <w:instrText xml:space="preserve"> PAGE </w:instrText>
    </w:r>
    <w:r>
      <w:rPr>
        <w:rStyle w:val="PageNumber"/>
      </w:rPr>
      <w:fldChar w:fldCharType="separate"/>
    </w:r>
    <w:r w:rsidR="00806210">
      <w:rPr>
        <w:rStyle w:val="PageNumber"/>
        <w:noProof/>
      </w:rPr>
      <w:t>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B762" w14:textId="376AA15D" w:rsidR="00EC34E3" w:rsidRDefault="00EC34E3" w:rsidP="003A72D6">
    <w:pPr>
      <w:pStyle w:val="Footer"/>
      <w:pBdr>
        <w:top w:val="single" w:sz="4" w:space="2" w:color="auto"/>
      </w:pBdr>
      <w:tabs>
        <w:tab w:val="clear" w:pos="8640"/>
        <w:tab w:val="left" w:pos="8520"/>
        <w:tab w:val="right" w:pos="9360"/>
      </w:tabs>
      <w:jc w:val="center"/>
    </w:pPr>
    <w:r w:rsidRPr="00FC41D0">
      <w:rPr>
        <w:i/>
        <w:sz w:val="20"/>
      </w:rPr>
      <w:t xml:space="preserve">Massachusetts Perkins V </w:t>
    </w:r>
    <w:r w:rsidR="00CF0506">
      <w:rPr>
        <w:i/>
        <w:sz w:val="20"/>
      </w:rPr>
      <w:t>Indicator Detail</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220D1" w14:textId="77777777" w:rsidR="00566955" w:rsidRDefault="00566955">
      <w:r>
        <w:separator/>
      </w:r>
    </w:p>
  </w:footnote>
  <w:footnote w:type="continuationSeparator" w:id="0">
    <w:p w14:paraId="44492198" w14:textId="77777777" w:rsidR="00566955" w:rsidRDefault="00566955">
      <w:r>
        <w:continuationSeparator/>
      </w:r>
    </w:p>
  </w:footnote>
  <w:footnote w:id="1">
    <w:p w14:paraId="69A95882" w14:textId="351E1299" w:rsidR="007D2642" w:rsidRPr="002B7231" w:rsidRDefault="007D2642" w:rsidP="00BC4544">
      <w:pPr>
        <w:pStyle w:val="FootnoteText"/>
        <w:ind w:left="-630"/>
        <w:rPr>
          <w:rFonts w:asciiTheme="minorHAnsi" w:hAnsiTheme="minorHAnsi" w:cstheme="minorHAnsi"/>
        </w:rPr>
      </w:pPr>
      <w:r w:rsidRPr="002B7231">
        <w:rPr>
          <w:rStyle w:val="FootnoteReference"/>
          <w:rFonts w:asciiTheme="minorHAnsi" w:hAnsiTheme="minorHAnsi" w:cstheme="minorHAnsi"/>
        </w:rPr>
        <w:footnoteRef/>
      </w:r>
      <w:r w:rsidRPr="002B7231">
        <w:rPr>
          <w:rFonts w:asciiTheme="minorHAnsi" w:hAnsiTheme="minorHAnsi" w:cstheme="minorHAnsi"/>
        </w:rPr>
        <w:t xml:space="preserve"> See the Measurement Definition for exact language of </w:t>
      </w:r>
      <w:r w:rsidRPr="002B7231">
        <w:rPr>
          <w:rFonts w:asciiTheme="minorHAnsi" w:hAnsiTheme="minorHAnsi" w:cstheme="minorHAnsi"/>
          <w:i/>
          <w:iCs/>
        </w:rPr>
        <w:t>service program</w:t>
      </w:r>
      <w:r w:rsidRPr="002B7231">
        <w:rPr>
          <w:rFonts w:asciiTheme="minorHAnsi" w:hAnsiTheme="minorHAnsi" w:cstheme="minorHAnsi"/>
        </w:rPr>
        <w:t xml:space="preserve"> and </w:t>
      </w:r>
      <w:r w:rsidRPr="002B7231">
        <w:rPr>
          <w:rFonts w:asciiTheme="minorHAnsi" w:hAnsiTheme="minorHAnsi" w:cstheme="minorHAnsi"/>
          <w:i/>
          <w:iCs/>
        </w:rPr>
        <w:t>volunteers</w:t>
      </w:r>
      <w:r w:rsidRPr="002B7231">
        <w:rPr>
          <w:rFonts w:asciiTheme="minorHAnsi" w:hAnsiTheme="minorHAnsi" w:cstheme="minorHAnsi"/>
        </w:rPr>
        <w:t>.</w:t>
      </w:r>
    </w:p>
  </w:footnote>
  <w:footnote w:id="2">
    <w:p w14:paraId="43237A88" w14:textId="0F275A7C" w:rsidR="00651AA6" w:rsidRPr="002B7231" w:rsidRDefault="00651AA6" w:rsidP="00BC4544">
      <w:pPr>
        <w:pStyle w:val="footnotedescription"/>
        <w:spacing w:line="240" w:lineRule="auto"/>
        <w:ind w:left="-630" w:right="-630" w:firstLine="0"/>
        <w:rPr>
          <w:rFonts w:asciiTheme="minorHAnsi" w:hAnsiTheme="minorHAnsi" w:cstheme="minorHAnsi"/>
        </w:rPr>
      </w:pPr>
      <w:r w:rsidRPr="002B7231">
        <w:rPr>
          <w:rStyle w:val="footnotemark"/>
          <w:rFonts w:asciiTheme="minorHAnsi" w:hAnsiTheme="minorHAnsi" w:cstheme="minorHAnsi"/>
        </w:rPr>
        <w:footnoteRef/>
      </w:r>
      <w:r w:rsidRPr="002B7231">
        <w:rPr>
          <w:rFonts w:asciiTheme="minorHAnsi" w:hAnsiTheme="minorHAnsi" w:cstheme="minorHAnsi"/>
        </w:rPr>
        <w:t xml:space="preserve"> </w:t>
      </w:r>
      <w:r w:rsidR="00207CD6">
        <w:rPr>
          <w:rFonts w:asciiTheme="minorHAnsi" w:hAnsiTheme="minorHAnsi" w:cstheme="minorHAnsi"/>
        </w:rPr>
        <w:t>A</w:t>
      </w:r>
      <w:r w:rsidRPr="002B7231">
        <w:rPr>
          <w:rFonts w:asciiTheme="minorHAnsi" w:hAnsiTheme="minorHAnsi" w:cstheme="minorHAnsi"/>
        </w:rPr>
        <w:t xml:space="preserve"> student </w:t>
      </w:r>
      <w:r w:rsidR="00207CD6">
        <w:rPr>
          <w:rFonts w:asciiTheme="minorHAnsi" w:hAnsiTheme="minorHAnsi" w:cstheme="minorHAnsi"/>
        </w:rPr>
        <w:t>is</w:t>
      </w:r>
      <w:r w:rsidRPr="002B7231">
        <w:rPr>
          <w:rFonts w:asciiTheme="minorHAnsi" w:hAnsiTheme="minorHAnsi" w:cstheme="minorHAnsi"/>
        </w:rPr>
        <w:t xml:space="preserve"> counted </w:t>
      </w:r>
      <w:r w:rsidR="00207CD6">
        <w:rPr>
          <w:rFonts w:asciiTheme="minorHAnsi" w:hAnsiTheme="minorHAnsi" w:cstheme="minorHAnsi"/>
        </w:rPr>
        <w:t>in</w:t>
      </w:r>
      <w:r w:rsidR="00207CD6" w:rsidRPr="002B7231">
        <w:rPr>
          <w:rFonts w:asciiTheme="minorHAnsi" w:hAnsiTheme="minorHAnsi" w:cstheme="minorHAnsi"/>
        </w:rPr>
        <w:t xml:space="preserve"> </w:t>
      </w:r>
      <w:r w:rsidRPr="002B7231">
        <w:rPr>
          <w:rFonts w:asciiTheme="minorHAnsi" w:hAnsiTheme="minorHAnsi" w:cstheme="minorHAnsi"/>
        </w:rPr>
        <w:t xml:space="preserve">this indicator </w:t>
      </w:r>
      <w:r w:rsidR="00207CD6">
        <w:rPr>
          <w:rFonts w:asciiTheme="minorHAnsi" w:hAnsiTheme="minorHAnsi" w:cstheme="minorHAnsi"/>
        </w:rPr>
        <w:t xml:space="preserve">if </w:t>
      </w:r>
      <w:r w:rsidRPr="002B7231">
        <w:rPr>
          <w:rFonts w:asciiTheme="minorHAnsi" w:hAnsiTheme="minorHAnsi" w:cstheme="minorHAnsi"/>
        </w:rPr>
        <w:t>the student obtains the credential during participation or within 1 year of completion</w:t>
      </w:r>
      <w:r w:rsidR="00207CD6">
        <w:rPr>
          <w:rFonts w:asciiTheme="minorHAnsi" w:hAnsiTheme="minorHAnsi" w:cstheme="minorHAnsi"/>
        </w:rPr>
        <w:t xml:space="preserve">, where </w:t>
      </w:r>
      <w:r w:rsidRPr="002B7231">
        <w:rPr>
          <w:rFonts w:asciiTheme="minorHAnsi" w:hAnsiTheme="minorHAnsi" w:cstheme="minorHAnsi"/>
        </w:rPr>
        <w:t>“within 1 year of completion” ha</w:t>
      </w:r>
      <w:r w:rsidR="00207CD6">
        <w:rPr>
          <w:rFonts w:asciiTheme="minorHAnsi" w:hAnsiTheme="minorHAnsi" w:cstheme="minorHAnsi"/>
        </w:rPr>
        <w:t>s</w:t>
      </w:r>
      <w:r w:rsidRPr="002B7231">
        <w:rPr>
          <w:rFonts w:asciiTheme="minorHAnsi" w:hAnsiTheme="minorHAnsi" w:cstheme="minorHAnsi"/>
        </w:rPr>
        <w:t xml:space="preserve"> plain meaning of those words: the student would be counted if the student obtains the credential in the 1 year following that student’s</w:t>
      </w:r>
      <w:r w:rsidR="00207CD6">
        <w:rPr>
          <w:rFonts w:asciiTheme="minorHAnsi" w:hAnsiTheme="minorHAnsi" w:cstheme="minorHAnsi"/>
        </w:rPr>
        <w:t xml:space="preserve"> </w:t>
      </w:r>
      <w:r w:rsidRPr="002B7231">
        <w:rPr>
          <w:rFonts w:asciiTheme="minorHAnsi" w:hAnsiTheme="minorHAnsi" w:cstheme="minorHAnsi"/>
        </w:rPr>
        <w:t xml:space="preserve">completion of the program.  </w:t>
      </w:r>
    </w:p>
  </w:footnote>
  <w:footnote w:id="3">
    <w:p w14:paraId="230DB9C0" w14:textId="1E140D6B" w:rsidR="00651AA6" w:rsidRDefault="00651AA6" w:rsidP="00BC4544">
      <w:pPr>
        <w:pStyle w:val="footnotedescription"/>
        <w:spacing w:line="240" w:lineRule="auto"/>
        <w:ind w:left="0" w:right="-630" w:hanging="630"/>
        <w:rPr>
          <w:szCs w:val="22"/>
        </w:rPr>
      </w:pPr>
      <w:r w:rsidRPr="002B7231">
        <w:rPr>
          <w:rStyle w:val="footnotemark"/>
          <w:rFonts w:asciiTheme="minorHAnsi" w:hAnsiTheme="minorHAnsi" w:cstheme="minorHAnsi"/>
        </w:rPr>
        <w:footnoteRef/>
      </w:r>
      <w:r w:rsidRPr="002B7231">
        <w:rPr>
          <w:rFonts w:asciiTheme="minorHAnsi" w:hAnsiTheme="minorHAnsi" w:cstheme="minorHAnsi"/>
        </w:rPr>
        <w:t xml:space="preserve"> </w:t>
      </w:r>
      <w:r w:rsidR="0015764B">
        <w:rPr>
          <w:rFonts w:asciiTheme="minorHAnsi" w:hAnsiTheme="minorHAnsi" w:cstheme="minorHAnsi"/>
        </w:rPr>
        <w:t>A</w:t>
      </w:r>
      <w:r w:rsidRPr="002B7231">
        <w:rPr>
          <w:rFonts w:asciiTheme="minorHAnsi" w:hAnsiTheme="minorHAnsi" w:cstheme="minorHAnsi"/>
        </w:rPr>
        <w:t xml:space="preserve"> student </w:t>
      </w:r>
      <w:r w:rsidR="0015764B">
        <w:rPr>
          <w:rFonts w:asciiTheme="minorHAnsi" w:hAnsiTheme="minorHAnsi" w:cstheme="minorHAnsi"/>
        </w:rPr>
        <w:t>i</w:t>
      </w:r>
      <w:r w:rsidRPr="002B7231">
        <w:rPr>
          <w:rFonts w:asciiTheme="minorHAnsi" w:hAnsiTheme="minorHAnsi" w:cstheme="minorHAnsi"/>
        </w:rPr>
        <w:t xml:space="preserve">s counted </w:t>
      </w:r>
      <w:r w:rsidR="0015764B">
        <w:rPr>
          <w:rFonts w:asciiTheme="minorHAnsi" w:hAnsiTheme="minorHAnsi" w:cstheme="minorHAnsi"/>
        </w:rPr>
        <w:t>in</w:t>
      </w:r>
      <w:r w:rsidR="0015764B" w:rsidRPr="002B7231">
        <w:rPr>
          <w:rFonts w:asciiTheme="minorHAnsi" w:hAnsiTheme="minorHAnsi" w:cstheme="minorHAnsi"/>
        </w:rPr>
        <w:t xml:space="preserve"> </w:t>
      </w:r>
      <w:r w:rsidRPr="002B7231">
        <w:rPr>
          <w:rFonts w:asciiTheme="minorHAnsi" w:hAnsiTheme="minorHAnsi" w:cstheme="minorHAnsi"/>
        </w:rPr>
        <w:t>this indicator if individuals from their gender comprise less than 25</w:t>
      </w:r>
      <w:r w:rsidR="0015764B">
        <w:rPr>
          <w:rFonts w:asciiTheme="minorHAnsi" w:hAnsiTheme="minorHAnsi" w:cstheme="minorHAnsi"/>
        </w:rPr>
        <w:t>%</w:t>
      </w:r>
      <w:r w:rsidRPr="002B7231">
        <w:rPr>
          <w:rFonts w:asciiTheme="minorHAnsi" w:hAnsiTheme="minorHAnsi" w:cstheme="minorHAnsi"/>
        </w:rPr>
        <w:t xml:space="preserve"> of the individuals employed in</w:t>
      </w:r>
      <w:r w:rsidR="006E6897" w:rsidRPr="002B7231">
        <w:rPr>
          <w:rFonts w:asciiTheme="minorHAnsi" w:hAnsiTheme="minorHAnsi" w:cstheme="minorHAnsi"/>
        </w:rPr>
        <w:t xml:space="preserve"> </w:t>
      </w:r>
      <w:r w:rsidRPr="002B7231">
        <w:rPr>
          <w:rFonts w:asciiTheme="minorHAnsi" w:hAnsiTheme="minorHAnsi" w:cstheme="minorHAnsi"/>
        </w:rPr>
        <w:t>the related occupation or field of work.</w:t>
      </w:r>
      <w:r>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00"/>
    <w:multiLevelType w:val="hybridMultilevel"/>
    <w:tmpl w:val="46464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33E81"/>
    <w:multiLevelType w:val="hybridMultilevel"/>
    <w:tmpl w:val="5A76B3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213BC0"/>
    <w:multiLevelType w:val="hybridMultilevel"/>
    <w:tmpl w:val="FB2ED0EA"/>
    <w:lvl w:ilvl="0" w:tplc="C7E6370E">
      <w:start w:val="1"/>
      <w:numFmt w:val="bullet"/>
      <w:lvlText w:val=""/>
      <w:lvlJc w:val="left"/>
      <w:pPr>
        <w:ind w:left="720" w:hanging="360"/>
      </w:pPr>
      <w:rPr>
        <w:rFonts w:ascii="Wingdings" w:hAnsi="Wingdings" w:hint="default"/>
        <w:color w:val="E36C0A"/>
        <w:sz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3D7A"/>
    <w:multiLevelType w:val="hybridMultilevel"/>
    <w:tmpl w:val="55667B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BA1AC8"/>
    <w:multiLevelType w:val="hybridMultilevel"/>
    <w:tmpl w:val="607CCF92"/>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62A77"/>
    <w:multiLevelType w:val="hybridMultilevel"/>
    <w:tmpl w:val="261C85A8"/>
    <w:lvl w:ilvl="0" w:tplc="C7E6370E">
      <w:start w:val="1"/>
      <w:numFmt w:val="bullet"/>
      <w:lvlText w:val=""/>
      <w:lvlJc w:val="left"/>
      <w:pPr>
        <w:ind w:left="360" w:hanging="360"/>
      </w:pPr>
      <w:rPr>
        <w:rFonts w:ascii="Wingdings" w:hAnsi="Wingdings" w:hint="default"/>
        <w:color w:val="E36C0A"/>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F2DCF"/>
    <w:multiLevelType w:val="hybridMultilevel"/>
    <w:tmpl w:val="363292D6"/>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F4A62"/>
    <w:multiLevelType w:val="hybridMultilevel"/>
    <w:tmpl w:val="AA4CD1E4"/>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04843"/>
    <w:multiLevelType w:val="hybridMultilevel"/>
    <w:tmpl w:val="FDC618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81211"/>
    <w:multiLevelType w:val="hybridMultilevel"/>
    <w:tmpl w:val="914C8780"/>
    <w:lvl w:ilvl="0" w:tplc="B7DCFA3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314275"/>
    <w:multiLevelType w:val="hybridMultilevel"/>
    <w:tmpl w:val="7A0464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CB6CE5"/>
    <w:multiLevelType w:val="hybridMultilevel"/>
    <w:tmpl w:val="7ED8AC72"/>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555EA"/>
    <w:multiLevelType w:val="hybridMultilevel"/>
    <w:tmpl w:val="7D5A6A92"/>
    <w:lvl w:ilvl="0" w:tplc="DC206BF0">
      <w:start w:val="1"/>
      <w:numFmt w:val="bullet"/>
      <w:lvlText w:val=""/>
      <w:lvlJc w:val="left"/>
      <w:pPr>
        <w:tabs>
          <w:tab w:val="num" w:pos="720"/>
        </w:tabs>
        <w:ind w:left="720" w:hanging="360"/>
      </w:pPr>
      <w:rPr>
        <w:rFonts w:ascii="Symbol" w:hAnsi="Symbol" w:hint="default"/>
        <w:sz w:val="20"/>
      </w:rPr>
    </w:lvl>
    <w:lvl w:ilvl="1" w:tplc="2FF2CEBA" w:tentative="1">
      <w:start w:val="1"/>
      <w:numFmt w:val="bullet"/>
      <w:lvlText w:val=""/>
      <w:lvlJc w:val="left"/>
      <w:pPr>
        <w:tabs>
          <w:tab w:val="num" w:pos="1440"/>
        </w:tabs>
        <w:ind w:left="1440" w:hanging="360"/>
      </w:pPr>
      <w:rPr>
        <w:rFonts w:ascii="Symbol" w:hAnsi="Symbol" w:hint="default"/>
        <w:sz w:val="20"/>
      </w:rPr>
    </w:lvl>
    <w:lvl w:ilvl="2" w:tplc="6D781536" w:tentative="1">
      <w:start w:val="1"/>
      <w:numFmt w:val="bullet"/>
      <w:lvlText w:val=""/>
      <w:lvlJc w:val="left"/>
      <w:pPr>
        <w:tabs>
          <w:tab w:val="num" w:pos="2160"/>
        </w:tabs>
        <w:ind w:left="2160" w:hanging="360"/>
      </w:pPr>
      <w:rPr>
        <w:rFonts w:ascii="Symbol" w:hAnsi="Symbol" w:hint="default"/>
        <w:sz w:val="20"/>
      </w:rPr>
    </w:lvl>
    <w:lvl w:ilvl="3" w:tplc="3B768B0E" w:tentative="1">
      <w:start w:val="1"/>
      <w:numFmt w:val="bullet"/>
      <w:lvlText w:val=""/>
      <w:lvlJc w:val="left"/>
      <w:pPr>
        <w:tabs>
          <w:tab w:val="num" w:pos="2880"/>
        </w:tabs>
        <w:ind w:left="2880" w:hanging="360"/>
      </w:pPr>
      <w:rPr>
        <w:rFonts w:ascii="Symbol" w:hAnsi="Symbol" w:hint="default"/>
        <w:sz w:val="20"/>
      </w:rPr>
    </w:lvl>
    <w:lvl w:ilvl="4" w:tplc="3B4052B6" w:tentative="1">
      <w:start w:val="1"/>
      <w:numFmt w:val="bullet"/>
      <w:lvlText w:val=""/>
      <w:lvlJc w:val="left"/>
      <w:pPr>
        <w:tabs>
          <w:tab w:val="num" w:pos="3600"/>
        </w:tabs>
        <w:ind w:left="3600" w:hanging="360"/>
      </w:pPr>
      <w:rPr>
        <w:rFonts w:ascii="Symbol" w:hAnsi="Symbol" w:hint="default"/>
        <w:sz w:val="20"/>
      </w:rPr>
    </w:lvl>
    <w:lvl w:ilvl="5" w:tplc="69E86362" w:tentative="1">
      <w:start w:val="1"/>
      <w:numFmt w:val="bullet"/>
      <w:lvlText w:val=""/>
      <w:lvlJc w:val="left"/>
      <w:pPr>
        <w:tabs>
          <w:tab w:val="num" w:pos="4320"/>
        </w:tabs>
        <w:ind w:left="4320" w:hanging="360"/>
      </w:pPr>
      <w:rPr>
        <w:rFonts w:ascii="Symbol" w:hAnsi="Symbol" w:hint="default"/>
        <w:sz w:val="20"/>
      </w:rPr>
    </w:lvl>
    <w:lvl w:ilvl="6" w:tplc="1534E74E" w:tentative="1">
      <w:start w:val="1"/>
      <w:numFmt w:val="bullet"/>
      <w:lvlText w:val=""/>
      <w:lvlJc w:val="left"/>
      <w:pPr>
        <w:tabs>
          <w:tab w:val="num" w:pos="5040"/>
        </w:tabs>
        <w:ind w:left="5040" w:hanging="360"/>
      </w:pPr>
      <w:rPr>
        <w:rFonts w:ascii="Symbol" w:hAnsi="Symbol" w:hint="default"/>
        <w:sz w:val="20"/>
      </w:rPr>
    </w:lvl>
    <w:lvl w:ilvl="7" w:tplc="3D426BE2" w:tentative="1">
      <w:start w:val="1"/>
      <w:numFmt w:val="bullet"/>
      <w:lvlText w:val=""/>
      <w:lvlJc w:val="left"/>
      <w:pPr>
        <w:tabs>
          <w:tab w:val="num" w:pos="5760"/>
        </w:tabs>
        <w:ind w:left="5760" w:hanging="360"/>
      </w:pPr>
      <w:rPr>
        <w:rFonts w:ascii="Symbol" w:hAnsi="Symbol" w:hint="default"/>
        <w:sz w:val="20"/>
      </w:rPr>
    </w:lvl>
    <w:lvl w:ilvl="8" w:tplc="2B8027E0"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5501E"/>
    <w:multiLevelType w:val="hybridMultilevel"/>
    <w:tmpl w:val="58981DD4"/>
    <w:lvl w:ilvl="0" w:tplc="776E12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DA0B2E"/>
    <w:multiLevelType w:val="hybridMultilevel"/>
    <w:tmpl w:val="4CAA88FC"/>
    <w:lvl w:ilvl="0" w:tplc="AD90DCC0">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D33CC"/>
    <w:multiLevelType w:val="hybridMultilevel"/>
    <w:tmpl w:val="57EC4BF4"/>
    <w:lvl w:ilvl="0" w:tplc="427C0EF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D138A9"/>
    <w:multiLevelType w:val="hybridMultilevel"/>
    <w:tmpl w:val="DCE618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E123D"/>
    <w:multiLevelType w:val="hybridMultilevel"/>
    <w:tmpl w:val="D5EC709A"/>
    <w:lvl w:ilvl="0" w:tplc="C7E6370E">
      <w:start w:val="1"/>
      <w:numFmt w:val="bullet"/>
      <w:lvlText w:val=""/>
      <w:lvlJc w:val="left"/>
      <w:pPr>
        <w:tabs>
          <w:tab w:val="num" w:pos="360"/>
        </w:tabs>
        <w:ind w:left="360" w:hanging="360"/>
      </w:pPr>
      <w:rPr>
        <w:rFonts w:ascii="Wingdings" w:hAnsi="Wingdings" w:hint="default"/>
        <w:color w:val="E36C0A"/>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E84E48"/>
    <w:multiLevelType w:val="hybridMultilevel"/>
    <w:tmpl w:val="DE76E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8397C"/>
    <w:multiLevelType w:val="hybridMultilevel"/>
    <w:tmpl w:val="CC8CC542"/>
    <w:lvl w:ilvl="0" w:tplc="A9B4103A">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12546"/>
    <w:multiLevelType w:val="hybridMultilevel"/>
    <w:tmpl w:val="BCF6D0E6"/>
    <w:lvl w:ilvl="0" w:tplc="4D02A50E">
      <w:start w:val="1"/>
      <w:numFmt w:val="decimal"/>
      <w:lvlText w:val="%1."/>
      <w:lvlJc w:val="left"/>
      <w:pPr>
        <w:tabs>
          <w:tab w:val="num" w:pos="120"/>
        </w:tabs>
        <w:ind w:left="12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1" w15:restartNumberingAfterBreak="0">
    <w:nsid w:val="3BAC77DC"/>
    <w:multiLevelType w:val="hybridMultilevel"/>
    <w:tmpl w:val="20C0CE22"/>
    <w:lvl w:ilvl="0" w:tplc="A9B4103A">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E5AD6"/>
    <w:multiLevelType w:val="hybridMultilevel"/>
    <w:tmpl w:val="36E42DE0"/>
    <w:lvl w:ilvl="0" w:tplc="78EECE42">
      <w:start w:val="1"/>
      <w:numFmt w:val="decimal"/>
      <w:lvlText w:val="%1."/>
      <w:lvlJc w:val="left"/>
      <w:pPr>
        <w:tabs>
          <w:tab w:val="num" w:pos="120"/>
        </w:tabs>
        <w:ind w:left="12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3" w15:restartNumberingAfterBreak="0">
    <w:nsid w:val="3E2437E0"/>
    <w:multiLevelType w:val="hybridMultilevel"/>
    <w:tmpl w:val="88CA2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DBD012D"/>
    <w:multiLevelType w:val="hybridMultilevel"/>
    <w:tmpl w:val="87E622E6"/>
    <w:lvl w:ilvl="0" w:tplc="C7E6370E">
      <w:start w:val="1"/>
      <w:numFmt w:val="bullet"/>
      <w:lvlText w:val=""/>
      <w:lvlJc w:val="left"/>
      <w:pPr>
        <w:ind w:left="754" w:hanging="360"/>
      </w:pPr>
      <w:rPr>
        <w:rFonts w:ascii="Wingdings" w:hAnsi="Wingdings" w:hint="default"/>
        <w:color w:val="E36C0A"/>
        <w:sz w:val="28"/>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15:restartNumberingAfterBreak="0">
    <w:nsid w:val="4EC06030"/>
    <w:multiLevelType w:val="hybridMultilevel"/>
    <w:tmpl w:val="31DC4034"/>
    <w:lvl w:ilvl="0" w:tplc="49C0B3E0">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324F71"/>
    <w:multiLevelType w:val="hybridMultilevel"/>
    <w:tmpl w:val="B60EDA98"/>
    <w:lvl w:ilvl="0" w:tplc="A9B4103A">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25BF4"/>
    <w:multiLevelType w:val="hybridMultilevel"/>
    <w:tmpl w:val="012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4C090A"/>
    <w:multiLevelType w:val="hybridMultilevel"/>
    <w:tmpl w:val="D74C3982"/>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80FCB"/>
    <w:multiLevelType w:val="hybridMultilevel"/>
    <w:tmpl w:val="24B46F22"/>
    <w:lvl w:ilvl="0" w:tplc="60C49470">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ED6E96"/>
    <w:multiLevelType w:val="hybridMultilevel"/>
    <w:tmpl w:val="7AC8AF7A"/>
    <w:lvl w:ilvl="0" w:tplc="C7E6370E">
      <w:start w:val="1"/>
      <w:numFmt w:val="bullet"/>
      <w:lvlText w:val=""/>
      <w:lvlJc w:val="left"/>
      <w:pPr>
        <w:ind w:left="720" w:hanging="360"/>
      </w:pPr>
      <w:rPr>
        <w:rFonts w:ascii="Wingdings" w:hAnsi="Wingdings" w:hint="default"/>
        <w:color w:val="E36C0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76EC3"/>
    <w:multiLevelType w:val="hybridMultilevel"/>
    <w:tmpl w:val="E20443F4"/>
    <w:lvl w:ilvl="0" w:tplc="A9B4103A">
      <w:start w:val="6"/>
      <w:numFmt w:val="bullet"/>
      <w:lvlText w:val="-"/>
      <w:lvlJc w:val="left"/>
      <w:pPr>
        <w:ind w:left="754" w:hanging="360"/>
      </w:pPr>
      <w:rPr>
        <w:rFonts w:ascii="Cambria" w:eastAsia="Times New Roman" w:hAnsi="Cambria"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2" w15:restartNumberingAfterBreak="0">
    <w:nsid w:val="61567CEB"/>
    <w:multiLevelType w:val="hybridMultilevel"/>
    <w:tmpl w:val="3CC243D4"/>
    <w:lvl w:ilvl="0" w:tplc="BC50F40E">
      <w:start w:val="1"/>
      <w:numFmt w:val="decimal"/>
      <w:lvlText w:val="%1."/>
      <w:lvlJc w:val="left"/>
      <w:pPr>
        <w:tabs>
          <w:tab w:val="num" w:pos="120"/>
        </w:tabs>
        <w:ind w:left="12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33" w15:restartNumberingAfterBreak="0">
    <w:nsid w:val="62650C26"/>
    <w:multiLevelType w:val="hybridMultilevel"/>
    <w:tmpl w:val="DC12235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2E0761F"/>
    <w:multiLevelType w:val="multilevel"/>
    <w:tmpl w:val="DAC075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905EBC"/>
    <w:multiLevelType w:val="hybridMultilevel"/>
    <w:tmpl w:val="14B8508A"/>
    <w:lvl w:ilvl="0" w:tplc="AD90DCC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1219"/>
    <w:multiLevelType w:val="hybridMultilevel"/>
    <w:tmpl w:val="E9D40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97F7EE9"/>
    <w:multiLevelType w:val="hybridMultilevel"/>
    <w:tmpl w:val="0210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801F07"/>
    <w:multiLevelType w:val="hybridMultilevel"/>
    <w:tmpl w:val="455C5E04"/>
    <w:lvl w:ilvl="0" w:tplc="AD90DCC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65AEB"/>
    <w:multiLevelType w:val="hybridMultilevel"/>
    <w:tmpl w:val="4052EA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EAD115E"/>
    <w:multiLevelType w:val="hybridMultilevel"/>
    <w:tmpl w:val="0E0AD620"/>
    <w:lvl w:ilvl="0" w:tplc="A9B4103A">
      <w:start w:val="6"/>
      <w:numFmt w:val="bullet"/>
      <w:lvlText w:val="-"/>
      <w:lvlJc w:val="left"/>
      <w:pPr>
        <w:tabs>
          <w:tab w:val="num" w:pos="360"/>
        </w:tabs>
        <w:ind w:left="360" w:hanging="360"/>
      </w:pPr>
      <w:rPr>
        <w:rFonts w:ascii="Cambria" w:eastAsia="Times New Roman" w:hAnsi="Cambria"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B93143"/>
    <w:multiLevelType w:val="hybridMultilevel"/>
    <w:tmpl w:val="13B6B028"/>
    <w:lvl w:ilvl="0" w:tplc="A9B4103A">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22"/>
  </w:num>
  <w:num w:numId="4">
    <w:abstractNumId w:val="33"/>
  </w:num>
  <w:num w:numId="5">
    <w:abstractNumId w:val="32"/>
  </w:num>
  <w:num w:numId="6">
    <w:abstractNumId w:val="20"/>
  </w:num>
  <w:num w:numId="7">
    <w:abstractNumId w:val="12"/>
  </w:num>
  <w:num w:numId="8">
    <w:abstractNumId w:val="23"/>
  </w:num>
  <w:num w:numId="9">
    <w:abstractNumId w:val="10"/>
  </w:num>
  <w:num w:numId="10">
    <w:abstractNumId w:val="1"/>
  </w:num>
  <w:num w:numId="11">
    <w:abstractNumId w:val="36"/>
  </w:num>
  <w:num w:numId="12">
    <w:abstractNumId w:val="39"/>
  </w:num>
  <w:num w:numId="13">
    <w:abstractNumId w:val="3"/>
  </w:num>
  <w:num w:numId="14">
    <w:abstractNumId w:val="9"/>
  </w:num>
  <w:num w:numId="15">
    <w:abstractNumId w:val="15"/>
  </w:num>
  <w:num w:numId="16">
    <w:abstractNumId w:val="34"/>
  </w:num>
  <w:num w:numId="17">
    <w:abstractNumId w:val="11"/>
  </w:num>
  <w:num w:numId="18">
    <w:abstractNumId w:val="19"/>
  </w:num>
  <w:num w:numId="19">
    <w:abstractNumId w:val="18"/>
  </w:num>
  <w:num w:numId="20">
    <w:abstractNumId w:val="38"/>
  </w:num>
  <w:num w:numId="21">
    <w:abstractNumId w:val="14"/>
  </w:num>
  <w:num w:numId="22">
    <w:abstractNumId w:val="25"/>
  </w:num>
  <w:num w:numId="23">
    <w:abstractNumId w:val="16"/>
  </w:num>
  <w:num w:numId="24">
    <w:abstractNumId w:val="8"/>
  </w:num>
  <w:num w:numId="25">
    <w:abstractNumId w:val="0"/>
  </w:num>
  <w:num w:numId="26">
    <w:abstractNumId w:val="35"/>
  </w:num>
  <w:num w:numId="27">
    <w:abstractNumId w:val="26"/>
  </w:num>
  <w:num w:numId="28">
    <w:abstractNumId w:val="31"/>
  </w:num>
  <w:num w:numId="29">
    <w:abstractNumId w:val="41"/>
  </w:num>
  <w:num w:numId="30">
    <w:abstractNumId w:val="21"/>
  </w:num>
  <w:num w:numId="31">
    <w:abstractNumId w:val="40"/>
  </w:num>
  <w:num w:numId="32">
    <w:abstractNumId w:val="7"/>
  </w:num>
  <w:num w:numId="33">
    <w:abstractNumId w:val="2"/>
  </w:num>
  <w:num w:numId="34">
    <w:abstractNumId w:val="4"/>
  </w:num>
  <w:num w:numId="35">
    <w:abstractNumId w:val="28"/>
  </w:num>
  <w:num w:numId="36">
    <w:abstractNumId w:val="24"/>
  </w:num>
  <w:num w:numId="37">
    <w:abstractNumId w:val="30"/>
  </w:num>
  <w:num w:numId="38">
    <w:abstractNumId w:val="6"/>
  </w:num>
  <w:num w:numId="39">
    <w:abstractNumId w:val="17"/>
  </w:num>
  <w:num w:numId="40">
    <w:abstractNumId w:val="5"/>
  </w:num>
  <w:num w:numId="41">
    <w:abstractNumId w:val="2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7B"/>
    <w:rsid w:val="00001338"/>
    <w:rsid w:val="000026CE"/>
    <w:rsid w:val="00004D61"/>
    <w:rsid w:val="00005072"/>
    <w:rsid w:val="00005C1A"/>
    <w:rsid w:val="00005F14"/>
    <w:rsid w:val="0000678D"/>
    <w:rsid w:val="000126AD"/>
    <w:rsid w:val="000131F5"/>
    <w:rsid w:val="00017B4F"/>
    <w:rsid w:val="00022088"/>
    <w:rsid w:val="000312A0"/>
    <w:rsid w:val="0003416D"/>
    <w:rsid w:val="000375CA"/>
    <w:rsid w:val="000474DE"/>
    <w:rsid w:val="00050BAF"/>
    <w:rsid w:val="000531FA"/>
    <w:rsid w:val="00053DB1"/>
    <w:rsid w:val="00054565"/>
    <w:rsid w:val="00055095"/>
    <w:rsid w:val="00055FCB"/>
    <w:rsid w:val="00060D76"/>
    <w:rsid w:val="000617D7"/>
    <w:rsid w:val="00063BE7"/>
    <w:rsid w:val="0006673B"/>
    <w:rsid w:val="00071810"/>
    <w:rsid w:val="00072CF0"/>
    <w:rsid w:val="00077E79"/>
    <w:rsid w:val="000836D9"/>
    <w:rsid w:val="00085386"/>
    <w:rsid w:val="000863E1"/>
    <w:rsid w:val="0008764F"/>
    <w:rsid w:val="00087EEC"/>
    <w:rsid w:val="000907FA"/>
    <w:rsid w:val="000914F3"/>
    <w:rsid w:val="00093FEA"/>
    <w:rsid w:val="000A0362"/>
    <w:rsid w:val="000A10BF"/>
    <w:rsid w:val="000A4697"/>
    <w:rsid w:val="000B0EF5"/>
    <w:rsid w:val="000B5EB0"/>
    <w:rsid w:val="000B74E3"/>
    <w:rsid w:val="000B77AF"/>
    <w:rsid w:val="000C411B"/>
    <w:rsid w:val="000D00E3"/>
    <w:rsid w:val="000D1385"/>
    <w:rsid w:val="000D2569"/>
    <w:rsid w:val="000D2F6B"/>
    <w:rsid w:val="000D3E69"/>
    <w:rsid w:val="000D5CFF"/>
    <w:rsid w:val="000E1145"/>
    <w:rsid w:val="000E4A8F"/>
    <w:rsid w:val="000E787A"/>
    <w:rsid w:val="000F4CA4"/>
    <w:rsid w:val="000F66F8"/>
    <w:rsid w:val="000F77B2"/>
    <w:rsid w:val="000F7F6D"/>
    <w:rsid w:val="00102FEE"/>
    <w:rsid w:val="001043B5"/>
    <w:rsid w:val="00106C69"/>
    <w:rsid w:val="00113751"/>
    <w:rsid w:val="001142F6"/>
    <w:rsid w:val="001205C1"/>
    <w:rsid w:val="00122D30"/>
    <w:rsid w:val="0012593F"/>
    <w:rsid w:val="0013131F"/>
    <w:rsid w:val="00132C3F"/>
    <w:rsid w:val="00132D7E"/>
    <w:rsid w:val="00132DBB"/>
    <w:rsid w:val="00134A83"/>
    <w:rsid w:val="00134FFE"/>
    <w:rsid w:val="00137ACD"/>
    <w:rsid w:val="001448FB"/>
    <w:rsid w:val="001469AE"/>
    <w:rsid w:val="00147A22"/>
    <w:rsid w:val="001503B1"/>
    <w:rsid w:val="001568B3"/>
    <w:rsid w:val="0015764B"/>
    <w:rsid w:val="00157ECC"/>
    <w:rsid w:val="00166371"/>
    <w:rsid w:val="001675B3"/>
    <w:rsid w:val="00170666"/>
    <w:rsid w:val="0017138A"/>
    <w:rsid w:val="00177311"/>
    <w:rsid w:val="001838C8"/>
    <w:rsid w:val="0018444B"/>
    <w:rsid w:val="00186581"/>
    <w:rsid w:val="00190D9F"/>
    <w:rsid w:val="00194729"/>
    <w:rsid w:val="001964EC"/>
    <w:rsid w:val="001A2D4D"/>
    <w:rsid w:val="001A4213"/>
    <w:rsid w:val="001A68A1"/>
    <w:rsid w:val="001B091E"/>
    <w:rsid w:val="001B55CF"/>
    <w:rsid w:val="001B5B57"/>
    <w:rsid w:val="001C0CAF"/>
    <w:rsid w:val="001C130A"/>
    <w:rsid w:val="001C5B10"/>
    <w:rsid w:val="001C6ACA"/>
    <w:rsid w:val="001D0112"/>
    <w:rsid w:val="001D087C"/>
    <w:rsid w:val="001D1585"/>
    <w:rsid w:val="001D1EE3"/>
    <w:rsid w:val="001E142D"/>
    <w:rsid w:val="001E19C0"/>
    <w:rsid w:val="001E1EE6"/>
    <w:rsid w:val="001E4F34"/>
    <w:rsid w:val="001E593C"/>
    <w:rsid w:val="001F1783"/>
    <w:rsid w:val="001F1B00"/>
    <w:rsid w:val="001F20EE"/>
    <w:rsid w:val="001F3508"/>
    <w:rsid w:val="001F484B"/>
    <w:rsid w:val="001F74BA"/>
    <w:rsid w:val="002054F1"/>
    <w:rsid w:val="00207CD6"/>
    <w:rsid w:val="00214C9E"/>
    <w:rsid w:val="002154A5"/>
    <w:rsid w:val="00215736"/>
    <w:rsid w:val="00215FE3"/>
    <w:rsid w:val="00220566"/>
    <w:rsid w:val="00220F9B"/>
    <w:rsid w:val="00223B72"/>
    <w:rsid w:val="00224005"/>
    <w:rsid w:val="00224DAB"/>
    <w:rsid w:val="00225314"/>
    <w:rsid w:val="00225AE1"/>
    <w:rsid w:val="002261EE"/>
    <w:rsid w:val="00226654"/>
    <w:rsid w:val="00227FD6"/>
    <w:rsid w:val="002333B5"/>
    <w:rsid w:val="00240973"/>
    <w:rsid w:val="0024321A"/>
    <w:rsid w:val="00250ADB"/>
    <w:rsid w:val="0025110C"/>
    <w:rsid w:val="00252F20"/>
    <w:rsid w:val="0025458A"/>
    <w:rsid w:val="00255B85"/>
    <w:rsid w:val="00265FA6"/>
    <w:rsid w:val="00270AB9"/>
    <w:rsid w:val="00270EF2"/>
    <w:rsid w:val="00272F2E"/>
    <w:rsid w:val="00275184"/>
    <w:rsid w:val="00281113"/>
    <w:rsid w:val="00281662"/>
    <w:rsid w:val="00283AD1"/>
    <w:rsid w:val="00284E99"/>
    <w:rsid w:val="00293539"/>
    <w:rsid w:val="00293F9C"/>
    <w:rsid w:val="002A46BA"/>
    <w:rsid w:val="002A4C36"/>
    <w:rsid w:val="002A73EF"/>
    <w:rsid w:val="002B0180"/>
    <w:rsid w:val="002B0C0D"/>
    <w:rsid w:val="002B1BFB"/>
    <w:rsid w:val="002B2CDB"/>
    <w:rsid w:val="002B2D57"/>
    <w:rsid w:val="002B6F7B"/>
    <w:rsid w:val="002B7231"/>
    <w:rsid w:val="002C29BA"/>
    <w:rsid w:val="002C2EA0"/>
    <w:rsid w:val="002C336C"/>
    <w:rsid w:val="002C5CD2"/>
    <w:rsid w:val="002C6A5C"/>
    <w:rsid w:val="002C6B3A"/>
    <w:rsid w:val="002D05A9"/>
    <w:rsid w:val="002D1BC5"/>
    <w:rsid w:val="002D271A"/>
    <w:rsid w:val="002D2D65"/>
    <w:rsid w:val="002D2DD2"/>
    <w:rsid w:val="002D5908"/>
    <w:rsid w:val="002D60B9"/>
    <w:rsid w:val="002D7F2E"/>
    <w:rsid w:val="002E0725"/>
    <w:rsid w:val="002F0783"/>
    <w:rsid w:val="002F322D"/>
    <w:rsid w:val="002F47F6"/>
    <w:rsid w:val="002F4843"/>
    <w:rsid w:val="00301587"/>
    <w:rsid w:val="0030188C"/>
    <w:rsid w:val="00301D50"/>
    <w:rsid w:val="003033C4"/>
    <w:rsid w:val="0030569C"/>
    <w:rsid w:val="00305F19"/>
    <w:rsid w:val="0030666A"/>
    <w:rsid w:val="003075EB"/>
    <w:rsid w:val="003107E2"/>
    <w:rsid w:val="00312846"/>
    <w:rsid w:val="00313D4B"/>
    <w:rsid w:val="00313EF1"/>
    <w:rsid w:val="003149DB"/>
    <w:rsid w:val="0032042D"/>
    <w:rsid w:val="00322A22"/>
    <w:rsid w:val="00322D1F"/>
    <w:rsid w:val="0032350E"/>
    <w:rsid w:val="003254D2"/>
    <w:rsid w:val="00331ED4"/>
    <w:rsid w:val="0033563F"/>
    <w:rsid w:val="003356CD"/>
    <w:rsid w:val="0033635C"/>
    <w:rsid w:val="00340D60"/>
    <w:rsid w:val="00342389"/>
    <w:rsid w:val="003446AB"/>
    <w:rsid w:val="00344E51"/>
    <w:rsid w:val="00346A52"/>
    <w:rsid w:val="00346DEF"/>
    <w:rsid w:val="003526BD"/>
    <w:rsid w:val="003571AF"/>
    <w:rsid w:val="003601C6"/>
    <w:rsid w:val="00362EA6"/>
    <w:rsid w:val="00363CCE"/>
    <w:rsid w:val="00365B15"/>
    <w:rsid w:val="00365E2D"/>
    <w:rsid w:val="00366EEF"/>
    <w:rsid w:val="00371CF4"/>
    <w:rsid w:val="00374BCF"/>
    <w:rsid w:val="00377F3F"/>
    <w:rsid w:val="0038065F"/>
    <w:rsid w:val="00380A75"/>
    <w:rsid w:val="00380C35"/>
    <w:rsid w:val="00380DDB"/>
    <w:rsid w:val="0038152A"/>
    <w:rsid w:val="003829EF"/>
    <w:rsid w:val="0038381E"/>
    <w:rsid w:val="00385CDF"/>
    <w:rsid w:val="00386E8F"/>
    <w:rsid w:val="00386F25"/>
    <w:rsid w:val="003926F9"/>
    <w:rsid w:val="00392C67"/>
    <w:rsid w:val="00395075"/>
    <w:rsid w:val="003A040B"/>
    <w:rsid w:val="003A2CA3"/>
    <w:rsid w:val="003A2CEB"/>
    <w:rsid w:val="003A440E"/>
    <w:rsid w:val="003A71CC"/>
    <w:rsid w:val="003A72D6"/>
    <w:rsid w:val="003A7665"/>
    <w:rsid w:val="003B0721"/>
    <w:rsid w:val="003B2D48"/>
    <w:rsid w:val="003B5816"/>
    <w:rsid w:val="003B71B3"/>
    <w:rsid w:val="003B7783"/>
    <w:rsid w:val="003C1B0B"/>
    <w:rsid w:val="003C2B39"/>
    <w:rsid w:val="003C3D54"/>
    <w:rsid w:val="003C3FE2"/>
    <w:rsid w:val="003C6D6C"/>
    <w:rsid w:val="003D35E8"/>
    <w:rsid w:val="003D4716"/>
    <w:rsid w:val="003D4AE5"/>
    <w:rsid w:val="003D4C0E"/>
    <w:rsid w:val="003D4E82"/>
    <w:rsid w:val="003D562D"/>
    <w:rsid w:val="003D6881"/>
    <w:rsid w:val="003E2927"/>
    <w:rsid w:val="003F0082"/>
    <w:rsid w:val="003F163D"/>
    <w:rsid w:val="00400645"/>
    <w:rsid w:val="0040088B"/>
    <w:rsid w:val="00401C0C"/>
    <w:rsid w:val="00401E04"/>
    <w:rsid w:val="0040340C"/>
    <w:rsid w:val="0040379F"/>
    <w:rsid w:val="00404680"/>
    <w:rsid w:val="00407D7B"/>
    <w:rsid w:val="00411236"/>
    <w:rsid w:val="00413ABA"/>
    <w:rsid w:val="00415A70"/>
    <w:rsid w:val="00423309"/>
    <w:rsid w:val="00426C45"/>
    <w:rsid w:val="004270D2"/>
    <w:rsid w:val="0042716F"/>
    <w:rsid w:val="0043036E"/>
    <w:rsid w:val="00431E2B"/>
    <w:rsid w:val="00432188"/>
    <w:rsid w:val="00433ADB"/>
    <w:rsid w:val="00442836"/>
    <w:rsid w:val="00442CE5"/>
    <w:rsid w:val="00445CDB"/>
    <w:rsid w:val="00453D63"/>
    <w:rsid w:val="00454152"/>
    <w:rsid w:val="00454E97"/>
    <w:rsid w:val="0045526B"/>
    <w:rsid w:val="00457917"/>
    <w:rsid w:val="00460058"/>
    <w:rsid w:val="00461D68"/>
    <w:rsid w:val="00461F26"/>
    <w:rsid w:val="00462054"/>
    <w:rsid w:val="00462718"/>
    <w:rsid w:val="004635DE"/>
    <w:rsid w:val="00465F7A"/>
    <w:rsid w:val="0046759F"/>
    <w:rsid w:val="004715E7"/>
    <w:rsid w:val="004716DA"/>
    <w:rsid w:val="0047374C"/>
    <w:rsid w:val="00473A18"/>
    <w:rsid w:val="0047439A"/>
    <w:rsid w:val="0047513B"/>
    <w:rsid w:val="00480CB0"/>
    <w:rsid w:val="00481DB0"/>
    <w:rsid w:val="004977B6"/>
    <w:rsid w:val="004A124A"/>
    <w:rsid w:val="004A160C"/>
    <w:rsid w:val="004A1A4F"/>
    <w:rsid w:val="004A2506"/>
    <w:rsid w:val="004A53C9"/>
    <w:rsid w:val="004A67E4"/>
    <w:rsid w:val="004A70F7"/>
    <w:rsid w:val="004A79EF"/>
    <w:rsid w:val="004B13BD"/>
    <w:rsid w:val="004B4870"/>
    <w:rsid w:val="004B61FD"/>
    <w:rsid w:val="004B6560"/>
    <w:rsid w:val="004B7323"/>
    <w:rsid w:val="004C2B42"/>
    <w:rsid w:val="004C472B"/>
    <w:rsid w:val="004C4DC8"/>
    <w:rsid w:val="004D7C75"/>
    <w:rsid w:val="004E1493"/>
    <w:rsid w:val="004E2B43"/>
    <w:rsid w:val="004E35EC"/>
    <w:rsid w:val="004E37B9"/>
    <w:rsid w:val="004E3B8B"/>
    <w:rsid w:val="004F0E3F"/>
    <w:rsid w:val="004F7017"/>
    <w:rsid w:val="005008F4"/>
    <w:rsid w:val="00501E32"/>
    <w:rsid w:val="00504548"/>
    <w:rsid w:val="0050737E"/>
    <w:rsid w:val="00510530"/>
    <w:rsid w:val="00510998"/>
    <w:rsid w:val="0051142D"/>
    <w:rsid w:val="00511865"/>
    <w:rsid w:val="00513DD4"/>
    <w:rsid w:val="00514F7D"/>
    <w:rsid w:val="005151A6"/>
    <w:rsid w:val="0051542B"/>
    <w:rsid w:val="00515848"/>
    <w:rsid w:val="005200C8"/>
    <w:rsid w:val="00521340"/>
    <w:rsid w:val="005251FF"/>
    <w:rsid w:val="005257D7"/>
    <w:rsid w:val="00526BF5"/>
    <w:rsid w:val="0053071E"/>
    <w:rsid w:val="00533C3F"/>
    <w:rsid w:val="00540175"/>
    <w:rsid w:val="00542132"/>
    <w:rsid w:val="00543BC0"/>
    <w:rsid w:val="00544B4B"/>
    <w:rsid w:val="0054580F"/>
    <w:rsid w:val="00552F46"/>
    <w:rsid w:val="005542A5"/>
    <w:rsid w:val="00554FF8"/>
    <w:rsid w:val="0055759B"/>
    <w:rsid w:val="0056384B"/>
    <w:rsid w:val="00566955"/>
    <w:rsid w:val="005703AD"/>
    <w:rsid w:val="00573FEA"/>
    <w:rsid w:val="005742E7"/>
    <w:rsid w:val="00575FCC"/>
    <w:rsid w:val="00580117"/>
    <w:rsid w:val="00584D51"/>
    <w:rsid w:val="005867AB"/>
    <w:rsid w:val="00587597"/>
    <w:rsid w:val="005875B7"/>
    <w:rsid w:val="005909EF"/>
    <w:rsid w:val="00593E06"/>
    <w:rsid w:val="00594594"/>
    <w:rsid w:val="00594AC1"/>
    <w:rsid w:val="005A04E1"/>
    <w:rsid w:val="005A0CCC"/>
    <w:rsid w:val="005A428D"/>
    <w:rsid w:val="005A627D"/>
    <w:rsid w:val="005B0AD1"/>
    <w:rsid w:val="005B0F10"/>
    <w:rsid w:val="005B2B45"/>
    <w:rsid w:val="005B376F"/>
    <w:rsid w:val="005B4DAE"/>
    <w:rsid w:val="005B641D"/>
    <w:rsid w:val="005B76FC"/>
    <w:rsid w:val="005B7F11"/>
    <w:rsid w:val="005C16D6"/>
    <w:rsid w:val="005C21EF"/>
    <w:rsid w:val="005C52AB"/>
    <w:rsid w:val="005C5DF6"/>
    <w:rsid w:val="005C6230"/>
    <w:rsid w:val="005C7070"/>
    <w:rsid w:val="005D35F4"/>
    <w:rsid w:val="005D71D0"/>
    <w:rsid w:val="005E251F"/>
    <w:rsid w:val="005E2DCF"/>
    <w:rsid w:val="005E5CAA"/>
    <w:rsid w:val="005E7920"/>
    <w:rsid w:val="005F092D"/>
    <w:rsid w:val="005F1B7B"/>
    <w:rsid w:val="005F3013"/>
    <w:rsid w:val="005F35DE"/>
    <w:rsid w:val="005F372F"/>
    <w:rsid w:val="0060035A"/>
    <w:rsid w:val="00600B48"/>
    <w:rsid w:val="006010DA"/>
    <w:rsid w:val="00601FDF"/>
    <w:rsid w:val="00604207"/>
    <w:rsid w:val="00611AFA"/>
    <w:rsid w:val="006165DD"/>
    <w:rsid w:val="006220A7"/>
    <w:rsid w:val="00624201"/>
    <w:rsid w:val="00624EA3"/>
    <w:rsid w:val="0062721E"/>
    <w:rsid w:val="00631E45"/>
    <w:rsid w:val="006321E5"/>
    <w:rsid w:val="00634735"/>
    <w:rsid w:val="00636366"/>
    <w:rsid w:val="00637142"/>
    <w:rsid w:val="00640701"/>
    <w:rsid w:val="0064301D"/>
    <w:rsid w:val="00645D3F"/>
    <w:rsid w:val="00651AA6"/>
    <w:rsid w:val="00665A77"/>
    <w:rsid w:val="0066627A"/>
    <w:rsid w:val="006703F2"/>
    <w:rsid w:val="0067082C"/>
    <w:rsid w:val="006717D3"/>
    <w:rsid w:val="00671CFC"/>
    <w:rsid w:val="0067446B"/>
    <w:rsid w:val="00674CF9"/>
    <w:rsid w:val="00675336"/>
    <w:rsid w:val="00676157"/>
    <w:rsid w:val="006777B8"/>
    <w:rsid w:val="00681B99"/>
    <w:rsid w:val="0068202F"/>
    <w:rsid w:val="00683377"/>
    <w:rsid w:val="00687365"/>
    <w:rsid w:val="00690C81"/>
    <w:rsid w:val="00691743"/>
    <w:rsid w:val="006927BB"/>
    <w:rsid w:val="00694BA2"/>
    <w:rsid w:val="00695B03"/>
    <w:rsid w:val="006970A1"/>
    <w:rsid w:val="006977D3"/>
    <w:rsid w:val="00697B01"/>
    <w:rsid w:val="006A12C0"/>
    <w:rsid w:val="006A3493"/>
    <w:rsid w:val="006A3F9B"/>
    <w:rsid w:val="006A4016"/>
    <w:rsid w:val="006A4BA3"/>
    <w:rsid w:val="006A63E8"/>
    <w:rsid w:val="006A6D84"/>
    <w:rsid w:val="006B5C2E"/>
    <w:rsid w:val="006B7299"/>
    <w:rsid w:val="006C1C1C"/>
    <w:rsid w:val="006C47E7"/>
    <w:rsid w:val="006C5CA0"/>
    <w:rsid w:val="006C6004"/>
    <w:rsid w:val="006C6E8E"/>
    <w:rsid w:val="006C7568"/>
    <w:rsid w:val="006C78BC"/>
    <w:rsid w:val="006D3583"/>
    <w:rsid w:val="006D3DEE"/>
    <w:rsid w:val="006D4681"/>
    <w:rsid w:val="006E37AE"/>
    <w:rsid w:val="006E37D2"/>
    <w:rsid w:val="006E6897"/>
    <w:rsid w:val="006F0263"/>
    <w:rsid w:val="006F174E"/>
    <w:rsid w:val="006F2A11"/>
    <w:rsid w:val="006F6242"/>
    <w:rsid w:val="006F66A1"/>
    <w:rsid w:val="0070342D"/>
    <w:rsid w:val="0070426C"/>
    <w:rsid w:val="007055B3"/>
    <w:rsid w:val="00710413"/>
    <w:rsid w:val="00711863"/>
    <w:rsid w:val="00713605"/>
    <w:rsid w:val="00715548"/>
    <w:rsid w:val="007217F1"/>
    <w:rsid w:val="0072240A"/>
    <w:rsid w:val="00730176"/>
    <w:rsid w:val="007358CA"/>
    <w:rsid w:val="007374D2"/>
    <w:rsid w:val="00740E3B"/>
    <w:rsid w:val="00743D10"/>
    <w:rsid w:val="00745E5E"/>
    <w:rsid w:val="007474BB"/>
    <w:rsid w:val="0075088E"/>
    <w:rsid w:val="00751DDE"/>
    <w:rsid w:val="00762CB5"/>
    <w:rsid w:val="00763C30"/>
    <w:rsid w:val="0076454F"/>
    <w:rsid w:val="00766DED"/>
    <w:rsid w:val="00767150"/>
    <w:rsid w:val="00771F4D"/>
    <w:rsid w:val="00773107"/>
    <w:rsid w:val="00781E3B"/>
    <w:rsid w:val="00782C87"/>
    <w:rsid w:val="00784FD9"/>
    <w:rsid w:val="00790715"/>
    <w:rsid w:val="007923D5"/>
    <w:rsid w:val="007A4E53"/>
    <w:rsid w:val="007A51B8"/>
    <w:rsid w:val="007A5298"/>
    <w:rsid w:val="007B0EAB"/>
    <w:rsid w:val="007B50F8"/>
    <w:rsid w:val="007C0D5C"/>
    <w:rsid w:val="007C632C"/>
    <w:rsid w:val="007C6F36"/>
    <w:rsid w:val="007C7435"/>
    <w:rsid w:val="007D0148"/>
    <w:rsid w:val="007D2642"/>
    <w:rsid w:val="007D5AEB"/>
    <w:rsid w:val="007E581D"/>
    <w:rsid w:val="007E6181"/>
    <w:rsid w:val="007E6390"/>
    <w:rsid w:val="007E6B10"/>
    <w:rsid w:val="007F021D"/>
    <w:rsid w:val="007F184E"/>
    <w:rsid w:val="007F3C1C"/>
    <w:rsid w:val="007F6A1C"/>
    <w:rsid w:val="008021D7"/>
    <w:rsid w:val="00803604"/>
    <w:rsid w:val="008047E5"/>
    <w:rsid w:val="00804E29"/>
    <w:rsid w:val="00806210"/>
    <w:rsid w:val="008114E1"/>
    <w:rsid w:val="00812BF1"/>
    <w:rsid w:val="008156C4"/>
    <w:rsid w:val="00821EC6"/>
    <w:rsid w:val="00826A96"/>
    <w:rsid w:val="00826CB7"/>
    <w:rsid w:val="00834540"/>
    <w:rsid w:val="008416E5"/>
    <w:rsid w:val="008428BA"/>
    <w:rsid w:val="008458A2"/>
    <w:rsid w:val="008520AE"/>
    <w:rsid w:val="0085388D"/>
    <w:rsid w:val="008547EA"/>
    <w:rsid w:val="00864B5D"/>
    <w:rsid w:val="00864E6A"/>
    <w:rsid w:val="008654A9"/>
    <w:rsid w:val="00866D7B"/>
    <w:rsid w:val="00870254"/>
    <w:rsid w:val="008709E0"/>
    <w:rsid w:val="00871CAC"/>
    <w:rsid w:val="00872019"/>
    <w:rsid w:val="00872DFA"/>
    <w:rsid w:val="0088013D"/>
    <w:rsid w:val="008811A6"/>
    <w:rsid w:val="008818DE"/>
    <w:rsid w:val="00897B08"/>
    <w:rsid w:val="008A213D"/>
    <w:rsid w:val="008A274C"/>
    <w:rsid w:val="008A423D"/>
    <w:rsid w:val="008A44BF"/>
    <w:rsid w:val="008A5E8E"/>
    <w:rsid w:val="008B1091"/>
    <w:rsid w:val="008B2640"/>
    <w:rsid w:val="008B5E15"/>
    <w:rsid w:val="008B7BCF"/>
    <w:rsid w:val="008C1BB4"/>
    <w:rsid w:val="008C37EB"/>
    <w:rsid w:val="008C4450"/>
    <w:rsid w:val="008C4525"/>
    <w:rsid w:val="008C4B4A"/>
    <w:rsid w:val="008D646B"/>
    <w:rsid w:val="008D7B6E"/>
    <w:rsid w:val="008E67CB"/>
    <w:rsid w:val="008E76AF"/>
    <w:rsid w:val="008E7C5E"/>
    <w:rsid w:val="008F2CC4"/>
    <w:rsid w:val="008F3AA5"/>
    <w:rsid w:val="008F426A"/>
    <w:rsid w:val="008F5BC3"/>
    <w:rsid w:val="008F696C"/>
    <w:rsid w:val="008F6D3B"/>
    <w:rsid w:val="009019B8"/>
    <w:rsid w:val="00903F8C"/>
    <w:rsid w:val="00911055"/>
    <w:rsid w:val="00916FFF"/>
    <w:rsid w:val="00921C3C"/>
    <w:rsid w:val="00922DDA"/>
    <w:rsid w:val="00925E61"/>
    <w:rsid w:val="0093294A"/>
    <w:rsid w:val="0093589F"/>
    <w:rsid w:val="00936268"/>
    <w:rsid w:val="00936571"/>
    <w:rsid w:val="00937E47"/>
    <w:rsid w:val="00940003"/>
    <w:rsid w:val="009432DC"/>
    <w:rsid w:val="009448E9"/>
    <w:rsid w:val="009511DF"/>
    <w:rsid w:val="00951639"/>
    <w:rsid w:val="0096691A"/>
    <w:rsid w:val="00974744"/>
    <w:rsid w:val="00976852"/>
    <w:rsid w:val="00980333"/>
    <w:rsid w:val="009817CE"/>
    <w:rsid w:val="00982459"/>
    <w:rsid w:val="00983909"/>
    <w:rsid w:val="00984287"/>
    <w:rsid w:val="0098543C"/>
    <w:rsid w:val="00986AE8"/>
    <w:rsid w:val="00987910"/>
    <w:rsid w:val="009913B6"/>
    <w:rsid w:val="00992596"/>
    <w:rsid w:val="009925A6"/>
    <w:rsid w:val="0099462E"/>
    <w:rsid w:val="00996AF8"/>
    <w:rsid w:val="009979F2"/>
    <w:rsid w:val="009A1BD5"/>
    <w:rsid w:val="009A1C39"/>
    <w:rsid w:val="009B0AE8"/>
    <w:rsid w:val="009C2AF0"/>
    <w:rsid w:val="009C660B"/>
    <w:rsid w:val="009C74F2"/>
    <w:rsid w:val="009D3C6D"/>
    <w:rsid w:val="009E16CD"/>
    <w:rsid w:val="009F0F0E"/>
    <w:rsid w:val="009F0F86"/>
    <w:rsid w:val="009F0F9E"/>
    <w:rsid w:val="00A00DB6"/>
    <w:rsid w:val="00A045A4"/>
    <w:rsid w:val="00A04BB7"/>
    <w:rsid w:val="00A0551B"/>
    <w:rsid w:val="00A06528"/>
    <w:rsid w:val="00A07D7A"/>
    <w:rsid w:val="00A10E65"/>
    <w:rsid w:val="00A12078"/>
    <w:rsid w:val="00A14A80"/>
    <w:rsid w:val="00A15173"/>
    <w:rsid w:val="00A17C08"/>
    <w:rsid w:val="00A210CF"/>
    <w:rsid w:val="00A2149F"/>
    <w:rsid w:val="00A23FD7"/>
    <w:rsid w:val="00A263FA"/>
    <w:rsid w:val="00A27966"/>
    <w:rsid w:val="00A27EDC"/>
    <w:rsid w:val="00A30503"/>
    <w:rsid w:val="00A318C4"/>
    <w:rsid w:val="00A31BCA"/>
    <w:rsid w:val="00A32224"/>
    <w:rsid w:val="00A3258E"/>
    <w:rsid w:val="00A33507"/>
    <w:rsid w:val="00A337D6"/>
    <w:rsid w:val="00A33D68"/>
    <w:rsid w:val="00A35251"/>
    <w:rsid w:val="00A361C0"/>
    <w:rsid w:val="00A413C8"/>
    <w:rsid w:val="00A41AF3"/>
    <w:rsid w:val="00A41B84"/>
    <w:rsid w:val="00A43DCC"/>
    <w:rsid w:val="00A4619C"/>
    <w:rsid w:val="00A47F77"/>
    <w:rsid w:val="00A51524"/>
    <w:rsid w:val="00A5249B"/>
    <w:rsid w:val="00A54934"/>
    <w:rsid w:val="00A54C51"/>
    <w:rsid w:val="00A56DC3"/>
    <w:rsid w:val="00A63A8E"/>
    <w:rsid w:val="00A64E34"/>
    <w:rsid w:val="00A676FA"/>
    <w:rsid w:val="00A7127D"/>
    <w:rsid w:val="00A74D2A"/>
    <w:rsid w:val="00A81C1E"/>
    <w:rsid w:val="00A839BE"/>
    <w:rsid w:val="00A85501"/>
    <w:rsid w:val="00A8753E"/>
    <w:rsid w:val="00A87D04"/>
    <w:rsid w:val="00A91A31"/>
    <w:rsid w:val="00A9332B"/>
    <w:rsid w:val="00A93CC9"/>
    <w:rsid w:val="00A93E45"/>
    <w:rsid w:val="00A94062"/>
    <w:rsid w:val="00A9407C"/>
    <w:rsid w:val="00A9414F"/>
    <w:rsid w:val="00A956EF"/>
    <w:rsid w:val="00A9708F"/>
    <w:rsid w:val="00A973CF"/>
    <w:rsid w:val="00A9777F"/>
    <w:rsid w:val="00AA0121"/>
    <w:rsid w:val="00AA2726"/>
    <w:rsid w:val="00AA3E37"/>
    <w:rsid w:val="00AA7B9D"/>
    <w:rsid w:val="00AB19B1"/>
    <w:rsid w:val="00AB1A23"/>
    <w:rsid w:val="00AC03AD"/>
    <w:rsid w:val="00AC0E8B"/>
    <w:rsid w:val="00AC12A2"/>
    <w:rsid w:val="00AC1CD2"/>
    <w:rsid w:val="00AC31FE"/>
    <w:rsid w:val="00AC5219"/>
    <w:rsid w:val="00AD01CD"/>
    <w:rsid w:val="00AD13AC"/>
    <w:rsid w:val="00AD68CA"/>
    <w:rsid w:val="00AE2CEA"/>
    <w:rsid w:val="00AE4145"/>
    <w:rsid w:val="00AE49C7"/>
    <w:rsid w:val="00AE525E"/>
    <w:rsid w:val="00AF2254"/>
    <w:rsid w:val="00AF2FDD"/>
    <w:rsid w:val="00AF7B6A"/>
    <w:rsid w:val="00B0300B"/>
    <w:rsid w:val="00B033FE"/>
    <w:rsid w:val="00B04033"/>
    <w:rsid w:val="00B06C0A"/>
    <w:rsid w:val="00B06DB1"/>
    <w:rsid w:val="00B1048B"/>
    <w:rsid w:val="00B115F5"/>
    <w:rsid w:val="00B141BD"/>
    <w:rsid w:val="00B16688"/>
    <w:rsid w:val="00B21A43"/>
    <w:rsid w:val="00B22886"/>
    <w:rsid w:val="00B22FD9"/>
    <w:rsid w:val="00B23EFD"/>
    <w:rsid w:val="00B31852"/>
    <w:rsid w:val="00B33361"/>
    <w:rsid w:val="00B33AC3"/>
    <w:rsid w:val="00B34B74"/>
    <w:rsid w:val="00B361F5"/>
    <w:rsid w:val="00B3753B"/>
    <w:rsid w:val="00B40F58"/>
    <w:rsid w:val="00B415C0"/>
    <w:rsid w:val="00B43EEE"/>
    <w:rsid w:val="00B45ACB"/>
    <w:rsid w:val="00B5054A"/>
    <w:rsid w:val="00B5226A"/>
    <w:rsid w:val="00B525B1"/>
    <w:rsid w:val="00B53104"/>
    <w:rsid w:val="00B566C3"/>
    <w:rsid w:val="00B57DA1"/>
    <w:rsid w:val="00B60EB6"/>
    <w:rsid w:val="00B62FC6"/>
    <w:rsid w:val="00B64A0F"/>
    <w:rsid w:val="00B70E03"/>
    <w:rsid w:val="00B74F72"/>
    <w:rsid w:val="00B751BA"/>
    <w:rsid w:val="00B77E68"/>
    <w:rsid w:val="00B80E91"/>
    <w:rsid w:val="00B81120"/>
    <w:rsid w:val="00B832BA"/>
    <w:rsid w:val="00B83507"/>
    <w:rsid w:val="00B8414F"/>
    <w:rsid w:val="00B85F34"/>
    <w:rsid w:val="00B865DB"/>
    <w:rsid w:val="00B957EE"/>
    <w:rsid w:val="00B95962"/>
    <w:rsid w:val="00B96F87"/>
    <w:rsid w:val="00BA3055"/>
    <w:rsid w:val="00BA3277"/>
    <w:rsid w:val="00BA3B89"/>
    <w:rsid w:val="00BA51A7"/>
    <w:rsid w:val="00BA601A"/>
    <w:rsid w:val="00BA6A4F"/>
    <w:rsid w:val="00BA7217"/>
    <w:rsid w:val="00BB27A9"/>
    <w:rsid w:val="00BB2F5F"/>
    <w:rsid w:val="00BB6792"/>
    <w:rsid w:val="00BC0180"/>
    <w:rsid w:val="00BC1AF7"/>
    <w:rsid w:val="00BC4544"/>
    <w:rsid w:val="00BC584C"/>
    <w:rsid w:val="00BC701C"/>
    <w:rsid w:val="00BD3607"/>
    <w:rsid w:val="00BD5479"/>
    <w:rsid w:val="00BD6C28"/>
    <w:rsid w:val="00BE05C6"/>
    <w:rsid w:val="00BE19F7"/>
    <w:rsid w:val="00BE2F7B"/>
    <w:rsid w:val="00BE3B0B"/>
    <w:rsid w:val="00BF70D9"/>
    <w:rsid w:val="00C00550"/>
    <w:rsid w:val="00C01D6B"/>
    <w:rsid w:val="00C02221"/>
    <w:rsid w:val="00C02C2C"/>
    <w:rsid w:val="00C03C5E"/>
    <w:rsid w:val="00C03C8C"/>
    <w:rsid w:val="00C0515B"/>
    <w:rsid w:val="00C1045A"/>
    <w:rsid w:val="00C11649"/>
    <w:rsid w:val="00C12599"/>
    <w:rsid w:val="00C22295"/>
    <w:rsid w:val="00C230A5"/>
    <w:rsid w:val="00C323B6"/>
    <w:rsid w:val="00C32AF5"/>
    <w:rsid w:val="00C33CC3"/>
    <w:rsid w:val="00C43217"/>
    <w:rsid w:val="00C44949"/>
    <w:rsid w:val="00C471B0"/>
    <w:rsid w:val="00C4721D"/>
    <w:rsid w:val="00C47E4B"/>
    <w:rsid w:val="00C50FDA"/>
    <w:rsid w:val="00C510F3"/>
    <w:rsid w:val="00C5141E"/>
    <w:rsid w:val="00C53530"/>
    <w:rsid w:val="00C5387E"/>
    <w:rsid w:val="00C5743C"/>
    <w:rsid w:val="00C61EBF"/>
    <w:rsid w:val="00C71291"/>
    <w:rsid w:val="00C73073"/>
    <w:rsid w:val="00C74E91"/>
    <w:rsid w:val="00C80AD8"/>
    <w:rsid w:val="00C81248"/>
    <w:rsid w:val="00C834F2"/>
    <w:rsid w:val="00C836D6"/>
    <w:rsid w:val="00C86507"/>
    <w:rsid w:val="00C9086A"/>
    <w:rsid w:val="00C90B74"/>
    <w:rsid w:val="00C91C22"/>
    <w:rsid w:val="00C936DF"/>
    <w:rsid w:val="00C95E28"/>
    <w:rsid w:val="00C96664"/>
    <w:rsid w:val="00C96BE3"/>
    <w:rsid w:val="00C97A79"/>
    <w:rsid w:val="00CA13C1"/>
    <w:rsid w:val="00CA229D"/>
    <w:rsid w:val="00CA5D8D"/>
    <w:rsid w:val="00CB3CFD"/>
    <w:rsid w:val="00CB5762"/>
    <w:rsid w:val="00CB5DAF"/>
    <w:rsid w:val="00CB71A0"/>
    <w:rsid w:val="00CB7CE9"/>
    <w:rsid w:val="00CC0694"/>
    <w:rsid w:val="00CC1378"/>
    <w:rsid w:val="00CC15D4"/>
    <w:rsid w:val="00CC40F9"/>
    <w:rsid w:val="00CC4D8F"/>
    <w:rsid w:val="00CC52AA"/>
    <w:rsid w:val="00CC5787"/>
    <w:rsid w:val="00CC6A0C"/>
    <w:rsid w:val="00CC6FAF"/>
    <w:rsid w:val="00CC7692"/>
    <w:rsid w:val="00CD1002"/>
    <w:rsid w:val="00CD48D6"/>
    <w:rsid w:val="00CD5088"/>
    <w:rsid w:val="00CD6F40"/>
    <w:rsid w:val="00CD7E40"/>
    <w:rsid w:val="00CE02A9"/>
    <w:rsid w:val="00CE2FA4"/>
    <w:rsid w:val="00CF0412"/>
    <w:rsid w:val="00CF0506"/>
    <w:rsid w:val="00CF08B4"/>
    <w:rsid w:val="00CF09B5"/>
    <w:rsid w:val="00CF6AC6"/>
    <w:rsid w:val="00D00584"/>
    <w:rsid w:val="00D014E4"/>
    <w:rsid w:val="00D0171F"/>
    <w:rsid w:val="00D05ADC"/>
    <w:rsid w:val="00D05BBD"/>
    <w:rsid w:val="00D06960"/>
    <w:rsid w:val="00D07969"/>
    <w:rsid w:val="00D106C2"/>
    <w:rsid w:val="00D13439"/>
    <w:rsid w:val="00D135AC"/>
    <w:rsid w:val="00D160DC"/>
    <w:rsid w:val="00D1734B"/>
    <w:rsid w:val="00D20D26"/>
    <w:rsid w:val="00D23405"/>
    <w:rsid w:val="00D271D7"/>
    <w:rsid w:val="00D31A87"/>
    <w:rsid w:val="00D42C31"/>
    <w:rsid w:val="00D42DB0"/>
    <w:rsid w:val="00D43CCB"/>
    <w:rsid w:val="00D45819"/>
    <w:rsid w:val="00D476A0"/>
    <w:rsid w:val="00D51F56"/>
    <w:rsid w:val="00D5323C"/>
    <w:rsid w:val="00D53CF4"/>
    <w:rsid w:val="00D55DFA"/>
    <w:rsid w:val="00D57116"/>
    <w:rsid w:val="00D6074B"/>
    <w:rsid w:val="00D61F56"/>
    <w:rsid w:val="00D63DC9"/>
    <w:rsid w:val="00D63EE9"/>
    <w:rsid w:val="00D65145"/>
    <w:rsid w:val="00D65405"/>
    <w:rsid w:val="00D701C2"/>
    <w:rsid w:val="00D7151F"/>
    <w:rsid w:val="00D759F1"/>
    <w:rsid w:val="00D766B2"/>
    <w:rsid w:val="00D76FD1"/>
    <w:rsid w:val="00D772C2"/>
    <w:rsid w:val="00D904BA"/>
    <w:rsid w:val="00D945E3"/>
    <w:rsid w:val="00D966C8"/>
    <w:rsid w:val="00D97BCC"/>
    <w:rsid w:val="00DA2DAC"/>
    <w:rsid w:val="00DA3154"/>
    <w:rsid w:val="00DA3B50"/>
    <w:rsid w:val="00DB098B"/>
    <w:rsid w:val="00DB25BF"/>
    <w:rsid w:val="00DB681E"/>
    <w:rsid w:val="00DB6937"/>
    <w:rsid w:val="00DB74AF"/>
    <w:rsid w:val="00DC1770"/>
    <w:rsid w:val="00DC2128"/>
    <w:rsid w:val="00DC4113"/>
    <w:rsid w:val="00DC5D39"/>
    <w:rsid w:val="00DD0075"/>
    <w:rsid w:val="00DD0D01"/>
    <w:rsid w:val="00DD1A71"/>
    <w:rsid w:val="00DD3A45"/>
    <w:rsid w:val="00DD3C57"/>
    <w:rsid w:val="00DD4F39"/>
    <w:rsid w:val="00DE54C8"/>
    <w:rsid w:val="00DF12BE"/>
    <w:rsid w:val="00DF1C02"/>
    <w:rsid w:val="00DF2D90"/>
    <w:rsid w:val="00DF2F72"/>
    <w:rsid w:val="00DF42A5"/>
    <w:rsid w:val="00DF4563"/>
    <w:rsid w:val="00DF4CC2"/>
    <w:rsid w:val="00DF5DEB"/>
    <w:rsid w:val="00E00A4A"/>
    <w:rsid w:val="00E022C2"/>
    <w:rsid w:val="00E0290B"/>
    <w:rsid w:val="00E02EE9"/>
    <w:rsid w:val="00E04269"/>
    <w:rsid w:val="00E05861"/>
    <w:rsid w:val="00E06760"/>
    <w:rsid w:val="00E14653"/>
    <w:rsid w:val="00E15BC5"/>
    <w:rsid w:val="00E16B46"/>
    <w:rsid w:val="00E174A0"/>
    <w:rsid w:val="00E226F9"/>
    <w:rsid w:val="00E24569"/>
    <w:rsid w:val="00E2475C"/>
    <w:rsid w:val="00E25061"/>
    <w:rsid w:val="00E26640"/>
    <w:rsid w:val="00E27C7A"/>
    <w:rsid w:val="00E32206"/>
    <w:rsid w:val="00E32ADB"/>
    <w:rsid w:val="00E36BEC"/>
    <w:rsid w:val="00E37DDE"/>
    <w:rsid w:val="00E431F7"/>
    <w:rsid w:val="00E4360C"/>
    <w:rsid w:val="00E45E65"/>
    <w:rsid w:val="00E558CC"/>
    <w:rsid w:val="00E560C4"/>
    <w:rsid w:val="00E60719"/>
    <w:rsid w:val="00E6482A"/>
    <w:rsid w:val="00E6670C"/>
    <w:rsid w:val="00E703D0"/>
    <w:rsid w:val="00E70506"/>
    <w:rsid w:val="00E77E06"/>
    <w:rsid w:val="00E82F8D"/>
    <w:rsid w:val="00E8400D"/>
    <w:rsid w:val="00E85685"/>
    <w:rsid w:val="00E924A8"/>
    <w:rsid w:val="00E95060"/>
    <w:rsid w:val="00EA11B3"/>
    <w:rsid w:val="00EA30A9"/>
    <w:rsid w:val="00EA412E"/>
    <w:rsid w:val="00EA71DF"/>
    <w:rsid w:val="00EB050C"/>
    <w:rsid w:val="00EB1540"/>
    <w:rsid w:val="00EB4980"/>
    <w:rsid w:val="00EB5DB1"/>
    <w:rsid w:val="00EC3202"/>
    <w:rsid w:val="00EC34E3"/>
    <w:rsid w:val="00EC48A2"/>
    <w:rsid w:val="00EC4DE2"/>
    <w:rsid w:val="00ED2F63"/>
    <w:rsid w:val="00ED3357"/>
    <w:rsid w:val="00ED687F"/>
    <w:rsid w:val="00ED7492"/>
    <w:rsid w:val="00ED762E"/>
    <w:rsid w:val="00EE0545"/>
    <w:rsid w:val="00EE3821"/>
    <w:rsid w:val="00EE3D0D"/>
    <w:rsid w:val="00EE523B"/>
    <w:rsid w:val="00EE6665"/>
    <w:rsid w:val="00EE6B5C"/>
    <w:rsid w:val="00EE6EF0"/>
    <w:rsid w:val="00EF3200"/>
    <w:rsid w:val="00EF3671"/>
    <w:rsid w:val="00EF4373"/>
    <w:rsid w:val="00EF567E"/>
    <w:rsid w:val="00EF7D3E"/>
    <w:rsid w:val="00F00187"/>
    <w:rsid w:val="00F04257"/>
    <w:rsid w:val="00F12CBB"/>
    <w:rsid w:val="00F1306C"/>
    <w:rsid w:val="00F173E5"/>
    <w:rsid w:val="00F20B69"/>
    <w:rsid w:val="00F217DE"/>
    <w:rsid w:val="00F23536"/>
    <w:rsid w:val="00F256D8"/>
    <w:rsid w:val="00F319C8"/>
    <w:rsid w:val="00F31F0A"/>
    <w:rsid w:val="00F32EBA"/>
    <w:rsid w:val="00F4041D"/>
    <w:rsid w:val="00F461B1"/>
    <w:rsid w:val="00F471E6"/>
    <w:rsid w:val="00F47291"/>
    <w:rsid w:val="00F52B02"/>
    <w:rsid w:val="00F53DD6"/>
    <w:rsid w:val="00F5450B"/>
    <w:rsid w:val="00F55021"/>
    <w:rsid w:val="00F553B7"/>
    <w:rsid w:val="00F55813"/>
    <w:rsid w:val="00F56F7D"/>
    <w:rsid w:val="00F63880"/>
    <w:rsid w:val="00F64249"/>
    <w:rsid w:val="00F65AD7"/>
    <w:rsid w:val="00F72A61"/>
    <w:rsid w:val="00F77D3B"/>
    <w:rsid w:val="00F8273D"/>
    <w:rsid w:val="00F83198"/>
    <w:rsid w:val="00F844FF"/>
    <w:rsid w:val="00F86333"/>
    <w:rsid w:val="00F86E22"/>
    <w:rsid w:val="00F8735D"/>
    <w:rsid w:val="00F90604"/>
    <w:rsid w:val="00F9493D"/>
    <w:rsid w:val="00F960ED"/>
    <w:rsid w:val="00F972F9"/>
    <w:rsid w:val="00FA0620"/>
    <w:rsid w:val="00FA1D2D"/>
    <w:rsid w:val="00FA439D"/>
    <w:rsid w:val="00FA652D"/>
    <w:rsid w:val="00FB01BE"/>
    <w:rsid w:val="00FB2277"/>
    <w:rsid w:val="00FB3414"/>
    <w:rsid w:val="00FB3460"/>
    <w:rsid w:val="00FB4AEE"/>
    <w:rsid w:val="00FB559E"/>
    <w:rsid w:val="00FB5DCB"/>
    <w:rsid w:val="00FB7ECE"/>
    <w:rsid w:val="00FC0D8E"/>
    <w:rsid w:val="00FC126B"/>
    <w:rsid w:val="00FC18F2"/>
    <w:rsid w:val="00FC39C3"/>
    <w:rsid w:val="00FC43BB"/>
    <w:rsid w:val="00FC4B66"/>
    <w:rsid w:val="00FC58D4"/>
    <w:rsid w:val="00FD0CCA"/>
    <w:rsid w:val="00FD0D9B"/>
    <w:rsid w:val="00FD193B"/>
    <w:rsid w:val="00FD537D"/>
    <w:rsid w:val="00FD5A1B"/>
    <w:rsid w:val="00FE1D6F"/>
    <w:rsid w:val="00FE303E"/>
    <w:rsid w:val="00FF27EF"/>
    <w:rsid w:val="00FF4994"/>
    <w:rsid w:val="00FF57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C5674"/>
  <w15:docId w15:val="{691C35E9-84D6-444C-85CE-3260B24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zh-CN" w:bidi="km-KH"/>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81D"/>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9C2AF0"/>
    <w:pPr>
      <w:spacing w:before="480" w:after="120" w:line="240" w:lineRule="auto"/>
      <w:contextualSpacing/>
      <w:outlineLvl w:val="0"/>
    </w:pPr>
    <w:rPr>
      <w:caps/>
      <w:color w:val="244061"/>
      <w:sz w:val="36"/>
      <w:szCs w:val="36"/>
    </w:rPr>
  </w:style>
  <w:style w:type="paragraph" w:styleId="Heading2">
    <w:name w:val="heading 2"/>
    <w:basedOn w:val="Normal"/>
    <w:next w:val="Normal"/>
    <w:link w:val="Heading2Char"/>
    <w:uiPriority w:val="9"/>
    <w:unhideWhenUsed/>
    <w:qFormat/>
    <w:rsid w:val="003A72D6"/>
    <w:pPr>
      <w:spacing w:after="120" w:line="271" w:lineRule="auto"/>
      <w:outlineLvl w:val="1"/>
    </w:pPr>
    <w:rPr>
      <w:b/>
      <w:i/>
      <w:color w:val="E36C0A"/>
      <w:sz w:val="28"/>
      <w:szCs w:val="28"/>
    </w:rPr>
  </w:style>
  <w:style w:type="paragraph" w:styleId="Heading3">
    <w:name w:val="heading 3"/>
    <w:basedOn w:val="Normal"/>
    <w:next w:val="Normal"/>
    <w:link w:val="Heading3Char"/>
    <w:uiPriority w:val="9"/>
    <w:unhideWhenUsed/>
    <w:qFormat/>
    <w:rsid w:val="007E581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E581D"/>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7E581D"/>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7E581D"/>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7E581D"/>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7E581D"/>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7E581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1AFA"/>
    <w:rPr>
      <w:color w:val="0000FF"/>
      <w:u w:val="single"/>
    </w:rPr>
  </w:style>
  <w:style w:type="paragraph" w:styleId="Title">
    <w:name w:val="Title"/>
    <w:basedOn w:val="Normal"/>
    <w:next w:val="Normal"/>
    <w:link w:val="TitleChar"/>
    <w:uiPriority w:val="10"/>
    <w:qFormat/>
    <w:rsid w:val="007E581D"/>
    <w:pPr>
      <w:spacing w:after="300" w:line="240" w:lineRule="auto"/>
      <w:contextualSpacing/>
    </w:pPr>
    <w:rPr>
      <w:smallCaps/>
      <w:sz w:val="52"/>
      <w:szCs w:val="52"/>
    </w:rPr>
  </w:style>
  <w:style w:type="paragraph" w:styleId="BlockText">
    <w:name w:val="Block Text"/>
    <w:basedOn w:val="Normal"/>
    <w:rsid w:val="00611AFA"/>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720" w:right="-360"/>
    </w:pPr>
    <w:rPr>
      <w:rFonts w:ascii="Arial" w:hAnsi="Arial"/>
      <w:snapToGrid w:val="0"/>
      <w:sz w:val="20"/>
      <w:szCs w:val="20"/>
    </w:rPr>
  </w:style>
  <w:style w:type="paragraph" w:customStyle="1" w:styleId="subheading">
    <w:name w:val="subheading"/>
    <w:basedOn w:val="Normal"/>
    <w:rsid w:val="00611AFA"/>
    <w:pPr>
      <w:widowControl w:val="0"/>
    </w:pPr>
    <w:rPr>
      <w:rFonts w:ascii="Humanst521 Lt BT" w:hAnsi="Humanst521 Lt BT"/>
      <w:b/>
      <w:i/>
      <w:snapToGrid w:val="0"/>
      <w:szCs w:val="20"/>
    </w:rPr>
  </w:style>
  <w:style w:type="paragraph" w:styleId="BalloonText">
    <w:name w:val="Balloon Text"/>
    <w:basedOn w:val="Normal"/>
    <w:semiHidden/>
    <w:rsid w:val="00611AFA"/>
    <w:rPr>
      <w:rFonts w:ascii="Tahoma" w:hAnsi="Tahoma" w:cs="Tahoma"/>
      <w:sz w:val="16"/>
      <w:szCs w:val="16"/>
    </w:rPr>
  </w:style>
  <w:style w:type="paragraph" w:styleId="BodyText">
    <w:name w:val="Body Text"/>
    <w:basedOn w:val="Normal"/>
    <w:rsid w:val="00611AFA"/>
    <w:rPr>
      <w:sz w:val="26"/>
      <w:szCs w:val="20"/>
    </w:rPr>
  </w:style>
  <w:style w:type="paragraph" w:styleId="BodyTextIndent2">
    <w:name w:val="Body Text Indent 2"/>
    <w:basedOn w:val="Normal"/>
    <w:rsid w:val="00611AFA"/>
    <w:pPr>
      <w:spacing w:after="120" w:line="480" w:lineRule="auto"/>
      <w:ind w:left="360"/>
    </w:pPr>
  </w:style>
  <w:style w:type="paragraph" w:styleId="Footer">
    <w:name w:val="footer"/>
    <w:basedOn w:val="Normal"/>
    <w:link w:val="FooterChar"/>
    <w:rsid w:val="00611AFA"/>
    <w:pPr>
      <w:tabs>
        <w:tab w:val="center" w:pos="4320"/>
        <w:tab w:val="right" w:pos="8640"/>
      </w:tabs>
    </w:pPr>
    <w:rPr>
      <w:szCs w:val="20"/>
    </w:rPr>
  </w:style>
  <w:style w:type="paragraph" w:styleId="BodyText2">
    <w:name w:val="Body Text 2"/>
    <w:basedOn w:val="Normal"/>
    <w:rsid w:val="00611AFA"/>
    <w:pPr>
      <w:spacing w:after="120" w:line="480" w:lineRule="auto"/>
    </w:pPr>
  </w:style>
  <w:style w:type="paragraph" w:styleId="BodyTextIndent">
    <w:name w:val="Body Text Indent"/>
    <w:basedOn w:val="Normal"/>
    <w:rsid w:val="00611AFA"/>
    <w:pPr>
      <w:spacing w:after="120"/>
      <w:ind w:left="360"/>
    </w:pPr>
  </w:style>
  <w:style w:type="character" w:styleId="PageNumber">
    <w:name w:val="page number"/>
    <w:basedOn w:val="DefaultParagraphFont"/>
    <w:rsid w:val="00611AFA"/>
  </w:style>
  <w:style w:type="paragraph" w:styleId="NormalWeb">
    <w:name w:val="Normal (Web)"/>
    <w:basedOn w:val="Normal"/>
    <w:rsid w:val="00611AFA"/>
    <w:pPr>
      <w:spacing w:before="100" w:beforeAutospacing="1" w:after="100" w:afterAutospacing="1"/>
    </w:pPr>
    <w:rPr>
      <w:rFonts w:ascii="Georgia" w:hAnsi="Georgia"/>
      <w:sz w:val="20"/>
      <w:szCs w:val="20"/>
    </w:rPr>
  </w:style>
  <w:style w:type="character" w:customStyle="1" w:styleId="nav1">
    <w:name w:val="nav1"/>
    <w:basedOn w:val="DefaultParagraphFont"/>
    <w:rsid w:val="00611AFA"/>
    <w:rPr>
      <w:rFonts w:ascii="Verdana" w:hAnsi="Verdana" w:hint="default"/>
      <w:b w:val="0"/>
      <w:bCs w:val="0"/>
      <w:sz w:val="16"/>
      <w:szCs w:val="16"/>
    </w:rPr>
  </w:style>
  <w:style w:type="character" w:styleId="FollowedHyperlink">
    <w:name w:val="FollowedHyperlink"/>
    <w:basedOn w:val="DefaultParagraphFont"/>
    <w:rsid w:val="00611AFA"/>
    <w:rPr>
      <w:color w:val="800080"/>
      <w:u w:val="single"/>
    </w:rPr>
  </w:style>
  <w:style w:type="paragraph" w:styleId="TOC1">
    <w:name w:val="toc 1"/>
    <w:basedOn w:val="Normal"/>
    <w:next w:val="Normal"/>
    <w:autoRedefine/>
    <w:uiPriority w:val="39"/>
    <w:rsid w:val="00611AFA"/>
  </w:style>
  <w:style w:type="paragraph" w:styleId="TOC2">
    <w:name w:val="toc 2"/>
    <w:basedOn w:val="Normal"/>
    <w:next w:val="Normal"/>
    <w:autoRedefine/>
    <w:uiPriority w:val="39"/>
    <w:rsid w:val="0008764F"/>
    <w:pPr>
      <w:tabs>
        <w:tab w:val="right" w:leader="dot" w:pos="9350"/>
      </w:tabs>
      <w:ind w:left="540"/>
    </w:pPr>
  </w:style>
  <w:style w:type="paragraph" w:styleId="TOC3">
    <w:name w:val="toc 3"/>
    <w:basedOn w:val="Normal"/>
    <w:next w:val="Normal"/>
    <w:autoRedefine/>
    <w:semiHidden/>
    <w:rsid w:val="00611AFA"/>
    <w:pPr>
      <w:ind w:left="480"/>
    </w:pPr>
  </w:style>
  <w:style w:type="paragraph" w:styleId="TOC4">
    <w:name w:val="toc 4"/>
    <w:basedOn w:val="Normal"/>
    <w:next w:val="Normal"/>
    <w:autoRedefine/>
    <w:semiHidden/>
    <w:rsid w:val="00611AFA"/>
    <w:pPr>
      <w:ind w:left="720"/>
    </w:pPr>
  </w:style>
  <w:style w:type="paragraph" w:styleId="TOC5">
    <w:name w:val="toc 5"/>
    <w:basedOn w:val="Normal"/>
    <w:next w:val="Normal"/>
    <w:autoRedefine/>
    <w:semiHidden/>
    <w:rsid w:val="00611AFA"/>
    <w:pPr>
      <w:ind w:left="960"/>
    </w:pPr>
  </w:style>
  <w:style w:type="paragraph" w:styleId="TOC6">
    <w:name w:val="toc 6"/>
    <w:basedOn w:val="Normal"/>
    <w:next w:val="Normal"/>
    <w:autoRedefine/>
    <w:semiHidden/>
    <w:rsid w:val="00611AFA"/>
    <w:pPr>
      <w:ind w:left="1200"/>
    </w:pPr>
  </w:style>
  <w:style w:type="paragraph" w:styleId="TOC7">
    <w:name w:val="toc 7"/>
    <w:basedOn w:val="Normal"/>
    <w:next w:val="Normal"/>
    <w:autoRedefine/>
    <w:semiHidden/>
    <w:rsid w:val="00611AFA"/>
    <w:pPr>
      <w:ind w:left="1440"/>
    </w:pPr>
  </w:style>
  <w:style w:type="paragraph" w:styleId="TOC8">
    <w:name w:val="toc 8"/>
    <w:basedOn w:val="Normal"/>
    <w:next w:val="Normal"/>
    <w:autoRedefine/>
    <w:semiHidden/>
    <w:rsid w:val="00611AFA"/>
    <w:pPr>
      <w:ind w:left="1680"/>
    </w:pPr>
  </w:style>
  <w:style w:type="paragraph" w:styleId="TOC9">
    <w:name w:val="toc 9"/>
    <w:basedOn w:val="Normal"/>
    <w:next w:val="Normal"/>
    <w:autoRedefine/>
    <w:semiHidden/>
    <w:rsid w:val="00611AFA"/>
    <w:pPr>
      <w:ind w:left="1920"/>
    </w:pPr>
  </w:style>
  <w:style w:type="paragraph" w:styleId="Header">
    <w:name w:val="header"/>
    <w:basedOn w:val="Normal"/>
    <w:link w:val="HeaderChar"/>
    <w:uiPriority w:val="99"/>
    <w:rsid w:val="00611AFA"/>
    <w:pPr>
      <w:tabs>
        <w:tab w:val="center" w:pos="4320"/>
        <w:tab w:val="right" w:pos="8640"/>
      </w:tabs>
    </w:pPr>
  </w:style>
  <w:style w:type="paragraph" w:styleId="Subtitle">
    <w:name w:val="Subtitle"/>
    <w:basedOn w:val="Normal"/>
    <w:next w:val="Normal"/>
    <w:link w:val="SubtitleChar"/>
    <w:uiPriority w:val="11"/>
    <w:qFormat/>
    <w:rsid w:val="007E581D"/>
    <w:rPr>
      <w:i/>
      <w:iCs/>
      <w:smallCaps/>
      <w:spacing w:val="10"/>
      <w:sz w:val="28"/>
      <w:szCs w:val="28"/>
    </w:rPr>
  </w:style>
  <w:style w:type="character" w:customStyle="1" w:styleId="lg1">
    <w:name w:val="lg1"/>
    <w:basedOn w:val="DefaultParagraphFont"/>
    <w:rsid w:val="0030666A"/>
    <w:rPr>
      <w:rFonts w:ascii="Verdana" w:hAnsi="Verdana" w:hint="default"/>
      <w:b/>
      <w:bCs/>
      <w:sz w:val="18"/>
      <w:szCs w:val="18"/>
    </w:rPr>
  </w:style>
  <w:style w:type="paragraph" w:styleId="DocumentMap">
    <w:name w:val="Document Map"/>
    <w:basedOn w:val="Normal"/>
    <w:semiHidden/>
    <w:rsid w:val="00986AE8"/>
    <w:pPr>
      <w:shd w:val="clear" w:color="auto" w:fill="000080"/>
    </w:pPr>
    <w:rPr>
      <w:rFonts w:ascii="Tahoma" w:hAnsi="Tahoma" w:cs="Tahoma"/>
      <w:sz w:val="20"/>
      <w:szCs w:val="20"/>
    </w:rPr>
  </w:style>
  <w:style w:type="table" w:styleId="TableGrid">
    <w:name w:val="Table Grid"/>
    <w:basedOn w:val="TableNormal"/>
    <w:rsid w:val="0098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45E5E"/>
    <w:pPr>
      <w:spacing w:after="120"/>
    </w:pPr>
    <w:rPr>
      <w:sz w:val="16"/>
      <w:szCs w:val="16"/>
    </w:rPr>
  </w:style>
  <w:style w:type="character" w:customStyle="1" w:styleId="EmailStyle441">
    <w:name w:val="EmailStyle441"/>
    <w:basedOn w:val="DefaultParagraphFont"/>
    <w:semiHidden/>
    <w:rsid w:val="005A0CCC"/>
    <w:rPr>
      <w:rFonts w:ascii="Times New Roman" w:hAnsi="Times New Roman" w:cs="Times New Roman" w:hint="default"/>
    </w:rPr>
  </w:style>
  <w:style w:type="character" w:styleId="CommentReference">
    <w:name w:val="annotation reference"/>
    <w:basedOn w:val="DefaultParagraphFont"/>
    <w:semiHidden/>
    <w:rsid w:val="00D55DFA"/>
    <w:rPr>
      <w:sz w:val="16"/>
      <w:szCs w:val="16"/>
    </w:rPr>
  </w:style>
  <w:style w:type="paragraph" w:styleId="CommentText">
    <w:name w:val="annotation text"/>
    <w:basedOn w:val="Normal"/>
    <w:semiHidden/>
    <w:rsid w:val="00D55DFA"/>
    <w:rPr>
      <w:sz w:val="20"/>
      <w:szCs w:val="20"/>
    </w:rPr>
  </w:style>
  <w:style w:type="paragraph" w:styleId="CommentSubject">
    <w:name w:val="annotation subject"/>
    <w:basedOn w:val="CommentText"/>
    <w:next w:val="CommentText"/>
    <w:semiHidden/>
    <w:rsid w:val="00D55DFA"/>
    <w:rPr>
      <w:b/>
      <w:bCs/>
    </w:rPr>
  </w:style>
  <w:style w:type="character" w:customStyle="1" w:styleId="FooterChar">
    <w:name w:val="Footer Char"/>
    <w:basedOn w:val="DefaultParagraphFont"/>
    <w:link w:val="Footer"/>
    <w:rsid w:val="00EB4980"/>
    <w:rPr>
      <w:sz w:val="24"/>
    </w:rPr>
  </w:style>
  <w:style w:type="character" w:customStyle="1" w:styleId="Heading1Char">
    <w:name w:val="Heading 1 Char"/>
    <w:basedOn w:val="DefaultParagraphFont"/>
    <w:link w:val="Heading1"/>
    <w:uiPriority w:val="9"/>
    <w:rsid w:val="009C2AF0"/>
    <w:rPr>
      <w:caps/>
      <w:color w:val="244061"/>
      <w:sz w:val="36"/>
      <w:szCs w:val="36"/>
      <w:lang w:bidi="en-US"/>
    </w:rPr>
  </w:style>
  <w:style w:type="character" w:customStyle="1" w:styleId="Heading2Char">
    <w:name w:val="Heading 2 Char"/>
    <w:basedOn w:val="DefaultParagraphFont"/>
    <w:link w:val="Heading2"/>
    <w:uiPriority w:val="9"/>
    <w:rsid w:val="003A72D6"/>
    <w:rPr>
      <w:b/>
      <w:i/>
      <w:color w:val="E36C0A"/>
      <w:sz w:val="28"/>
      <w:szCs w:val="28"/>
      <w:lang w:bidi="en-US"/>
    </w:rPr>
  </w:style>
  <w:style w:type="character" w:customStyle="1" w:styleId="Heading3Char">
    <w:name w:val="Heading 3 Char"/>
    <w:basedOn w:val="DefaultParagraphFont"/>
    <w:link w:val="Heading3"/>
    <w:uiPriority w:val="9"/>
    <w:rsid w:val="007E581D"/>
    <w:rPr>
      <w:i/>
      <w:iCs/>
      <w:smallCaps/>
      <w:spacing w:val="5"/>
      <w:sz w:val="26"/>
      <w:szCs w:val="26"/>
    </w:rPr>
  </w:style>
  <w:style w:type="character" w:customStyle="1" w:styleId="Heading4Char">
    <w:name w:val="Heading 4 Char"/>
    <w:basedOn w:val="DefaultParagraphFont"/>
    <w:link w:val="Heading4"/>
    <w:uiPriority w:val="9"/>
    <w:semiHidden/>
    <w:rsid w:val="007E581D"/>
    <w:rPr>
      <w:b/>
      <w:bCs/>
      <w:spacing w:val="5"/>
      <w:sz w:val="24"/>
      <w:szCs w:val="24"/>
    </w:rPr>
  </w:style>
  <w:style w:type="character" w:customStyle="1" w:styleId="Heading5Char">
    <w:name w:val="Heading 5 Char"/>
    <w:basedOn w:val="DefaultParagraphFont"/>
    <w:link w:val="Heading5"/>
    <w:uiPriority w:val="9"/>
    <w:rsid w:val="007E581D"/>
    <w:rPr>
      <w:i/>
      <w:iCs/>
      <w:sz w:val="24"/>
      <w:szCs w:val="24"/>
    </w:rPr>
  </w:style>
  <w:style w:type="character" w:customStyle="1" w:styleId="Heading6Char">
    <w:name w:val="Heading 6 Char"/>
    <w:basedOn w:val="DefaultParagraphFont"/>
    <w:link w:val="Heading6"/>
    <w:uiPriority w:val="9"/>
    <w:rsid w:val="007E581D"/>
    <w:rPr>
      <w:b/>
      <w:bCs/>
      <w:color w:val="595959"/>
      <w:spacing w:val="5"/>
      <w:shd w:val="clear" w:color="auto" w:fill="FFFFFF"/>
    </w:rPr>
  </w:style>
  <w:style w:type="character" w:customStyle="1" w:styleId="Heading7Char">
    <w:name w:val="Heading 7 Char"/>
    <w:basedOn w:val="DefaultParagraphFont"/>
    <w:link w:val="Heading7"/>
    <w:uiPriority w:val="9"/>
    <w:semiHidden/>
    <w:rsid w:val="007E581D"/>
    <w:rPr>
      <w:b/>
      <w:bCs/>
      <w:i/>
      <w:iCs/>
      <w:color w:val="5A5A5A"/>
      <w:sz w:val="20"/>
      <w:szCs w:val="20"/>
    </w:rPr>
  </w:style>
  <w:style w:type="character" w:customStyle="1" w:styleId="Heading8Char">
    <w:name w:val="Heading 8 Char"/>
    <w:basedOn w:val="DefaultParagraphFont"/>
    <w:link w:val="Heading8"/>
    <w:uiPriority w:val="9"/>
    <w:semiHidden/>
    <w:rsid w:val="007E581D"/>
    <w:rPr>
      <w:b/>
      <w:bCs/>
      <w:color w:val="7F7F7F"/>
      <w:sz w:val="20"/>
      <w:szCs w:val="20"/>
    </w:rPr>
  </w:style>
  <w:style w:type="character" w:customStyle="1" w:styleId="Heading9Char">
    <w:name w:val="Heading 9 Char"/>
    <w:basedOn w:val="DefaultParagraphFont"/>
    <w:link w:val="Heading9"/>
    <w:uiPriority w:val="9"/>
    <w:semiHidden/>
    <w:rsid w:val="007E581D"/>
    <w:rPr>
      <w:b/>
      <w:bCs/>
      <w:i/>
      <w:iCs/>
      <w:color w:val="7F7F7F"/>
      <w:sz w:val="18"/>
      <w:szCs w:val="18"/>
    </w:rPr>
  </w:style>
  <w:style w:type="character" w:customStyle="1" w:styleId="TitleChar">
    <w:name w:val="Title Char"/>
    <w:basedOn w:val="DefaultParagraphFont"/>
    <w:link w:val="Title"/>
    <w:uiPriority w:val="10"/>
    <w:rsid w:val="007E581D"/>
    <w:rPr>
      <w:smallCaps/>
      <w:sz w:val="52"/>
      <w:szCs w:val="52"/>
    </w:rPr>
  </w:style>
  <w:style w:type="character" w:customStyle="1" w:styleId="SubtitleChar">
    <w:name w:val="Subtitle Char"/>
    <w:basedOn w:val="DefaultParagraphFont"/>
    <w:link w:val="Subtitle"/>
    <w:uiPriority w:val="11"/>
    <w:rsid w:val="007E581D"/>
    <w:rPr>
      <w:i/>
      <w:iCs/>
      <w:smallCaps/>
      <w:spacing w:val="10"/>
      <w:sz w:val="28"/>
      <w:szCs w:val="28"/>
    </w:rPr>
  </w:style>
  <w:style w:type="character" w:styleId="Strong">
    <w:name w:val="Strong"/>
    <w:uiPriority w:val="22"/>
    <w:qFormat/>
    <w:rsid w:val="007E581D"/>
    <w:rPr>
      <w:b/>
      <w:bCs/>
    </w:rPr>
  </w:style>
  <w:style w:type="character" w:styleId="Emphasis">
    <w:name w:val="Emphasis"/>
    <w:uiPriority w:val="20"/>
    <w:qFormat/>
    <w:rsid w:val="007E581D"/>
    <w:rPr>
      <w:b/>
      <w:bCs/>
      <w:i/>
      <w:iCs/>
      <w:spacing w:val="10"/>
    </w:rPr>
  </w:style>
  <w:style w:type="paragraph" w:styleId="NoSpacing">
    <w:name w:val="No Spacing"/>
    <w:basedOn w:val="Normal"/>
    <w:uiPriority w:val="1"/>
    <w:qFormat/>
    <w:rsid w:val="007E581D"/>
    <w:pPr>
      <w:spacing w:after="0" w:line="240" w:lineRule="auto"/>
    </w:pPr>
  </w:style>
  <w:style w:type="paragraph" w:styleId="ListParagraph">
    <w:name w:val="List Paragraph"/>
    <w:basedOn w:val="Normal"/>
    <w:uiPriority w:val="34"/>
    <w:qFormat/>
    <w:rsid w:val="007E581D"/>
    <w:pPr>
      <w:ind w:left="720"/>
      <w:contextualSpacing/>
    </w:pPr>
  </w:style>
  <w:style w:type="paragraph" w:styleId="Quote">
    <w:name w:val="Quote"/>
    <w:basedOn w:val="Normal"/>
    <w:next w:val="Normal"/>
    <w:link w:val="QuoteChar"/>
    <w:uiPriority w:val="29"/>
    <w:qFormat/>
    <w:rsid w:val="007E581D"/>
    <w:rPr>
      <w:i/>
      <w:iCs/>
    </w:rPr>
  </w:style>
  <w:style w:type="character" w:customStyle="1" w:styleId="QuoteChar">
    <w:name w:val="Quote Char"/>
    <w:basedOn w:val="DefaultParagraphFont"/>
    <w:link w:val="Quote"/>
    <w:uiPriority w:val="29"/>
    <w:rsid w:val="007E581D"/>
    <w:rPr>
      <w:i/>
      <w:iCs/>
    </w:rPr>
  </w:style>
  <w:style w:type="paragraph" w:styleId="IntenseQuote">
    <w:name w:val="Intense Quote"/>
    <w:basedOn w:val="Normal"/>
    <w:next w:val="Normal"/>
    <w:link w:val="IntenseQuoteChar"/>
    <w:uiPriority w:val="30"/>
    <w:qFormat/>
    <w:rsid w:val="007E581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E581D"/>
    <w:rPr>
      <w:i/>
      <w:iCs/>
    </w:rPr>
  </w:style>
  <w:style w:type="character" w:styleId="SubtleEmphasis">
    <w:name w:val="Subtle Emphasis"/>
    <w:uiPriority w:val="19"/>
    <w:qFormat/>
    <w:rsid w:val="007E581D"/>
    <w:rPr>
      <w:i/>
      <w:iCs/>
    </w:rPr>
  </w:style>
  <w:style w:type="character" w:styleId="IntenseEmphasis">
    <w:name w:val="Intense Emphasis"/>
    <w:uiPriority w:val="21"/>
    <w:qFormat/>
    <w:rsid w:val="007E581D"/>
    <w:rPr>
      <w:b/>
      <w:bCs/>
      <w:i/>
      <w:iCs/>
    </w:rPr>
  </w:style>
  <w:style w:type="character" w:styleId="SubtleReference">
    <w:name w:val="Subtle Reference"/>
    <w:basedOn w:val="DefaultParagraphFont"/>
    <w:uiPriority w:val="31"/>
    <w:qFormat/>
    <w:rsid w:val="007E581D"/>
    <w:rPr>
      <w:smallCaps/>
    </w:rPr>
  </w:style>
  <w:style w:type="character" w:styleId="IntenseReference">
    <w:name w:val="Intense Reference"/>
    <w:uiPriority w:val="32"/>
    <w:qFormat/>
    <w:rsid w:val="007E581D"/>
    <w:rPr>
      <w:b/>
      <w:bCs/>
      <w:smallCaps/>
    </w:rPr>
  </w:style>
  <w:style w:type="character" w:styleId="BookTitle">
    <w:name w:val="Book Title"/>
    <w:basedOn w:val="DefaultParagraphFont"/>
    <w:uiPriority w:val="33"/>
    <w:qFormat/>
    <w:rsid w:val="007E581D"/>
    <w:rPr>
      <w:i/>
      <w:iCs/>
      <w:smallCaps/>
      <w:spacing w:val="5"/>
    </w:rPr>
  </w:style>
  <w:style w:type="paragraph" w:styleId="TOCHeading">
    <w:name w:val="TOC Heading"/>
    <w:basedOn w:val="Heading1"/>
    <w:next w:val="Normal"/>
    <w:uiPriority w:val="39"/>
    <w:semiHidden/>
    <w:unhideWhenUsed/>
    <w:qFormat/>
    <w:rsid w:val="007E581D"/>
    <w:pPr>
      <w:outlineLvl w:val="9"/>
    </w:pPr>
  </w:style>
  <w:style w:type="character" w:customStyle="1" w:styleId="HeaderChar">
    <w:name w:val="Header Char"/>
    <w:basedOn w:val="DefaultParagraphFont"/>
    <w:link w:val="Header"/>
    <w:uiPriority w:val="99"/>
    <w:rsid w:val="007E581D"/>
  </w:style>
  <w:style w:type="paragraph" w:styleId="Revision">
    <w:name w:val="Revision"/>
    <w:hidden/>
    <w:uiPriority w:val="99"/>
    <w:semiHidden/>
    <w:rsid w:val="00442836"/>
    <w:rPr>
      <w:sz w:val="22"/>
      <w:szCs w:val="22"/>
      <w:lang w:eastAsia="en-US" w:bidi="en-US"/>
    </w:rPr>
  </w:style>
  <w:style w:type="character" w:styleId="FootnoteReference">
    <w:name w:val="footnote reference"/>
    <w:basedOn w:val="DefaultParagraphFont"/>
    <w:uiPriority w:val="99"/>
    <w:semiHidden/>
    <w:unhideWhenUsed/>
    <w:rsid w:val="00864B5D"/>
    <w:rPr>
      <w:vertAlign w:val="superscript"/>
    </w:rPr>
  </w:style>
  <w:style w:type="character" w:customStyle="1" w:styleId="footnotedescriptionChar">
    <w:name w:val="footnote description Char"/>
    <w:link w:val="footnotedescription"/>
    <w:locked/>
    <w:rsid w:val="00651AA6"/>
    <w:rPr>
      <w:rFonts w:ascii="Times New Roman" w:hAnsi="Times New Roman"/>
      <w:color w:val="000000"/>
    </w:rPr>
  </w:style>
  <w:style w:type="paragraph" w:customStyle="1" w:styleId="footnotedescription">
    <w:name w:val="footnote description"/>
    <w:next w:val="Normal"/>
    <w:link w:val="footnotedescriptionChar"/>
    <w:rsid w:val="00651AA6"/>
    <w:pPr>
      <w:spacing w:line="252" w:lineRule="auto"/>
      <w:ind w:left="496" w:hanging="360"/>
    </w:pPr>
    <w:rPr>
      <w:rFonts w:ascii="Times New Roman" w:hAnsi="Times New Roman"/>
      <w:color w:val="000000"/>
    </w:rPr>
  </w:style>
  <w:style w:type="character" w:customStyle="1" w:styleId="footnotemark">
    <w:name w:val="footnote mark"/>
    <w:rsid w:val="00651AA6"/>
    <w:rPr>
      <w:rFonts w:ascii="Times New Roman" w:eastAsia="Times New Roman" w:hAnsi="Times New Roman" w:cs="Times New Roman" w:hint="default"/>
      <w:color w:val="000000"/>
      <w:sz w:val="20"/>
      <w:vertAlign w:val="superscript"/>
    </w:rPr>
  </w:style>
  <w:style w:type="paragraph" w:styleId="FootnoteText">
    <w:name w:val="footnote text"/>
    <w:basedOn w:val="Normal"/>
    <w:link w:val="FootnoteTextChar"/>
    <w:semiHidden/>
    <w:unhideWhenUsed/>
    <w:rsid w:val="007D2642"/>
    <w:pPr>
      <w:spacing w:after="0" w:line="240" w:lineRule="auto"/>
    </w:pPr>
    <w:rPr>
      <w:sz w:val="20"/>
      <w:szCs w:val="20"/>
    </w:rPr>
  </w:style>
  <w:style w:type="character" w:customStyle="1" w:styleId="FootnoteTextChar">
    <w:name w:val="Footnote Text Char"/>
    <w:basedOn w:val="DefaultParagraphFont"/>
    <w:link w:val="FootnoteText"/>
    <w:semiHidden/>
    <w:rsid w:val="007D2642"/>
    <w:rPr>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684">
      <w:bodyDiv w:val="1"/>
      <w:marLeft w:val="0"/>
      <w:marRight w:val="0"/>
      <w:marTop w:val="0"/>
      <w:marBottom w:val="0"/>
      <w:divBdr>
        <w:top w:val="none" w:sz="0" w:space="0" w:color="auto"/>
        <w:left w:val="none" w:sz="0" w:space="0" w:color="auto"/>
        <w:bottom w:val="none" w:sz="0" w:space="0" w:color="auto"/>
        <w:right w:val="none" w:sz="0" w:space="0" w:color="auto"/>
      </w:divBdr>
    </w:div>
    <w:div w:id="47458132">
      <w:bodyDiv w:val="1"/>
      <w:marLeft w:val="0"/>
      <w:marRight w:val="0"/>
      <w:marTop w:val="0"/>
      <w:marBottom w:val="0"/>
      <w:divBdr>
        <w:top w:val="none" w:sz="0" w:space="0" w:color="auto"/>
        <w:left w:val="none" w:sz="0" w:space="0" w:color="auto"/>
        <w:bottom w:val="none" w:sz="0" w:space="0" w:color="auto"/>
        <w:right w:val="none" w:sz="0" w:space="0" w:color="auto"/>
      </w:divBdr>
    </w:div>
    <w:div w:id="96022108">
      <w:bodyDiv w:val="1"/>
      <w:marLeft w:val="0"/>
      <w:marRight w:val="0"/>
      <w:marTop w:val="0"/>
      <w:marBottom w:val="0"/>
      <w:divBdr>
        <w:top w:val="none" w:sz="0" w:space="0" w:color="auto"/>
        <w:left w:val="none" w:sz="0" w:space="0" w:color="auto"/>
        <w:bottom w:val="none" w:sz="0" w:space="0" w:color="auto"/>
        <w:right w:val="none" w:sz="0" w:space="0" w:color="auto"/>
      </w:divBdr>
    </w:div>
    <w:div w:id="104037276">
      <w:bodyDiv w:val="1"/>
      <w:marLeft w:val="0"/>
      <w:marRight w:val="0"/>
      <w:marTop w:val="0"/>
      <w:marBottom w:val="0"/>
      <w:divBdr>
        <w:top w:val="none" w:sz="0" w:space="0" w:color="auto"/>
        <w:left w:val="none" w:sz="0" w:space="0" w:color="auto"/>
        <w:bottom w:val="none" w:sz="0" w:space="0" w:color="auto"/>
        <w:right w:val="none" w:sz="0" w:space="0" w:color="auto"/>
      </w:divBdr>
      <w:divsChild>
        <w:div w:id="2116709811">
          <w:marLeft w:val="0"/>
          <w:marRight w:val="0"/>
          <w:marTop w:val="0"/>
          <w:marBottom w:val="0"/>
          <w:divBdr>
            <w:top w:val="none" w:sz="0" w:space="0" w:color="auto"/>
            <w:left w:val="none" w:sz="0" w:space="0" w:color="auto"/>
            <w:bottom w:val="none" w:sz="0" w:space="0" w:color="auto"/>
            <w:right w:val="none" w:sz="0" w:space="0" w:color="auto"/>
          </w:divBdr>
          <w:divsChild>
            <w:div w:id="17516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7314">
      <w:bodyDiv w:val="1"/>
      <w:marLeft w:val="0"/>
      <w:marRight w:val="0"/>
      <w:marTop w:val="0"/>
      <w:marBottom w:val="0"/>
      <w:divBdr>
        <w:top w:val="none" w:sz="0" w:space="0" w:color="auto"/>
        <w:left w:val="none" w:sz="0" w:space="0" w:color="auto"/>
        <w:bottom w:val="none" w:sz="0" w:space="0" w:color="auto"/>
        <w:right w:val="none" w:sz="0" w:space="0" w:color="auto"/>
      </w:divBdr>
    </w:div>
    <w:div w:id="446388282">
      <w:bodyDiv w:val="1"/>
      <w:marLeft w:val="0"/>
      <w:marRight w:val="0"/>
      <w:marTop w:val="0"/>
      <w:marBottom w:val="0"/>
      <w:divBdr>
        <w:top w:val="none" w:sz="0" w:space="0" w:color="auto"/>
        <w:left w:val="none" w:sz="0" w:space="0" w:color="auto"/>
        <w:bottom w:val="none" w:sz="0" w:space="0" w:color="auto"/>
        <w:right w:val="none" w:sz="0" w:space="0" w:color="auto"/>
      </w:divBdr>
    </w:div>
    <w:div w:id="904100514">
      <w:bodyDiv w:val="1"/>
      <w:marLeft w:val="0"/>
      <w:marRight w:val="0"/>
      <w:marTop w:val="0"/>
      <w:marBottom w:val="0"/>
      <w:divBdr>
        <w:top w:val="none" w:sz="0" w:space="0" w:color="auto"/>
        <w:left w:val="none" w:sz="0" w:space="0" w:color="auto"/>
        <w:bottom w:val="none" w:sz="0" w:space="0" w:color="auto"/>
        <w:right w:val="none" w:sz="0" w:space="0" w:color="auto"/>
      </w:divBdr>
    </w:div>
    <w:div w:id="904535917">
      <w:bodyDiv w:val="1"/>
      <w:marLeft w:val="0"/>
      <w:marRight w:val="0"/>
      <w:marTop w:val="0"/>
      <w:marBottom w:val="0"/>
      <w:divBdr>
        <w:top w:val="none" w:sz="0" w:space="0" w:color="auto"/>
        <w:left w:val="none" w:sz="0" w:space="0" w:color="auto"/>
        <w:bottom w:val="none" w:sz="0" w:space="0" w:color="auto"/>
        <w:right w:val="none" w:sz="0" w:space="0" w:color="auto"/>
      </w:divBdr>
    </w:div>
    <w:div w:id="928152960">
      <w:bodyDiv w:val="1"/>
      <w:marLeft w:val="0"/>
      <w:marRight w:val="0"/>
      <w:marTop w:val="0"/>
      <w:marBottom w:val="0"/>
      <w:divBdr>
        <w:top w:val="none" w:sz="0" w:space="0" w:color="auto"/>
        <w:left w:val="none" w:sz="0" w:space="0" w:color="auto"/>
        <w:bottom w:val="none" w:sz="0" w:space="0" w:color="auto"/>
        <w:right w:val="none" w:sz="0" w:space="0" w:color="auto"/>
      </w:divBdr>
    </w:div>
    <w:div w:id="1329939722">
      <w:bodyDiv w:val="1"/>
      <w:marLeft w:val="0"/>
      <w:marRight w:val="0"/>
      <w:marTop w:val="0"/>
      <w:marBottom w:val="0"/>
      <w:divBdr>
        <w:top w:val="none" w:sz="0" w:space="0" w:color="auto"/>
        <w:left w:val="none" w:sz="0" w:space="0" w:color="auto"/>
        <w:bottom w:val="none" w:sz="0" w:space="0" w:color="auto"/>
        <w:right w:val="none" w:sz="0" w:space="0" w:color="auto"/>
      </w:divBdr>
    </w:div>
    <w:div w:id="1350064747">
      <w:bodyDiv w:val="1"/>
      <w:marLeft w:val="0"/>
      <w:marRight w:val="0"/>
      <w:marTop w:val="0"/>
      <w:marBottom w:val="0"/>
      <w:divBdr>
        <w:top w:val="none" w:sz="0" w:space="0" w:color="auto"/>
        <w:left w:val="none" w:sz="0" w:space="0" w:color="auto"/>
        <w:bottom w:val="none" w:sz="0" w:space="0" w:color="auto"/>
        <w:right w:val="none" w:sz="0" w:space="0" w:color="auto"/>
      </w:divBdr>
      <w:divsChild>
        <w:div w:id="98257373">
          <w:marLeft w:val="0"/>
          <w:marRight w:val="0"/>
          <w:marTop w:val="0"/>
          <w:marBottom w:val="0"/>
          <w:divBdr>
            <w:top w:val="none" w:sz="0" w:space="0" w:color="auto"/>
            <w:left w:val="none" w:sz="0" w:space="0" w:color="auto"/>
            <w:bottom w:val="none" w:sz="0" w:space="0" w:color="auto"/>
            <w:right w:val="none" w:sz="0" w:space="0" w:color="auto"/>
          </w:divBdr>
        </w:div>
        <w:div w:id="796026451">
          <w:marLeft w:val="0"/>
          <w:marRight w:val="0"/>
          <w:marTop w:val="0"/>
          <w:marBottom w:val="0"/>
          <w:divBdr>
            <w:top w:val="none" w:sz="0" w:space="0" w:color="auto"/>
            <w:left w:val="none" w:sz="0" w:space="0" w:color="auto"/>
            <w:bottom w:val="none" w:sz="0" w:space="0" w:color="auto"/>
            <w:right w:val="none" w:sz="0" w:space="0" w:color="auto"/>
          </w:divBdr>
        </w:div>
        <w:div w:id="926382499">
          <w:marLeft w:val="0"/>
          <w:marRight w:val="0"/>
          <w:marTop w:val="0"/>
          <w:marBottom w:val="0"/>
          <w:divBdr>
            <w:top w:val="none" w:sz="0" w:space="0" w:color="auto"/>
            <w:left w:val="none" w:sz="0" w:space="0" w:color="auto"/>
            <w:bottom w:val="none" w:sz="0" w:space="0" w:color="auto"/>
            <w:right w:val="none" w:sz="0" w:space="0" w:color="auto"/>
          </w:divBdr>
        </w:div>
      </w:divsChild>
    </w:div>
    <w:div w:id="1657341796">
      <w:bodyDiv w:val="1"/>
      <w:marLeft w:val="0"/>
      <w:marRight w:val="0"/>
      <w:marTop w:val="0"/>
      <w:marBottom w:val="0"/>
      <w:divBdr>
        <w:top w:val="none" w:sz="0" w:space="0" w:color="auto"/>
        <w:left w:val="none" w:sz="0" w:space="0" w:color="auto"/>
        <w:bottom w:val="none" w:sz="0" w:space="0" w:color="auto"/>
        <w:right w:val="none" w:sz="0" w:space="0" w:color="auto"/>
      </w:divBdr>
    </w:div>
    <w:div w:id="1818448167">
      <w:bodyDiv w:val="1"/>
      <w:marLeft w:val="0"/>
      <w:marRight w:val="0"/>
      <w:marTop w:val="0"/>
      <w:marBottom w:val="0"/>
      <w:divBdr>
        <w:top w:val="none" w:sz="0" w:space="0" w:color="auto"/>
        <w:left w:val="none" w:sz="0" w:space="0" w:color="auto"/>
        <w:bottom w:val="none" w:sz="0" w:space="0" w:color="auto"/>
        <w:right w:val="none" w:sz="0" w:space="0" w:color="auto"/>
      </w:divBdr>
    </w:div>
    <w:div w:id="1893422277">
      <w:bodyDiv w:val="1"/>
      <w:marLeft w:val="0"/>
      <w:marRight w:val="0"/>
      <w:marTop w:val="0"/>
      <w:marBottom w:val="0"/>
      <w:divBdr>
        <w:top w:val="none" w:sz="0" w:space="0" w:color="auto"/>
        <w:left w:val="none" w:sz="0" w:space="0" w:color="auto"/>
        <w:bottom w:val="none" w:sz="0" w:space="0" w:color="auto"/>
        <w:right w:val="none" w:sz="0" w:space="0" w:color="auto"/>
      </w:divBdr>
    </w:div>
    <w:div w:id="19531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cte/cvte/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cte/cvt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DESE-231-68981</_dlc_DocId>
    <_dlc_DocIdUrl xmlns="733efe1c-5bbe-4968-87dc-d400e65c879f">
      <Url>https://sharepoint.doemass.org/ese/webteam/cps/_layouts/DocIdRedir.aspx?ID=DESE-231-68981</Url>
      <Description>DESE-231-68981</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7C31EC5-9255-48BD-AE6A-DAAC00DF284D}">
  <ds:schemaRefs>
    <ds:schemaRef ds:uri="http://schemas.microsoft.com/sharepoint/events"/>
  </ds:schemaRefs>
</ds:datastoreItem>
</file>

<file path=customXml/itemProps2.xml><?xml version="1.0" encoding="utf-8"?>
<ds:datastoreItem xmlns:ds="http://schemas.openxmlformats.org/officeDocument/2006/customXml" ds:itemID="{06C1293D-32C8-45C5-A144-E998B7828961}">
  <ds:schemaRefs>
    <ds:schemaRef ds:uri="http://schemas.openxmlformats.org/officeDocument/2006/bibliography"/>
  </ds:schemaRefs>
</ds:datastoreItem>
</file>

<file path=customXml/itemProps3.xml><?xml version="1.0" encoding="utf-8"?>
<ds:datastoreItem xmlns:ds="http://schemas.openxmlformats.org/officeDocument/2006/customXml" ds:itemID="{2A069A7C-BD6B-4D66-BD05-896E930BE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D241F-A1F4-46A4-A954-07039DC7C6DD}">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2C316BD-1ACF-45B3-8AFA-F78FE0634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Postsecondary Definitions</vt:lpstr>
    </vt:vector>
  </TitlesOfParts>
  <Company/>
  <LinksUpToDate>false</LinksUpToDate>
  <CharactersWithSpaces>3196</CharactersWithSpaces>
  <SharedDoc>false</SharedDoc>
  <HLinks>
    <vt:vector size="144" baseType="variant">
      <vt:variant>
        <vt:i4>4521997</vt:i4>
      </vt:variant>
      <vt:variant>
        <vt:i4>105</vt:i4>
      </vt:variant>
      <vt:variant>
        <vt:i4>0</vt:i4>
      </vt:variant>
      <vt:variant>
        <vt:i4>5</vt:i4>
      </vt:variant>
      <vt:variant>
        <vt:lpwstr>http://www.doe.mass.edu/cte/perkins/</vt:lpwstr>
      </vt:variant>
      <vt:variant>
        <vt:lpwstr/>
      </vt:variant>
      <vt:variant>
        <vt:i4>4521997</vt:i4>
      </vt:variant>
      <vt:variant>
        <vt:i4>102</vt:i4>
      </vt:variant>
      <vt:variant>
        <vt:i4>0</vt:i4>
      </vt:variant>
      <vt:variant>
        <vt:i4>5</vt:i4>
      </vt:variant>
      <vt:variant>
        <vt:lpwstr>http://www.doe.mass.edu/cte/perkins/</vt:lpwstr>
      </vt:variant>
      <vt:variant>
        <vt:lpwstr/>
      </vt:variant>
      <vt:variant>
        <vt:i4>7733280</vt:i4>
      </vt:variant>
      <vt:variant>
        <vt:i4>99</vt:i4>
      </vt:variant>
      <vt:variant>
        <vt:i4>0</vt:i4>
      </vt:variant>
      <vt:variant>
        <vt:i4>5</vt:i4>
      </vt:variant>
      <vt:variant>
        <vt:lpwstr>http://www.doe.mass.edu/infoservices/data/sims/</vt:lpwstr>
      </vt:variant>
      <vt:variant>
        <vt:lpwstr/>
      </vt:variant>
      <vt:variant>
        <vt:i4>655365</vt:i4>
      </vt:variant>
      <vt:variant>
        <vt:i4>96</vt:i4>
      </vt:variant>
      <vt:variant>
        <vt:i4>0</vt:i4>
      </vt:variant>
      <vt:variant>
        <vt:i4>5</vt:i4>
      </vt:variant>
      <vt:variant>
        <vt:lpwstr>http://www.doe.mass.edu/cte/data/</vt:lpwstr>
      </vt:variant>
      <vt:variant>
        <vt:lpwstr/>
      </vt:variant>
      <vt:variant>
        <vt:i4>4521997</vt:i4>
      </vt:variant>
      <vt:variant>
        <vt:i4>93</vt:i4>
      </vt:variant>
      <vt:variant>
        <vt:i4>0</vt:i4>
      </vt:variant>
      <vt:variant>
        <vt:i4>5</vt:i4>
      </vt:variant>
      <vt:variant>
        <vt:lpwstr>http://www.doe.mass.edu/cte/perkins/</vt:lpwstr>
      </vt:variant>
      <vt:variant>
        <vt:lpwstr/>
      </vt:variant>
      <vt:variant>
        <vt:i4>4521997</vt:i4>
      </vt:variant>
      <vt:variant>
        <vt:i4>90</vt:i4>
      </vt:variant>
      <vt:variant>
        <vt:i4>0</vt:i4>
      </vt:variant>
      <vt:variant>
        <vt:i4>5</vt:i4>
      </vt:variant>
      <vt:variant>
        <vt:lpwstr>http://www.doe.mass.edu/cte/perkins/</vt:lpwstr>
      </vt:variant>
      <vt:variant>
        <vt:lpwstr/>
      </vt:variant>
      <vt:variant>
        <vt:i4>4521997</vt:i4>
      </vt:variant>
      <vt:variant>
        <vt:i4>87</vt:i4>
      </vt:variant>
      <vt:variant>
        <vt:i4>0</vt:i4>
      </vt:variant>
      <vt:variant>
        <vt:i4>5</vt:i4>
      </vt:variant>
      <vt:variant>
        <vt:lpwstr>http://www.doe.mass.edu/cte/perkins/</vt:lpwstr>
      </vt:variant>
      <vt:variant>
        <vt:lpwstr/>
      </vt:variant>
      <vt:variant>
        <vt:i4>4521997</vt:i4>
      </vt:variant>
      <vt:variant>
        <vt:i4>84</vt:i4>
      </vt:variant>
      <vt:variant>
        <vt:i4>0</vt:i4>
      </vt:variant>
      <vt:variant>
        <vt:i4>5</vt:i4>
      </vt:variant>
      <vt:variant>
        <vt:lpwstr>http://www.doe.mass.edu/cte/perkins/</vt:lpwstr>
      </vt:variant>
      <vt:variant>
        <vt:lpwstr/>
      </vt:variant>
      <vt:variant>
        <vt:i4>655381</vt:i4>
      </vt:variant>
      <vt:variant>
        <vt:i4>81</vt:i4>
      </vt:variant>
      <vt:variant>
        <vt:i4>0</vt:i4>
      </vt:variant>
      <vt:variant>
        <vt:i4>5</vt:i4>
      </vt:variant>
      <vt:variant>
        <vt:lpwstr>http://www.doe.mass.edu/cte/</vt:lpwstr>
      </vt:variant>
      <vt:variant>
        <vt:lpwstr/>
      </vt:variant>
      <vt:variant>
        <vt:i4>655381</vt:i4>
      </vt:variant>
      <vt:variant>
        <vt:i4>78</vt:i4>
      </vt:variant>
      <vt:variant>
        <vt:i4>0</vt:i4>
      </vt:variant>
      <vt:variant>
        <vt:i4>5</vt:i4>
      </vt:variant>
      <vt:variant>
        <vt:lpwstr>http://www.doe.mass.edu/cte/</vt:lpwstr>
      </vt:variant>
      <vt:variant>
        <vt:lpwstr/>
      </vt:variant>
      <vt:variant>
        <vt:i4>4521997</vt:i4>
      </vt:variant>
      <vt:variant>
        <vt:i4>75</vt:i4>
      </vt:variant>
      <vt:variant>
        <vt:i4>0</vt:i4>
      </vt:variant>
      <vt:variant>
        <vt:i4>5</vt:i4>
      </vt:variant>
      <vt:variant>
        <vt:lpwstr>http://www.doe.mass.edu/cte/perkins/</vt:lpwstr>
      </vt:variant>
      <vt:variant>
        <vt:lpwstr/>
      </vt:variant>
      <vt:variant>
        <vt:i4>1114167</vt:i4>
      </vt:variant>
      <vt:variant>
        <vt:i4>68</vt:i4>
      </vt:variant>
      <vt:variant>
        <vt:i4>0</vt:i4>
      </vt:variant>
      <vt:variant>
        <vt:i4>5</vt:i4>
      </vt:variant>
      <vt:variant>
        <vt:lpwstr/>
      </vt:variant>
      <vt:variant>
        <vt:lpwstr>_Toc428285339</vt:lpwstr>
      </vt:variant>
      <vt:variant>
        <vt:i4>1114167</vt:i4>
      </vt:variant>
      <vt:variant>
        <vt:i4>62</vt:i4>
      </vt:variant>
      <vt:variant>
        <vt:i4>0</vt:i4>
      </vt:variant>
      <vt:variant>
        <vt:i4>5</vt:i4>
      </vt:variant>
      <vt:variant>
        <vt:lpwstr/>
      </vt:variant>
      <vt:variant>
        <vt:lpwstr>_Toc428285338</vt:lpwstr>
      </vt:variant>
      <vt:variant>
        <vt:i4>1114167</vt:i4>
      </vt:variant>
      <vt:variant>
        <vt:i4>56</vt:i4>
      </vt:variant>
      <vt:variant>
        <vt:i4>0</vt:i4>
      </vt:variant>
      <vt:variant>
        <vt:i4>5</vt:i4>
      </vt:variant>
      <vt:variant>
        <vt:lpwstr/>
      </vt:variant>
      <vt:variant>
        <vt:lpwstr>_Toc428285337</vt:lpwstr>
      </vt:variant>
      <vt:variant>
        <vt:i4>1114167</vt:i4>
      </vt:variant>
      <vt:variant>
        <vt:i4>50</vt:i4>
      </vt:variant>
      <vt:variant>
        <vt:i4>0</vt:i4>
      </vt:variant>
      <vt:variant>
        <vt:i4>5</vt:i4>
      </vt:variant>
      <vt:variant>
        <vt:lpwstr/>
      </vt:variant>
      <vt:variant>
        <vt:lpwstr>_Toc428285336</vt:lpwstr>
      </vt:variant>
      <vt:variant>
        <vt:i4>1114167</vt:i4>
      </vt:variant>
      <vt:variant>
        <vt:i4>44</vt:i4>
      </vt:variant>
      <vt:variant>
        <vt:i4>0</vt:i4>
      </vt:variant>
      <vt:variant>
        <vt:i4>5</vt:i4>
      </vt:variant>
      <vt:variant>
        <vt:lpwstr/>
      </vt:variant>
      <vt:variant>
        <vt:lpwstr>_Toc428285335</vt:lpwstr>
      </vt:variant>
      <vt:variant>
        <vt:i4>1114167</vt:i4>
      </vt:variant>
      <vt:variant>
        <vt:i4>38</vt:i4>
      </vt:variant>
      <vt:variant>
        <vt:i4>0</vt:i4>
      </vt:variant>
      <vt:variant>
        <vt:i4>5</vt:i4>
      </vt:variant>
      <vt:variant>
        <vt:lpwstr/>
      </vt:variant>
      <vt:variant>
        <vt:lpwstr>_Toc428285334</vt:lpwstr>
      </vt:variant>
      <vt:variant>
        <vt:i4>1114167</vt:i4>
      </vt:variant>
      <vt:variant>
        <vt:i4>32</vt:i4>
      </vt:variant>
      <vt:variant>
        <vt:i4>0</vt:i4>
      </vt:variant>
      <vt:variant>
        <vt:i4>5</vt:i4>
      </vt:variant>
      <vt:variant>
        <vt:lpwstr/>
      </vt:variant>
      <vt:variant>
        <vt:lpwstr>_Toc428285333</vt:lpwstr>
      </vt:variant>
      <vt:variant>
        <vt:i4>1114167</vt:i4>
      </vt:variant>
      <vt:variant>
        <vt:i4>26</vt:i4>
      </vt:variant>
      <vt:variant>
        <vt:i4>0</vt:i4>
      </vt:variant>
      <vt:variant>
        <vt:i4>5</vt:i4>
      </vt:variant>
      <vt:variant>
        <vt:lpwstr/>
      </vt:variant>
      <vt:variant>
        <vt:lpwstr>_Toc428285332</vt:lpwstr>
      </vt:variant>
      <vt:variant>
        <vt:i4>1114167</vt:i4>
      </vt:variant>
      <vt:variant>
        <vt:i4>20</vt:i4>
      </vt:variant>
      <vt:variant>
        <vt:i4>0</vt:i4>
      </vt:variant>
      <vt:variant>
        <vt:i4>5</vt:i4>
      </vt:variant>
      <vt:variant>
        <vt:lpwstr/>
      </vt:variant>
      <vt:variant>
        <vt:lpwstr>_Toc428285331</vt:lpwstr>
      </vt:variant>
      <vt:variant>
        <vt:i4>1114167</vt:i4>
      </vt:variant>
      <vt:variant>
        <vt:i4>14</vt:i4>
      </vt:variant>
      <vt:variant>
        <vt:i4>0</vt:i4>
      </vt:variant>
      <vt:variant>
        <vt:i4>5</vt:i4>
      </vt:variant>
      <vt:variant>
        <vt:lpwstr/>
      </vt:variant>
      <vt:variant>
        <vt:lpwstr>_Toc428285330</vt:lpwstr>
      </vt:variant>
      <vt:variant>
        <vt:i4>1048631</vt:i4>
      </vt:variant>
      <vt:variant>
        <vt:i4>8</vt:i4>
      </vt:variant>
      <vt:variant>
        <vt:i4>0</vt:i4>
      </vt:variant>
      <vt:variant>
        <vt:i4>5</vt:i4>
      </vt:variant>
      <vt:variant>
        <vt:lpwstr/>
      </vt:variant>
      <vt:variant>
        <vt:lpwstr>_Toc428285329</vt:lpwstr>
      </vt:variant>
      <vt:variant>
        <vt:i4>5963826</vt:i4>
      </vt:variant>
      <vt:variant>
        <vt:i4>3</vt:i4>
      </vt:variant>
      <vt:variant>
        <vt:i4>0</vt:i4>
      </vt:variant>
      <vt:variant>
        <vt:i4>5</vt:i4>
      </vt:variant>
      <vt:variant>
        <vt:lpwstr>mailto:careervoctech@doe.mass.edu</vt:lpwstr>
      </vt:variant>
      <vt:variant>
        <vt:lpwstr/>
      </vt:variant>
      <vt:variant>
        <vt:i4>655381</vt:i4>
      </vt:variant>
      <vt:variant>
        <vt:i4>0</vt:i4>
      </vt:variant>
      <vt:variant>
        <vt:i4>0</vt:i4>
      </vt:variant>
      <vt:variant>
        <vt:i4>5</vt:i4>
      </vt:variant>
      <vt:variant>
        <vt:lpwstr>http://www.doe.mass.edu/cte/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Postsecondary Definitions</dc:title>
  <dc:subject/>
  <dc:creator>DESE</dc:creator>
  <cp:keywords/>
  <dc:description/>
  <cp:lastModifiedBy>Zou, Dong (EOE)</cp:lastModifiedBy>
  <cp:revision>3</cp:revision>
  <cp:lastPrinted>2017-09-08T15:32:00Z</cp:lastPrinted>
  <dcterms:created xsi:type="dcterms:W3CDTF">2022-10-24T15:53:00Z</dcterms:created>
  <dcterms:modified xsi:type="dcterms:W3CDTF">2022-10-24T19:51:00Z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2022</vt:lpwstr>
  </property>
</Properties>
</file>