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Bidi" w:eastAsia="Times New Roman" w:hAnsiTheme="majorBidi" w:cs="Times New Roman"/>
          <w:color w:val="000000"/>
          <w:sz w:val="22"/>
          <w:szCs w:val="22"/>
        </w:rPr>
        <w:id w:val="966098880"/>
        <w:docPartObj>
          <w:docPartGallery w:val="Table of Contents"/>
          <w:docPartUnique/>
        </w:docPartObj>
      </w:sdtPr>
      <w:sdtEndPr>
        <w:rPr>
          <w:color w:val="000000" w:themeColor="text1"/>
        </w:rPr>
      </w:sdtEndPr>
      <w:sdtContent>
        <w:p w14:paraId="500FE0A9" w14:textId="4AC54519" w:rsidR="006B7F2A" w:rsidRPr="00F05498" w:rsidRDefault="689060E9" w:rsidP="21F40C36">
          <w:pPr>
            <w:pStyle w:val="TOCHeading"/>
            <w:rPr>
              <w:rFonts w:asciiTheme="majorBidi" w:hAnsiTheme="majorBidi"/>
              <w:sz w:val="22"/>
              <w:szCs w:val="22"/>
            </w:rPr>
          </w:pPr>
          <w:r w:rsidRPr="00F05498">
            <w:rPr>
              <w:rFonts w:asciiTheme="majorBidi" w:hAnsiTheme="majorBidi"/>
              <w:sz w:val="22"/>
              <w:szCs w:val="22"/>
            </w:rPr>
            <w:t>Contents</w:t>
          </w:r>
        </w:p>
        <w:p w14:paraId="2FAF95A0" w14:textId="37608397" w:rsidR="00D167AC" w:rsidRDefault="478AFC2B">
          <w:pPr>
            <w:pStyle w:val="TOC1"/>
            <w:tabs>
              <w:tab w:val="right" w:leader="dot" w:pos="10178"/>
            </w:tabs>
            <w:rPr>
              <w:rFonts w:asciiTheme="minorHAnsi" w:eastAsiaTheme="minorEastAsia" w:hAnsiTheme="minorHAnsi" w:cstheme="minorBidi"/>
              <w:noProof/>
              <w:color w:val="auto"/>
              <w:kern w:val="2"/>
              <w:szCs w:val="24"/>
              <w14:ligatures w14:val="standardContextual"/>
            </w:rPr>
          </w:pPr>
          <w:r w:rsidRPr="00F05498">
            <w:rPr>
              <w:rFonts w:asciiTheme="majorBidi" w:hAnsiTheme="majorBidi" w:cstheme="majorBidi"/>
              <w:sz w:val="22"/>
            </w:rPr>
            <w:fldChar w:fldCharType="begin"/>
          </w:r>
          <w:r w:rsidR="006B7F2A" w:rsidRPr="00F05498">
            <w:rPr>
              <w:rFonts w:asciiTheme="majorBidi" w:hAnsiTheme="majorBidi" w:cstheme="majorBidi"/>
              <w:sz w:val="22"/>
            </w:rPr>
            <w:instrText>TOC \o "1-3" \h \z \u</w:instrText>
          </w:r>
          <w:r w:rsidRPr="00F05498">
            <w:rPr>
              <w:rFonts w:asciiTheme="majorBidi" w:hAnsiTheme="majorBidi" w:cstheme="majorBidi"/>
              <w:sz w:val="22"/>
            </w:rPr>
            <w:fldChar w:fldCharType="separate"/>
          </w:r>
          <w:hyperlink w:anchor="_Toc169167090" w:history="1">
            <w:r w:rsidR="00D167AC" w:rsidRPr="001A17E5">
              <w:rPr>
                <w:rStyle w:val="Hyperlink"/>
                <w:rFonts w:asciiTheme="majorBidi" w:hAnsiTheme="majorBidi" w:cstheme="majorBidi"/>
                <w:noProof/>
              </w:rPr>
              <w:t>I. COVER PAGE</w:t>
            </w:r>
            <w:r w:rsidR="00D167AC">
              <w:rPr>
                <w:noProof/>
                <w:webHidden/>
              </w:rPr>
              <w:tab/>
            </w:r>
            <w:r w:rsidR="00D167AC">
              <w:rPr>
                <w:noProof/>
                <w:webHidden/>
              </w:rPr>
              <w:fldChar w:fldCharType="begin"/>
            </w:r>
            <w:r w:rsidR="00D167AC">
              <w:rPr>
                <w:noProof/>
                <w:webHidden/>
              </w:rPr>
              <w:instrText xml:space="preserve"> PAGEREF _Toc169167090 \h </w:instrText>
            </w:r>
            <w:r w:rsidR="00D167AC">
              <w:rPr>
                <w:noProof/>
                <w:webHidden/>
              </w:rPr>
            </w:r>
            <w:r w:rsidR="00D167AC">
              <w:rPr>
                <w:noProof/>
                <w:webHidden/>
              </w:rPr>
              <w:fldChar w:fldCharType="separate"/>
            </w:r>
            <w:r w:rsidR="00D167AC">
              <w:rPr>
                <w:noProof/>
                <w:webHidden/>
              </w:rPr>
              <w:t>1</w:t>
            </w:r>
            <w:r w:rsidR="00D167AC">
              <w:rPr>
                <w:noProof/>
                <w:webHidden/>
              </w:rPr>
              <w:fldChar w:fldCharType="end"/>
            </w:r>
          </w:hyperlink>
        </w:p>
        <w:p w14:paraId="7E0BDFAE" w14:textId="6D69B2FA" w:rsidR="00D167AC" w:rsidRDefault="00000000">
          <w:pPr>
            <w:pStyle w:val="TOC1"/>
            <w:tabs>
              <w:tab w:val="right" w:leader="dot" w:pos="10178"/>
            </w:tabs>
            <w:rPr>
              <w:rFonts w:asciiTheme="minorHAnsi" w:eastAsiaTheme="minorEastAsia" w:hAnsiTheme="minorHAnsi" w:cstheme="minorBidi"/>
              <w:noProof/>
              <w:color w:val="auto"/>
              <w:kern w:val="2"/>
              <w:szCs w:val="24"/>
              <w14:ligatures w14:val="standardContextual"/>
            </w:rPr>
          </w:pPr>
          <w:hyperlink w:anchor="_Toc169167091" w:history="1">
            <w:r w:rsidR="00D167AC" w:rsidRPr="001A17E5">
              <w:rPr>
                <w:rStyle w:val="Hyperlink"/>
                <w:rFonts w:asciiTheme="majorBidi" w:hAnsiTheme="majorBidi" w:cstheme="majorBidi"/>
                <w:noProof/>
              </w:rPr>
              <w:t>II. NARRATIVE DESCRIPTIONS</w:t>
            </w:r>
            <w:r w:rsidR="00D167AC">
              <w:rPr>
                <w:noProof/>
                <w:webHidden/>
              </w:rPr>
              <w:tab/>
            </w:r>
            <w:r w:rsidR="00D167AC">
              <w:rPr>
                <w:noProof/>
                <w:webHidden/>
              </w:rPr>
              <w:fldChar w:fldCharType="begin"/>
            </w:r>
            <w:r w:rsidR="00D167AC">
              <w:rPr>
                <w:noProof/>
                <w:webHidden/>
              </w:rPr>
              <w:instrText xml:space="preserve"> PAGEREF _Toc169167091 \h </w:instrText>
            </w:r>
            <w:r w:rsidR="00D167AC">
              <w:rPr>
                <w:noProof/>
                <w:webHidden/>
              </w:rPr>
            </w:r>
            <w:r w:rsidR="00D167AC">
              <w:rPr>
                <w:noProof/>
                <w:webHidden/>
              </w:rPr>
              <w:fldChar w:fldCharType="separate"/>
            </w:r>
            <w:r w:rsidR="00D167AC">
              <w:rPr>
                <w:noProof/>
                <w:webHidden/>
              </w:rPr>
              <w:t>2</w:t>
            </w:r>
            <w:r w:rsidR="00D167AC">
              <w:rPr>
                <w:noProof/>
                <w:webHidden/>
              </w:rPr>
              <w:fldChar w:fldCharType="end"/>
            </w:r>
          </w:hyperlink>
        </w:p>
        <w:p w14:paraId="28911E22" w14:textId="42553833" w:rsidR="00D167AC" w:rsidRDefault="00000000">
          <w:pPr>
            <w:pStyle w:val="TOC2"/>
            <w:tabs>
              <w:tab w:val="left" w:pos="1105"/>
              <w:tab w:val="right" w:leader="dot" w:pos="10178"/>
            </w:tabs>
            <w:rPr>
              <w:rFonts w:asciiTheme="minorHAnsi" w:eastAsiaTheme="minorEastAsia" w:hAnsiTheme="minorHAnsi" w:cstheme="minorBidi"/>
              <w:noProof/>
              <w:color w:val="auto"/>
              <w:kern w:val="2"/>
              <w:szCs w:val="24"/>
              <w14:ligatures w14:val="standardContextual"/>
            </w:rPr>
          </w:pPr>
          <w:hyperlink w:anchor="_Toc169167092" w:history="1">
            <w:r w:rsidR="00D167AC" w:rsidRPr="001A17E5">
              <w:rPr>
                <w:rStyle w:val="Hyperlink"/>
                <w:rFonts w:asciiTheme="majorBidi" w:hAnsiTheme="majorBidi" w:cstheme="majorBidi"/>
                <w:noProof/>
              </w:rPr>
              <w:t xml:space="preserve">A. </w:t>
            </w:r>
            <w:r w:rsidR="00D167AC">
              <w:rPr>
                <w:rFonts w:asciiTheme="minorHAnsi" w:eastAsiaTheme="minorEastAsia" w:hAnsiTheme="minorHAnsi" w:cstheme="minorBidi"/>
                <w:noProof/>
                <w:color w:val="auto"/>
                <w:kern w:val="2"/>
                <w:szCs w:val="24"/>
                <w14:ligatures w14:val="standardContextual"/>
              </w:rPr>
              <w:tab/>
            </w:r>
            <w:r w:rsidR="00D167AC" w:rsidRPr="001A17E5">
              <w:rPr>
                <w:rStyle w:val="Hyperlink"/>
                <w:rFonts w:asciiTheme="majorBidi" w:hAnsiTheme="majorBidi" w:cstheme="majorBidi"/>
                <w:noProof/>
              </w:rPr>
              <w:t>Plan Development and Consultation</w:t>
            </w:r>
            <w:r w:rsidR="00D167AC">
              <w:rPr>
                <w:noProof/>
                <w:webHidden/>
              </w:rPr>
              <w:tab/>
            </w:r>
            <w:r w:rsidR="00D167AC">
              <w:rPr>
                <w:noProof/>
                <w:webHidden/>
              </w:rPr>
              <w:fldChar w:fldCharType="begin"/>
            </w:r>
            <w:r w:rsidR="00D167AC">
              <w:rPr>
                <w:noProof/>
                <w:webHidden/>
              </w:rPr>
              <w:instrText xml:space="preserve"> PAGEREF _Toc169167092 \h </w:instrText>
            </w:r>
            <w:r w:rsidR="00D167AC">
              <w:rPr>
                <w:noProof/>
                <w:webHidden/>
              </w:rPr>
            </w:r>
            <w:r w:rsidR="00D167AC">
              <w:rPr>
                <w:noProof/>
                <w:webHidden/>
              </w:rPr>
              <w:fldChar w:fldCharType="separate"/>
            </w:r>
            <w:r w:rsidR="00D167AC">
              <w:rPr>
                <w:noProof/>
                <w:webHidden/>
              </w:rPr>
              <w:t>2</w:t>
            </w:r>
            <w:r w:rsidR="00D167AC">
              <w:rPr>
                <w:noProof/>
                <w:webHidden/>
              </w:rPr>
              <w:fldChar w:fldCharType="end"/>
            </w:r>
          </w:hyperlink>
        </w:p>
        <w:p w14:paraId="623DC4DB" w14:textId="5D9E2466" w:rsidR="00D167AC" w:rsidRDefault="00000000">
          <w:pPr>
            <w:pStyle w:val="TOC2"/>
            <w:tabs>
              <w:tab w:val="left" w:pos="1105"/>
              <w:tab w:val="right" w:leader="dot" w:pos="10178"/>
            </w:tabs>
            <w:rPr>
              <w:rFonts w:asciiTheme="minorHAnsi" w:eastAsiaTheme="minorEastAsia" w:hAnsiTheme="minorHAnsi" w:cstheme="minorBidi"/>
              <w:noProof/>
              <w:color w:val="auto"/>
              <w:kern w:val="2"/>
              <w:szCs w:val="24"/>
              <w14:ligatures w14:val="standardContextual"/>
            </w:rPr>
          </w:pPr>
          <w:hyperlink w:anchor="_Toc169167093" w:history="1">
            <w:r w:rsidR="00D167AC" w:rsidRPr="001A17E5">
              <w:rPr>
                <w:rStyle w:val="Hyperlink"/>
                <w:rFonts w:asciiTheme="majorBidi" w:hAnsiTheme="majorBidi" w:cstheme="majorBidi"/>
                <w:noProof/>
              </w:rPr>
              <w:t xml:space="preserve">B. </w:t>
            </w:r>
            <w:r w:rsidR="00D167AC">
              <w:rPr>
                <w:rFonts w:asciiTheme="minorHAnsi" w:eastAsiaTheme="minorEastAsia" w:hAnsiTheme="minorHAnsi" w:cstheme="minorBidi"/>
                <w:noProof/>
                <w:color w:val="auto"/>
                <w:kern w:val="2"/>
                <w:szCs w:val="24"/>
                <w14:ligatures w14:val="standardContextual"/>
              </w:rPr>
              <w:tab/>
            </w:r>
            <w:r w:rsidR="00D167AC" w:rsidRPr="001A17E5">
              <w:rPr>
                <w:rStyle w:val="Hyperlink"/>
                <w:rFonts w:asciiTheme="majorBidi" w:hAnsiTheme="majorBidi" w:cstheme="majorBidi"/>
                <w:noProof/>
              </w:rPr>
              <w:t>Program Administration and Implementation</w:t>
            </w:r>
            <w:r w:rsidR="00D167AC">
              <w:rPr>
                <w:noProof/>
                <w:webHidden/>
              </w:rPr>
              <w:tab/>
            </w:r>
            <w:r w:rsidR="00D167AC">
              <w:rPr>
                <w:noProof/>
                <w:webHidden/>
              </w:rPr>
              <w:fldChar w:fldCharType="begin"/>
            </w:r>
            <w:r w:rsidR="00D167AC">
              <w:rPr>
                <w:noProof/>
                <w:webHidden/>
              </w:rPr>
              <w:instrText xml:space="preserve"> PAGEREF _Toc169167093 \h </w:instrText>
            </w:r>
            <w:r w:rsidR="00D167AC">
              <w:rPr>
                <w:noProof/>
                <w:webHidden/>
              </w:rPr>
            </w:r>
            <w:r w:rsidR="00D167AC">
              <w:rPr>
                <w:noProof/>
                <w:webHidden/>
              </w:rPr>
              <w:fldChar w:fldCharType="separate"/>
            </w:r>
            <w:r w:rsidR="00D167AC">
              <w:rPr>
                <w:noProof/>
                <w:webHidden/>
              </w:rPr>
              <w:t>4</w:t>
            </w:r>
            <w:r w:rsidR="00D167AC">
              <w:rPr>
                <w:noProof/>
                <w:webHidden/>
              </w:rPr>
              <w:fldChar w:fldCharType="end"/>
            </w:r>
          </w:hyperlink>
        </w:p>
        <w:p w14:paraId="76B602D6" w14:textId="2365033C" w:rsidR="00D167AC" w:rsidRDefault="00000000">
          <w:pPr>
            <w:pStyle w:val="TOC3"/>
            <w:tabs>
              <w:tab w:val="left" w:pos="1680"/>
              <w:tab w:val="right" w:leader="dot" w:pos="10178"/>
            </w:tabs>
            <w:rPr>
              <w:rFonts w:asciiTheme="minorHAnsi" w:eastAsiaTheme="minorEastAsia" w:hAnsiTheme="minorHAnsi" w:cstheme="minorBidi"/>
              <w:noProof/>
              <w:color w:val="auto"/>
              <w:kern w:val="2"/>
              <w:szCs w:val="24"/>
              <w14:ligatures w14:val="standardContextual"/>
            </w:rPr>
          </w:pPr>
          <w:hyperlink w:anchor="_Toc169167094" w:history="1">
            <w:r w:rsidR="00D167AC" w:rsidRPr="001A17E5">
              <w:rPr>
                <w:rStyle w:val="Hyperlink"/>
                <w:rFonts w:asciiTheme="majorBidi" w:hAnsiTheme="majorBidi" w:cstheme="majorBidi"/>
                <w:noProof/>
              </w:rPr>
              <w:t>1.</w:t>
            </w:r>
            <w:r w:rsidR="00D167AC">
              <w:rPr>
                <w:rFonts w:asciiTheme="minorHAnsi" w:eastAsiaTheme="minorEastAsia" w:hAnsiTheme="minorHAnsi" w:cstheme="minorBidi"/>
                <w:noProof/>
                <w:color w:val="auto"/>
                <w:kern w:val="2"/>
                <w:szCs w:val="24"/>
                <w14:ligatures w14:val="standardContextual"/>
              </w:rPr>
              <w:tab/>
            </w:r>
            <w:r w:rsidR="00D167AC" w:rsidRPr="001A17E5">
              <w:rPr>
                <w:rStyle w:val="Hyperlink"/>
                <w:rFonts w:asciiTheme="majorBidi" w:hAnsiTheme="majorBidi" w:cstheme="majorBidi"/>
                <w:noProof/>
              </w:rPr>
              <w:t>State’s Vision for Education and Workforce Development</w:t>
            </w:r>
            <w:r w:rsidR="00D167AC">
              <w:rPr>
                <w:noProof/>
                <w:webHidden/>
              </w:rPr>
              <w:tab/>
            </w:r>
            <w:r w:rsidR="00D167AC">
              <w:rPr>
                <w:noProof/>
                <w:webHidden/>
              </w:rPr>
              <w:fldChar w:fldCharType="begin"/>
            </w:r>
            <w:r w:rsidR="00D167AC">
              <w:rPr>
                <w:noProof/>
                <w:webHidden/>
              </w:rPr>
              <w:instrText xml:space="preserve"> PAGEREF _Toc169167094 \h </w:instrText>
            </w:r>
            <w:r w:rsidR="00D167AC">
              <w:rPr>
                <w:noProof/>
                <w:webHidden/>
              </w:rPr>
            </w:r>
            <w:r w:rsidR="00D167AC">
              <w:rPr>
                <w:noProof/>
                <w:webHidden/>
              </w:rPr>
              <w:fldChar w:fldCharType="separate"/>
            </w:r>
            <w:r w:rsidR="00D167AC">
              <w:rPr>
                <w:noProof/>
                <w:webHidden/>
              </w:rPr>
              <w:t>4</w:t>
            </w:r>
            <w:r w:rsidR="00D167AC">
              <w:rPr>
                <w:noProof/>
                <w:webHidden/>
              </w:rPr>
              <w:fldChar w:fldCharType="end"/>
            </w:r>
          </w:hyperlink>
        </w:p>
        <w:p w14:paraId="3F97C08E" w14:textId="68344689" w:rsidR="00D167AC" w:rsidRDefault="00000000">
          <w:pPr>
            <w:pStyle w:val="TOC3"/>
            <w:tabs>
              <w:tab w:val="left" w:pos="1680"/>
              <w:tab w:val="right" w:leader="dot" w:pos="10178"/>
            </w:tabs>
            <w:rPr>
              <w:rFonts w:asciiTheme="minorHAnsi" w:eastAsiaTheme="minorEastAsia" w:hAnsiTheme="minorHAnsi" w:cstheme="minorBidi"/>
              <w:noProof/>
              <w:color w:val="auto"/>
              <w:kern w:val="2"/>
              <w:szCs w:val="24"/>
              <w14:ligatures w14:val="standardContextual"/>
            </w:rPr>
          </w:pPr>
          <w:hyperlink w:anchor="_Toc169167095" w:history="1">
            <w:r w:rsidR="00D167AC" w:rsidRPr="001A17E5">
              <w:rPr>
                <w:rStyle w:val="Hyperlink"/>
                <w:rFonts w:asciiTheme="majorBidi" w:hAnsiTheme="majorBidi" w:cstheme="majorBidi"/>
                <w:noProof/>
              </w:rPr>
              <w:t xml:space="preserve">2. </w:t>
            </w:r>
            <w:r w:rsidR="00D167AC">
              <w:rPr>
                <w:rFonts w:asciiTheme="minorHAnsi" w:eastAsiaTheme="minorEastAsia" w:hAnsiTheme="minorHAnsi" w:cstheme="minorBidi"/>
                <w:noProof/>
                <w:color w:val="auto"/>
                <w:kern w:val="2"/>
                <w:szCs w:val="24"/>
                <w14:ligatures w14:val="standardContextual"/>
              </w:rPr>
              <w:tab/>
            </w:r>
            <w:r w:rsidR="00D167AC" w:rsidRPr="001A17E5">
              <w:rPr>
                <w:rStyle w:val="Hyperlink"/>
                <w:rFonts w:asciiTheme="majorBidi" w:hAnsiTheme="majorBidi" w:cstheme="majorBidi"/>
                <w:noProof/>
              </w:rPr>
              <w:t>Implementing Career and Technical Education Programs and Programs of Study</w:t>
            </w:r>
            <w:r w:rsidR="00D167AC">
              <w:rPr>
                <w:noProof/>
                <w:webHidden/>
              </w:rPr>
              <w:tab/>
            </w:r>
            <w:r w:rsidR="00D167AC">
              <w:rPr>
                <w:noProof/>
                <w:webHidden/>
              </w:rPr>
              <w:fldChar w:fldCharType="begin"/>
            </w:r>
            <w:r w:rsidR="00D167AC">
              <w:rPr>
                <w:noProof/>
                <w:webHidden/>
              </w:rPr>
              <w:instrText xml:space="preserve"> PAGEREF _Toc169167095 \h </w:instrText>
            </w:r>
            <w:r w:rsidR="00D167AC">
              <w:rPr>
                <w:noProof/>
                <w:webHidden/>
              </w:rPr>
            </w:r>
            <w:r w:rsidR="00D167AC">
              <w:rPr>
                <w:noProof/>
                <w:webHidden/>
              </w:rPr>
              <w:fldChar w:fldCharType="separate"/>
            </w:r>
            <w:r w:rsidR="00D167AC">
              <w:rPr>
                <w:noProof/>
                <w:webHidden/>
              </w:rPr>
              <w:t>10</w:t>
            </w:r>
            <w:r w:rsidR="00D167AC">
              <w:rPr>
                <w:noProof/>
                <w:webHidden/>
              </w:rPr>
              <w:fldChar w:fldCharType="end"/>
            </w:r>
          </w:hyperlink>
        </w:p>
        <w:p w14:paraId="3BC2E852" w14:textId="36B144C3" w:rsidR="00D167AC" w:rsidRDefault="00000000">
          <w:pPr>
            <w:pStyle w:val="TOC3"/>
            <w:tabs>
              <w:tab w:val="left" w:pos="1680"/>
              <w:tab w:val="right" w:leader="dot" w:pos="10178"/>
            </w:tabs>
            <w:rPr>
              <w:rFonts w:asciiTheme="minorHAnsi" w:eastAsiaTheme="minorEastAsia" w:hAnsiTheme="minorHAnsi" w:cstheme="minorBidi"/>
              <w:noProof/>
              <w:color w:val="auto"/>
              <w:kern w:val="2"/>
              <w:szCs w:val="24"/>
              <w14:ligatures w14:val="standardContextual"/>
            </w:rPr>
          </w:pPr>
          <w:hyperlink w:anchor="_Toc169167096" w:history="1">
            <w:r w:rsidR="00D167AC" w:rsidRPr="001A17E5">
              <w:rPr>
                <w:rStyle w:val="Hyperlink"/>
                <w:rFonts w:asciiTheme="majorBidi" w:hAnsiTheme="majorBidi" w:cstheme="majorBidi"/>
                <w:noProof/>
              </w:rPr>
              <w:t xml:space="preserve">3. </w:t>
            </w:r>
            <w:r w:rsidR="00D167AC">
              <w:rPr>
                <w:rFonts w:asciiTheme="minorHAnsi" w:eastAsiaTheme="minorEastAsia" w:hAnsiTheme="minorHAnsi" w:cstheme="minorBidi"/>
                <w:noProof/>
                <w:color w:val="auto"/>
                <w:kern w:val="2"/>
                <w:szCs w:val="24"/>
                <w14:ligatures w14:val="standardContextual"/>
              </w:rPr>
              <w:tab/>
            </w:r>
            <w:r w:rsidR="00D167AC" w:rsidRPr="001A17E5">
              <w:rPr>
                <w:rStyle w:val="Hyperlink"/>
                <w:rFonts w:asciiTheme="majorBidi" w:hAnsiTheme="majorBidi" w:cstheme="majorBidi"/>
                <w:noProof/>
              </w:rPr>
              <w:t>Meeting the Needs of Special Populations</w:t>
            </w:r>
            <w:r w:rsidR="00D167AC">
              <w:rPr>
                <w:noProof/>
                <w:webHidden/>
              </w:rPr>
              <w:tab/>
            </w:r>
            <w:r w:rsidR="00D167AC">
              <w:rPr>
                <w:noProof/>
                <w:webHidden/>
              </w:rPr>
              <w:fldChar w:fldCharType="begin"/>
            </w:r>
            <w:r w:rsidR="00D167AC">
              <w:rPr>
                <w:noProof/>
                <w:webHidden/>
              </w:rPr>
              <w:instrText xml:space="preserve"> PAGEREF _Toc169167096 \h </w:instrText>
            </w:r>
            <w:r w:rsidR="00D167AC">
              <w:rPr>
                <w:noProof/>
                <w:webHidden/>
              </w:rPr>
            </w:r>
            <w:r w:rsidR="00D167AC">
              <w:rPr>
                <w:noProof/>
                <w:webHidden/>
              </w:rPr>
              <w:fldChar w:fldCharType="separate"/>
            </w:r>
            <w:r w:rsidR="00D167AC">
              <w:rPr>
                <w:noProof/>
                <w:webHidden/>
              </w:rPr>
              <w:t>20</w:t>
            </w:r>
            <w:r w:rsidR="00D167AC">
              <w:rPr>
                <w:noProof/>
                <w:webHidden/>
              </w:rPr>
              <w:fldChar w:fldCharType="end"/>
            </w:r>
          </w:hyperlink>
        </w:p>
        <w:p w14:paraId="3F57585F" w14:textId="32664064" w:rsidR="00D167AC" w:rsidRDefault="00000000">
          <w:pPr>
            <w:pStyle w:val="TOC3"/>
            <w:tabs>
              <w:tab w:val="left" w:pos="1680"/>
              <w:tab w:val="right" w:leader="dot" w:pos="10178"/>
            </w:tabs>
            <w:rPr>
              <w:rFonts w:asciiTheme="minorHAnsi" w:eastAsiaTheme="minorEastAsia" w:hAnsiTheme="minorHAnsi" w:cstheme="minorBidi"/>
              <w:noProof/>
              <w:color w:val="auto"/>
              <w:kern w:val="2"/>
              <w:szCs w:val="24"/>
              <w14:ligatures w14:val="standardContextual"/>
            </w:rPr>
          </w:pPr>
          <w:hyperlink w:anchor="_Toc169167097" w:history="1">
            <w:r w:rsidR="00D167AC" w:rsidRPr="001A17E5">
              <w:rPr>
                <w:rStyle w:val="Hyperlink"/>
                <w:rFonts w:asciiTheme="majorBidi" w:hAnsiTheme="majorBidi" w:cstheme="majorBidi"/>
                <w:noProof/>
              </w:rPr>
              <w:t xml:space="preserve">4. </w:t>
            </w:r>
            <w:r w:rsidR="00D167AC">
              <w:rPr>
                <w:rFonts w:asciiTheme="minorHAnsi" w:eastAsiaTheme="minorEastAsia" w:hAnsiTheme="minorHAnsi" w:cstheme="minorBidi"/>
                <w:noProof/>
                <w:color w:val="auto"/>
                <w:kern w:val="2"/>
                <w:szCs w:val="24"/>
                <w14:ligatures w14:val="standardContextual"/>
              </w:rPr>
              <w:tab/>
            </w:r>
            <w:r w:rsidR="00D167AC" w:rsidRPr="001A17E5">
              <w:rPr>
                <w:rStyle w:val="Hyperlink"/>
                <w:rFonts w:asciiTheme="majorBidi" w:hAnsiTheme="majorBidi" w:cstheme="majorBidi"/>
                <w:noProof/>
              </w:rPr>
              <w:t>Preparing Teachers and Faculty</w:t>
            </w:r>
            <w:r w:rsidR="00D167AC">
              <w:rPr>
                <w:noProof/>
                <w:webHidden/>
              </w:rPr>
              <w:tab/>
            </w:r>
            <w:r w:rsidR="00D167AC">
              <w:rPr>
                <w:noProof/>
                <w:webHidden/>
              </w:rPr>
              <w:fldChar w:fldCharType="begin"/>
            </w:r>
            <w:r w:rsidR="00D167AC">
              <w:rPr>
                <w:noProof/>
                <w:webHidden/>
              </w:rPr>
              <w:instrText xml:space="preserve"> PAGEREF _Toc169167097 \h </w:instrText>
            </w:r>
            <w:r w:rsidR="00D167AC">
              <w:rPr>
                <w:noProof/>
                <w:webHidden/>
              </w:rPr>
            </w:r>
            <w:r w:rsidR="00D167AC">
              <w:rPr>
                <w:noProof/>
                <w:webHidden/>
              </w:rPr>
              <w:fldChar w:fldCharType="separate"/>
            </w:r>
            <w:r w:rsidR="00D167AC">
              <w:rPr>
                <w:noProof/>
                <w:webHidden/>
              </w:rPr>
              <w:t>23</w:t>
            </w:r>
            <w:r w:rsidR="00D167AC">
              <w:rPr>
                <w:noProof/>
                <w:webHidden/>
              </w:rPr>
              <w:fldChar w:fldCharType="end"/>
            </w:r>
          </w:hyperlink>
        </w:p>
        <w:p w14:paraId="14E61266" w14:textId="6996611B" w:rsidR="00D167AC" w:rsidRDefault="00000000">
          <w:pPr>
            <w:pStyle w:val="TOC2"/>
            <w:tabs>
              <w:tab w:val="left" w:pos="1105"/>
              <w:tab w:val="right" w:leader="dot" w:pos="10178"/>
            </w:tabs>
            <w:rPr>
              <w:rFonts w:asciiTheme="minorHAnsi" w:eastAsiaTheme="minorEastAsia" w:hAnsiTheme="minorHAnsi" w:cstheme="minorBidi"/>
              <w:noProof/>
              <w:color w:val="auto"/>
              <w:kern w:val="2"/>
              <w:szCs w:val="24"/>
              <w14:ligatures w14:val="standardContextual"/>
            </w:rPr>
          </w:pPr>
          <w:hyperlink w:anchor="_Toc169167098" w:history="1">
            <w:r w:rsidR="00D167AC" w:rsidRPr="001A17E5">
              <w:rPr>
                <w:rStyle w:val="Hyperlink"/>
                <w:rFonts w:asciiTheme="majorBidi" w:hAnsiTheme="majorBidi" w:cstheme="majorBidi"/>
                <w:noProof/>
              </w:rPr>
              <w:t xml:space="preserve">C. </w:t>
            </w:r>
            <w:r w:rsidR="00D167AC">
              <w:rPr>
                <w:rFonts w:asciiTheme="minorHAnsi" w:eastAsiaTheme="minorEastAsia" w:hAnsiTheme="minorHAnsi" w:cstheme="minorBidi"/>
                <w:noProof/>
                <w:color w:val="auto"/>
                <w:kern w:val="2"/>
                <w:szCs w:val="24"/>
                <w14:ligatures w14:val="standardContextual"/>
              </w:rPr>
              <w:tab/>
            </w:r>
            <w:r w:rsidR="00D167AC" w:rsidRPr="001A17E5">
              <w:rPr>
                <w:rStyle w:val="Hyperlink"/>
                <w:rFonts w:asciiTheme="majorBidi" w:hAnsiTheme="majorBidi" w:cstheme="majorBidi"/>
                <w:noProof/>
              </w:rPr>
              <w:t>Fiscal Responsibility</w:t>
            </w:r>
            <w:r w:rsidR="00D167AC">
              <w:rPr>
                <w:noProof/>
                <w:webHidden/>
              </w:rPr>
              <w:tab/>
            </w:r>
            <w:r w:rsidR="00D167AC">
              <w:rPr>
                <w:noProof/>
                <w:webHidden/>
              </w:rPr>
              <w:fldChar w:fldCharType="begin"/>
            </w:r>
            <w:r w:rsidR="00D167AC">
              <w:rPr>
                <w:noProof/>
                <w:webHidden/>
              </w:rPr>
              <w:instrText xml:space="preserve"> PAGEREF _Toc169167098 \h </w:instrText>
            </w:r>
            <w:r w:rsidR="00D167AC">
              <w:rPr>
                <w:noProof/>
                <w:webHidden/>
              </w:rPr>
            </w:r>
            <w:r w:rsidR="00D167AC">
              <w:rPr>
                <w:noProof/>
                <w:webHidden/>
              </w:rPr>
              <w:fldChar w:fldCharType="separate"/>
            </w:r>
            <w:r w:rsidR="00D167AC">
              <w:rPr>
                <w:noProof/>
                <w:webHidden/>
              </w:rPr>
              <w:t>25</w:t>
            </w:r>
            <w:r w:rsidR="00D167AC">
              <w:rPr>
                <w:noProof/>
                <w:webHidden/>
              </w:rPr>
              <w:fldChar w:fldCharType="end"/>
            </w:r>
          </w:hyperlink>
        </w:p>
        <w:p w14:paraId="595C9D62" w14:textId="0B6AB597" w:rsidR="00D167AC" w:rsidRDefault="00000000">
          <w:pPr>
            <w:pStyle w:val="TOC2"/>
            <w:tabs>
              <w:tab w:val="left" w:pos="1105"/>
              <w:tab w:val="right" w:leader="dot" w:pos="10178"/>
            </w:tabs>
            <w:rPr>
              <w:rFonts w:asciiTheme="minorHAnsi" w:eastAsiaTheme="minorEastAsia" w:hAnsiTheme="minorHAnsi" w:cstheme="minorBidi"/>
              <w:noProof/>
              <w:color w:val="auto"/>
              <w:kern w:val="2"/>
              <w:szCs w:val="24"/>
              <w14:ligatures w14:val="standardContextual"/>
            </w:rPr>
          </w:pPr>
          <w:hyperlink w:anchor="_Toc169167099" w:history="1">
            <w:r w:rsidR="00D167AC" w:rsidRPr="001A17E5">
              <w:rPr>
                <w:rStyle w:val="Hyperlink"/>
                <w:rFonts w:asciiTheme="majorBidi" w:hAnsiTheme="majorBidi" w:cstheme="majorBidi"/>
                <w:noProof/>
              </w:rPr>
              <w:t xml:space="preserve">D. </w:t>
            </w:r>
            <w:r w:rsidR="00D167AC">
              <w:rPr>
                <w:rFonts w:asciiTheme="minorHAnsi" w:eastAsiaTheme="minorEastAsia" w:hAnsiTheme="minorHAnsi" w:cstheme="minorBidi"/>
                <w:noProof/>
                <w:color w:val="auto"/>
                <w:kern w:val="2"/>
                <w:szCs w:val="24"/>
                <w14:ligatures w14:val="standardContextual"/>
              </w:rPr>
              <w:tab/>
            </w:r>
            <w:r w:rsidR="00D167AC" w:rsidRPr="001A17E5">
              <w:rPr>
                <w:rStyle w:val="Hyperlink"/>
                <w:rFonts w:asciiTheme="majorBidi" w:hAnsiTheme="majorBidi" w:cstheme="majorBidi"/>
                <w:noProof/>
              </w:rPr>
              <w:t>Accountability for Results</w:t>
            </w:r>
            <w:r w:rsidR="00D167AC">
              <w:rPr>
                <w:noProof/>
                <w:webHidden/>
              </w:rPr>
              <w:tab/>
            </w:r>
            <w:r w:rsidR="00D167AC">
              <w:rPr>
                <w:noProof/>
                <w:webHidden/>
              </w:rPr>
              <w:fldChar w:fldCharType="begin"/>
            </w:r>
            <w:r w:rsidR="00D167AC">
              <w:rPr>
                <w:noProof/>
                <w:webHidden/>
              </w:rPr>
              <w:instrText xml:space="preserve"> PAGEREF _Toc169167099 \h </w:instrText>
            </w:r>
            <w:r w:rsidR="00D167AC">
              <w:rPr>
                <w:noProof/>
                <w:webHidden/>
              </w:rPr>
            </w:r>
            <w:r w:rsidR="00D167AC">
              <w:rPr>
                <w:noProof/>
                <w:webHidden/>
              </w:rPr>
              <w:fldChar w:fldCharType="separate"/>
            </w:r>
            <w:r w:rsidR="00D167AC">
              <w:rPr>
                <w:noProof/>
                <w:webHidden/>
              </w:rPr>
              <w:t>28</w:t>
            </w:r>
            <w:r w:rsidR="00D167AC">
              <w:rPr>
                <w:noProof/>
                <w:webHidden/>
              </w:rPr>
              <w:fldChar w:fldCharType="end"/>
            </w:r>
          </w:hyperlink>
        </w:p>
        <w:p w14:paraId="510E99A2" w14:textId="5820F073" w:rsidR="00D167AC" w:rsidRDefault="00000000">
          <w:pPr>
            <w:pStyle w:val="TOC1"/>
            <w:tabs>
              <w:tab w:val="left" w:pos="1105"/>
              <w:tab w:val="right" w:leader="dot" w:pos="10178"/>
            </w:tabs>
            <w:rPr>
              <w:rFonts w:asciiTheme="minorHAnsi" w:eastAsiaTheme="minorEastAsia" w:hAnsiTheme="minorHAnsi" w:cstheme="minorBidi"/>
              <w:noProof/>
              <w:color w:val="auto"/>
              <w:kern w:val="2"/>
              <w:szCs w:val="24"/>
              <w14:ligatures w14:val="standardContextual"/>
            </w:rPr>
          </w:pPr>
          <w:hyperlink w:anchor="_Toc169167100" w:history="1">
            <w:r w:rsidR="00D167AC" w:rsidRPr="001A17E5">
              <w:rPr>
                <w:rStyle w:val="Hyperlink"/>
                <w:rFonts w:asciiTheme="majorBidi" w:hAnsiTheme="majorBidi" w:cstheme="majorBidi"/>
                <w:noProof/>
              </w:rPr>
              <w:t xml:space="preserve">III. </w:t>
            </w:r>
            <w:r w:rsidR="00D167AC">
              <w:rPr>
                <w:rFonts w:asciiTheme="minorHAnsi" w:eastAsiaTheme="minorEastAsia" w:hAnsiTheme="minorHAnsi" w:cstheme="minorBidi"/>
                <w:noProof/>
                <w:color w:val="auto"/>
                <w:kern w:val="2"/>
                <w:szCs w:val="24"/>
                <w14:ligatures w14:val="standardContextual"/>
              </w:rPr>
              <w:tab/>
            </w:r>
            <w:r w:rsidR="00D167AC" w:rsidRPr="001A17E5">
              <w:rPr>
                <w:rStyle w:val="Hyperlink"/>
                <w:rFonts w:asciiTheme="majorBidi" w:hAnsiTheme="majorBidi" w:cstheme="majorBidi"/>
                <w:noProof/>
              </w:rPr>
              <w:t>ASSURANCES, CERTIFICATIONS, AND OTHER FORMS</w:t>
            </w:r>
            <w:r w:rsidR="00D167AC">
              <w:rPr>
                <w:noProof/>
                <w:webHidden/>
              </w:rPr>
              <w:tab/>
            </w:r>
            <w:r w:rsidR="00D167AC">
              <w:rPr>
                <w:noProof/>
                <w:webHidden/>
              </w:rPr>
              <w:fldChar w:fldCharType="begin"/>
            </w:r>
            <w:r w:rsidR="00D167AC">
              <w:rPr>
                <w:noProof/>
                <w:webHidden/>
              </w:rPr>
              <w:instrText xml:space="preserve"> PAGEREF _Toc169167100 \h </w:instrText>
            </w:r>
            <w:r w:rsidR="00D167AC">
              <w:rPr>
                <w:noProof/>
                <w:webHidden/>
              </w:rPr>
            </w:r>
            <w:r w:rsidR="00D167AC">
              <w:rPr>
                <w:noProof/>
                <w:webHidden/>
              </w:rPr>
              <w:fldChar w:fldCharType="separate"/>
            </w:r>
            <w:r w:rsidR="00D167AC">
              <w:rPr>
                <w:noProof/>
                <w:webHidden/>
              </w:rPr>
              <w:t>32</w:t>
            </w:r>
            <w:r w:rsidR="00D167AC">
              <w:rPr>
                <w:noProof/>
                <w:webHidden/>
              </w:rPr>
              <w:fldChar w:fldCharType="end"/>
            </w:r>
          </w:hyperlink>
        </w:p>
        <w:p w14:paraId="3828BE4F" w14:textId="4C8C1555" w:rsidR="00D167AC" w:rsidRDefault="00000000">
          <w:pPr>
            <w:pStyle w:val="TOC2"/>
            <w:tabs>
              <w:tab w:val="left" w:pos="1105"/>
              <w:tab w:val="right" w:leader="dot" w:pos="10178"/>
            </w:tabs>
            <w:rPr>
              <w:rFonts w:asciiTheme="minorHAnsi" w:eastAsiaTheme="minorEastAsia" w:hAnsiTheme="minorHAnsi" w:cstheme="minorBidi"/>
              <w:noProof/>
              <w:color w:val="auto"/>
              <w:kern w:val="2"/>
              <w:szCs w:val="24"/>
              <w14:ligatures w14:val="standardContextual"/>
            </w:rPr>
          </w:pPr>
          <w:hyperlink w:anchor="_Toc169167101" w:history="1">
            <w:r w:rsidR="00D167AC" w:rsidRPr="001A17E5">
              <w:rPr>
                <w:rStyle w:val="Hyperlink"/>
                <w:rFonts w:asciiTheme="majorBidi" w:hAnsiTheme="majorBidi" w:cstheme="majorBidi"/>
                <w:noProof/>
              </w:rPr>
              <w:t xml:space="preserve">A. </w:t>
            </w:r>
            <w:r w:rsidR="00D167AC">
              <w:rPr>
                <w:rFonts w:asciiTheme="minorHAnsi" w:eastAsiaTheme="minorEastAsia" w:hAnsiTheme="minorHAnsi" w:cstheme="minorBidi"/>
                <w:noProof/>
                <w:color w:val="auto"/>
                <w:kern w:val="2"/>
                <w:szCs w:val="24"/>
                <w14:ligatures w14:val="standardContextual"/>
              </w:rPr>
              <w:tab/>
            </w:r>
            <w:r w:rsidR="00D167AC" w:rsidRPr="001A17E5">
              <w:rPr>
                <w:rStyle w:val="Hyperlink"/>
                <w:rFonts w:asciiTheme="majorBidi" w:hAnsiTheme="majorBidi" w:cstheme="majorBidi"/>
                <w:noProof/>
              </w:rPr>
              <w:t>Statutory Assurances</w:t>
            </w:r>
            <w:r w:rsidR="00D167AC">
              <w:rPr>
                <w:noProof/>
                <w:webHidden/>
              </w:rPr>
              <w:tab/>
            </w:r>
            <w:r w:rsidR="00D167AC">
              <w:rPr>
                <w:noProof/>
                <w:webHidden/>
              </w:rPr>
              <w:fldChar w:fldCharType="begin"/>
            </w:r>
            <w:r w:rsidR="00D167AC">
              <w:rPr>
                <w:noProof/>
                <w:webHidden/>
              </w:rPr>
              <w:instrText xml:space="preserve"> PAGEREF _Toc169167101 \h </w:instrText>
            </w:r>
            <w:r w:rsidR="00D167AC">
              <w:rPr>
                <w:noProof/>
                <w:webHidden/>
              </w:rPr>
            </w:r>
            <w:r w:rsidR="00D167AC">
              <w:rPr>
                <w:noProof/>
                <w:webHidden/>
              </w:rPr>
              <w:fldChar w:fldCharType="separate"/>
            </w:r>
            <w:r w:rsidR="00D167AC">
              <w:rPr>
                <w:noProof/>
                <w:webHidden/>
              </w:rPr>
              <w:t>32</w:t>
            </w:r>
            <w:r w:rsidR="00D167AC">
              <w:rPr>
                <w:noProof/>
                <w:webHidden/>
              </w:rPr>
              <w:fldChar w:fldCharType="end"/>
            </w:r>
          </w:hyperlink>
        </w:p>
        <w:p w14:paraId="0E19AA1B" w14:textId="2A640D63" w:rsidR="00D167AC" w:rsidRDefault="00000000">
          <w:pPr>
            <w:pStyle w:val="TOC2"/>
            <w:tabs>
              <w:tab w:val="left" w:pos="1105"/>
              <w:tab w:val="right" w:leader="dot" w:pos="10178"/>
            </w:tabs>
            <w:rPr>
              <w:rFonts w:asciiTheme="minorHAnsi" w:eastAsiaTheme="minorEastAsia" w:hAnsiTheme="minorHAnsi" w:cstheme="minorBidi"/>
              <w:noProof/>
              <w:color w:val="auto"/>
              <w:kern w:val="2"/>
              <w:szCs w:val="24"/>
              <w14:ligatures w14:val="standardContextual"/>
            </w:rPr>
          </w:pPr>
          <w:hyperlink w:anchor="_Toc169167102" w:history="1">
            <w:r w:rsidR="00D167AC" w:rsidRPr="001A17E5">
              <w:rPr>
                <w:rStyle w:val="Hyperlink"/>
                <w:rFonts w:asciiTheme="majorBidi" w:hAnsiTheme="majorBidi" w:cstheme="majorBidi"/>
                <w:noProof/>
              </w:rPr>
              <w:t xml:space="preserve">B. </w:t>
            </w:r>
            <w:r w:rsidR="00D167AC">
              <w:rPr>
                <w:rFonts w:asciiTheme="minorHAnsi" w:eastAsiaTheme="minorEastAsia" w:hAnsiTheme="minorHAnsi" w:cstheme="minorBidi"/>
                <w:noProof/>
                <w:color w:val="auto"/>
                <w:kern w:val="2"/>
                <w:szCs w:val="24"/>
                <w14:ligatures w14:val="standardContextual"/>
              </w:rPr>
              <w:tab/>
            </w:r>
            <w:r w:rsidR="00D167AC" w:rsidRPr="001A17E5">
              <w:rPr>
                <w:rStyle w:val="Hyperlink"/>
                <w:rFonts w:asciiTheme="majorBidi" w:hAnsiTheme="majorBidi" w:cstheme="majorBidi"/>
                <w:noProof/>
              </w:rPr>
              <w:t xml:space="preserve"> EDGAR Certifications</w:t>
            </w:r>
            <w:r w:rsidR="00D167AC">
              <w:rPr>
                <w:noProof/>
                <w:webHidden/>
              </w:rPr>
              <w:tab/>
            </w:r>
            <w:r w:rsidR="00D167AC">
              <w:rPr>
                <w:noProof/>
                <w:webHidden/>
              </w:rPr>
              <w:fldChar w:fldCharType="begin"/>
            </w:r>
            <w:r w:rsidR="00D167AC">
              <w:rPr>
                <w:noProof/>
                <w:webHidden/>
              </w:rPr>
              <w:instrText xml:space="preserve"> PAGEREF _Toc169167102 \h </w:instrText>
            </w:r>
            <w:r w:rsidR="00D167AC">
              <w:rPr>
                <w:noProof/>
                <w:webHidden/>
              </w:rPr>
            </w:r>
            <w:r w:rsidR="00D167AC">
              <w:rPr>
                <w:noProof/>
                <w:webHidden/>
              </w:rPr>
              <w:fldChar w:fldCharType="separate"/>
            </w:r>
            <w:r w:rsidR="00D167AC">
              <w:rPr>
                <w:noProof/>
                <w:webHidden/>
              </w:rPr>
              <w:t>33</w:t>
            </w:r>
            <w:r w:rsidR="00D167AC">
              <w:rPr>
                <w:noProof/>
                <w:webHidden/>
              </w:rPr>
              <w:fldChar w:fldCharType="end"/>
            </w:r>
          </w:hyperlink>
        </w:p>
        <w:p w14:paraId="099F7347" w14:textId="44A5BE2A" w:rsidR="00D167AC" w:rsidRDefault="00000000">
          <w:pPr>
            <w:pStyle w:val="TOC2"/>
            <w:tabs>
              <w:tab w:val="left" w:pos="1105"/>
              <w:tab w:val="right" w:leader="dot" w:pos="10178"/>
            </w:tabs>
            <w:rPr>
              <w:rFonts w:asciiTheme="minorHAnsi" w:eastAsiaTheme="minorEastAsia" w:hAnsiTheme="minorHAnsi" w:cstheme="minorBidi"/>
              <w:noProof/>
              <w:color w:val="auto"/>
              <w:kern w:val="2"/>
              <w:szCs w:val="24"/>
              <w14:ligatures w14:val="standardContextual"/>
            </w:rPr>
          </w:pPr>
          <w:hyperlink w:anchor="_Toc169167103" w:history="1">
            <w:r w:rsidR="00D167AC" w:rsidRPr="001A17E5">
              <w:rPr>
                <w:rStyle w:val="Hyperlink"/>
                <w:rFonts w:asciiTheme="majorBidi" w:hAnsiTheme="majorBidi" w:cstheme="majorBidi"/>
                <w:noProof/>
              </w:rPr>
              <w:t xml:space="preserve">C. </w:t>
            </w:r>
            <w:r w:rsidR="00D167AC">
              <w:rPr>
                <w:rFonts w:asciiTheme="minorHAnsi" w:eastAsiaTheme="minorEastAsia" w:hAnsiTheme="minorHAnsi" w:cstheme="minorBidi"/>
                <w:noProof/>
                <w:color w:val="auto"/>
                <w:kern w:val="2"/>
                <w:szCs w:val="24"/>
                <w14:ligatures w14:val="standardContextual"/>
              </w:rPr>
              <w:tab/>
            </w:r>
            <w:r w:rsidR="00D167AC" w:rsidRPr="001A17E5">
              <w:rPr>
                <w:rStyle w:val="Hyperlink"/>
                <w:rFonts w:asciiTheme="majorBidi" w:hAnsiTheme="majorBidi" w:cstheme="majorBidi"/>
                <w:noProof/>
              </w:rPr>
              <w:t>Other Forms</w:t>
            </w:r>
            <w:r w:rsidR="00D167AC">
              <w:rPr>
                <w:noProof/>
                <w:webHidden/>
              </w:rPr>
              <w:tab/>
            </w:r>
            <w:r w:rsidR="00D167AC">
              <w:rPr>
                <w:noProof/>
                <w:webHidden/>
              </w:rPr>
              <w:fldChar w:fldCharType="begin"/>
            </w:r>
            <w:r w:rsidR="00D167AC">
              <w:rPr>
                <w:noProof/>
                <w:webHidden/>
              </w:rPr>
              <w:instrText xml:space="preserve"> PAGEREF _Toc169167103 \h </w:instrText>
            </w:r>
            <w:r w:rsidR="00D167AC">
              <w:rPr>
                <w:noProof/>
                <w:webHidden/>
              </w:rPr>
            </w:r>
            <w:r w:rsidR="00D167AC">
              <w:rPr>
                <w:noProof/>
                <w:webHidden/>
              </w:rPr>
              <w:fldChar w:fldCharType="separate"/>
            </w:r>
            <w:r w:rsidR="00D167AC">
              <w:rPr>
                <w:noProof/>
                <w:webHidden/>
              </w:rPr>
              <w:t>33</w:t>
            </w:r>
            <w:r w:rsidR="00D167AC">
              <w:rPr>
                <w:noProof/>
                <w:webHidden/>
              </w:rPr>
              <w:fldChar w:fldCharType="end"/>
            </w:r>
          </w:hyperlink>
        </w:p>
        <w:p w14:paraId="45161760" w14:textId="4EA6F344" w:rsidR="00D167AC" w:rsidRDefault="00000000">
          <w:pPr>
            <w:pStyle w:val="TOC1"/>
            <w:tabs>
              <w:tab w:val="right" w:leader="dot" w:pos="10178"/>
            </w:tabs>
            <w:rPr>
              <w:rFonts w:asciiTheme="minorHAnsi" w:eastAsiaTheme="minorEastAsia" w:hAnsiTheme="minorHAnsi" w:cstheme="minorBidi"/>
              <w:noProof/>
              <w:color w:val="auto"/>
              <w:kern w:val="2"/>
              <w:szCs w:val="24"/>
              <w14:ligatures w14:val="standardContextual"/>
            </w:rPr>
          </w:pPr>
          <w:hyperlink w:anchor="_Toc169167104" w:history="1">
            <w:r w:rsidR="00D167AC" w:rsidRPr="001A17E5">
              <w:rPr>
                <w:rStyle w:val="Hyperlink"/>
                <w:rFonts w:asciiTheme="majorBidi" w:hAnsiTheme="majorBidi" w:cstheme="majorBidi"/>
                <w:noProof/>
              </w:rPr>
              <w:t>IV. BUDGET</w:t>
            </w:r>
            <w:r w:rsidR="00D167AC">
              <w:rPr>
                <w:noProof/>
                <w:webHidden/>
              </w:rPr>
              <w:tab/>
            </w:r>
            <w:r w:rsidR="00D167AC">
              <w:rPr>
                <w:noProof/>
                <w:webHidden/>
              </w:rPr>
              <w:fldChar w:fldCharType="begin"/>
            </w:r>
            <w:r w:rsidR="00D167AC">
              <w:rPr>
                <w:noProof/>
                <w:webHidden/>
              </w:rPr>
              <w:instrText xml:space="preserve"> PAGEREF _Toc169167104 \h </w:instrText>
            </w:r>
            <w:r w:rsidR="00D167AC">
              <w:rPr>
                <w:noProof/>
                <w:webHidden/>
              </w:rPr>
            </w:r>
            <w:r w:rsidR="00D167AC">
              <w:rPr>
                <w:noProof/>
                <w:webHidden/>
              </w:rPr>
              <w:fldChar w:fldCharType="separate"/>
            </w:r>
            <w:r w:rsidR="00D167AC">
              <w:rPr>
                <w:noProof/>
                <w:webHidden/>
              </w:rPr>
              <w:t>34</w:t>
            </w:r>
            <w:r w:rsidR="00D167AC">
              <w:rPr>
                <w:noProof/>
                <w:webHidden/>
              </w:rPr>
              <w:fldChar w:fldCharType="end"/>
            </w:r>
          </w:hyperlink>
        </w:p>
        <w:p w14:paraId="7B8B9AA2" w14:textId="271562CE" w:rsidR="00D167AC" w:rsidRDefault="00000000">
          <w:pPr>
            <w:pStyle w:val="TOC2"/>
            <w:tabs>
              <w:tab w:val="left" w:pos="1105"/>
              <w:tab w:val="right" w:leader="dot" w:pos="10178"/>
            </w:tabs>
            <w:rPr>
              <w:rFonts w:asciiTheme="minorHAnsi" w:eastAsiaTheme="minorEastAsia" w:hAnsiTheme="minorHAnsi" w:cstheme="minorBidi"/>
              <w:noProof/>
              <w:color w:val="auto"/>
              <w:kern w:val="2"/>
              <w:szCs w:val="24"/>
              <w14:ligatures w14:val="standardContextual"/>
            </w:rPr>
          </w:pPr>
          <w:hyperlink w:anchor="_Toc169167105" w:history="1">
            <w:r w:rsidR="00D167AC" w:rsidRPr="001A17E5">
              <w:rPr>
                <w:rStyle w:val="Hyperlink"/>
                <w:rFonts w:asciiTheme="majorBidi" w:hAnsiTheme="majorBidi" w:cstheme="majorBidi"/>
                <w:noProof/>
              </w:rPr>
              <w:t xml:space="preserve">A. </w:t>
            </w:r>
            <w:r w:rsidR="00D167AC">
              <w:rPr>
                <w:rFonts w:asciiTheme="minorHAnsi" w:eastAsiaTheme="minorEastAsia" w:hAnsiTheme="minorHAnsi" w:cstheme="minorBidi"/>
                <w:noProof/>
                <w:color w:val="auto"/>
                <w:kern w:val="2"/>
                <w:szCs w:val="24"/>
                <w14:ligatures w14:val="standardContextual"/>
              </w:rPr>
              <w:tab/>
            </w:r>
            <w:r w:rsidR="00D167AC" w:rsidRPr="001A17E5">
              <w:rPr>
                <w:rStyle w:val="Hyperlink"/>
                <w:rFonts w:asciiTheme="majorBidi" w:hAnsiTheme="majorBidi" w:cstheme="majorBidi"/>
                <w:noProof/>
              </w:rPr>
              <w:t>Instructions</w:t>
            </w:r>
            <w:r w:rsidR="00D167AC">
              <w:rPr>
                <w:noProof/>
                <w:webHidden/>
              </w:rPr>
              <w:tab/>
            </w:r>
            <w:r w:rsidR="00D167AC">
              <w:rPr>
                <w:noProof/>
                <w:webHidden/>
              </w:rPr>
              <w:fldChar w:fldCharType="begin"/>
            </w:r>
            <w:r w:rsidR="00D167AC">
              <w:rPr>
                <w:noProof/>
                <w:webHidden/>
              </w:rPr>
              <w:instrText xml:space="preserve"> PAGEREF _Toc169167105 \h </w:instrText>
            </w:r>
            <w:r w:rsidR="00D167AC">
              <w:rPr>
                <w:noProof/>
                <w:webHidden/>
              </w:rPr>
            </w:r>
            <w:r w:rsidR="00D167AC">
              <w:rPr>
                <w:noProof/>
                <w:webHidden/>
              </w:rPr>
              <w:fldChar w:fldCharType="separate"/>
            </w:r>
            <w:r w:rsidR="00D167AC">
              <w:rPr>
                <w:noProof/>
                <w:webHidden/>
              </w:rPr>
              <w:t>34</w:t>
            </w:r>
            <w:r w:rsidR="00D167AC">
              <w:rPr>
                <w:noProof/>
                <w:webHidden/>
              </w:rPr>
              <w:fldChar w:fldCharType="end"/>
            </w:r>
          </w:hyperlink>
        </w:p>
        <w:p w14:paraId="35B8341C" w14:textId="7646AEA2" w:rsidR="00D167AC" w:rsidRDefault="00000000">
          <w:pPr>
            <w:pStyle w:val="TOC2"/>
            <w:tabs>
              <w:tab w:val="right" w:leader="dot" w:pos="10178"/>
            </w:tabs>
            <w:rPr>
              <w:rFonts w:asciiTheme="minorHAnsi" w:eastAsiaTheme="minorEastAsia" w:hAnsiTheme="minorHAnsi" w:cstheme="minorBidi"/>
              <w:noProof/>
              <w:color w:val="auto"/>
              <w:kern w:val="2"/>
              <w:szCs w:val="24"/>
              <w14:ligatures w14:val="standardContextual"/>
            </w:rPr>
          </w:pPr>
          <w:hyperlink w:anchor="_Toc169167106" w:history="1">
            <w:r w:rsidR="00D167AC" w:rsidRPr="001A17E5">
              <w:rPr>
                <w:rStyle w:val="Hyperlink"/>
                <w:rFonts w:asciiTheme="majorBidi" w:hAnsiTheme="majorBidi" w:cstheme="majorBidi"/>
                <w:noProof/>
              </w:rPr>
              <w:t>B:   Budget Form</w:t>
            </w:r>
            <w:r w:rsidR="00D167AC">
              <w:rPr>
                <w:noProof/>
                <w:webHidden/>
              </w:rPr>
              <w:tab/>
            </w:r>
            <w:r w:rsidR="00D167AC">
              <w:rPr>
                <w:noProof/>
                <w:webHidden/>
              </w:rPr>
              <w:fldChar w:fldCharType="begin"/>
            </w:r>
            <w:r w:rsidR="00D167AC">
              <w:rPr>
                <w:noProof/>
                <w:webHidden/>
              </w:rPr>
              <w:instrText xml:space="preserve"> PAGEREF _Toc169167106 \h </w:instrText>
            </w:r>
            <w:r w:rsidR="00D167AC">
              <w:rPr>
                <w:noProof/>
                <w:webHidden/>
              </w:rPr>
            </w:r>
            <w:r w:rsidR="00D167AC">
              <w:rPr>
                <w:noProof/>
                <w:webHidden/>
              </w:rPr>
              <w:fldChar w:fldCharType="separate"/>
            </w:r>
            <w:r w:rsidR="00D167AC">
              <w:rPr>
                <w:noProof/>
                <w:webHidden/>
              </w:rPr>
              <w:t>36</w:t>
            </w:r>
            <w:r w:rsidR="00D167AC">
              <w:rPr>
                <w:noProof/>
                <w:webHidden/>
              </w:rPr>
              <w:fldChar w:fldCharType="end"/>
            </w:r>
          </w:hyperlink>
        </w:p>
        <w:p w14:paraId="76B3E85D" w14:textId="48B2AFF2" w:rsidR="00D167AC" w:rsidRDefault="00000000">
          <w:pPr>
            <w:pStyle w:val="TOC1"/>
            <w:tabs>
              <w:tab w:val="left" w:pos="565"/>
              <w:tab w:val="right" w:leader="dot" w:pos="10178"/>
            </w:tabs>
            <w:rPr>
              <w:rFonts w:asciiTheme="minorHAnsi" w:eastAsiaTheme="minorEastAsia" w:hAnsiTheme="minorHAnsi" w:cstheme="minorBidi"/>
              <w:noProof/>
              <w:color w:val="auto"/>
              <w:kern w:val="2"/>
              <w:szCs w:val="24"/>
              <w14:ligatures w14:val="standardContextual"/>
            </w:rPr>
          </w:pPr>
          <w:hyperlink w:anchor="_Toc169167107" w:history="1">
            <w:r w:rsidR="00D167AC" w:rsidRPr="001A17E5">
              <w:rPr>
                <w:rStyle w:val="Hyperlink"/>
                <w:rFonts w:asciiTheme="majorBidi" w:hAnsiTheme="majorBidi" w:cstheme="majorBidi"/>
                <w:noProof/>
              </w:rPr>
              <w:t xml:space="preserve">V. </w:t>
            </w:r>
            <w:r w:rsidR="00D167AC">
              <w:rPr>
                <w:rFonts w:asciiTheme="minorHAnsi" w:eastAsiaTheme="minorEastAsia" w:hAnsiTheme="minorHAnsi" w:cstheme="minorBidi"/>
                <w:noProof/>
                <w:color w:val="auto"/>
                <w:kern w:val="2"/>
                <w:szCs w:val="24"/>
                <w14:ligatures w14:val="standardContextual"/>
              </w:rPr>
              <w:tab/>
            </w:r>
            <w:r w:rsidR="00D167AC" w:rsidRPr="001A17E5">
              <w:rPr>
                <w:rStyle w:val="Hyperlink"/>
                <w:rFonts w:asciiTheme="majorBidi" w:hAnsiTheme="majorBidi" w:cstheme="majorBidi"/>
                <w:noProof/>
              </w:rPr>
              <w:t>STATE DETERMINED PERFORMANCE LEVELS</w:t>
            </w:r>
            <w:r w:rsidR="00D167AC">
              <w:rPr>
                <w:noProof/>
                <w:webHidden/>
              </w:rPr>
              <w:tab/>
            </w:r>
            <w:r w:rsidR="00D167AC">
              <w:rPr>
                <w:noProof/>
                <w:webHidden/>
              </w:rPr>
              <w:fldChar w:fldCharType="begin"/>
            </w:r>
            <w:r w:rsidR="00D167AC">
              <w:rPr>
                <w:noProof/>
                <w:webHidden/>
              </w:rPr>
              <w:instrText xml:space="preserve"> PAGEREF _Toc169167107 \h </w:instrText>
            </w:r>
            <w:r w:rsidR="00D167AC">
              <w:rPr>
                <w:noProof/>
                <w:webHidden/>
              </w:rPr>
            </w:r>
            <w:r w:rsidR="00D167AC">
              <w:rPr>
                <w:noProof/>
                <w:webHidden/>
              </w:rPr>
              <w:fldChar w:fldCharType="separate"/>
            </w:r>
            <w:r w:rsidR="00D167AC">
              <w:rPr>
                <w:noProof/>
                <w:webHidden/>
              </w:rPr>
              <w:t>37</w:t>
            </w:r>
            <w:r w:rsidR="00D167AC">
              <w:rPr>
                <w:noProof/>
                <w:webHidden/>
              </w:rPr>
              <w:fldChar w:fldCharType="end"/>
            </w:r>
          </w:hyperlink>
        </w:p>
        <w:p w14:paraId="6EE641F3" w14:textId="52D1C5C1" w:rsidR="00D167AC" w:rsidRDefault="00000000">
          <w:pPr>
            <w:pStyle w:val="TOC2"/>
            <w:tabs>
              <w:tab w:val="left" w:pos="1105"/>
              <w:tab w:val="right" w:leader="dot" w:pos="10178"/>
            </w:tabs>
            <w:rPr>
              <w:rFonts w:asciiTheme="minorHAnsi" w:eastAsiaTheme="minorEastAsia" w:hAnsiTheme="minorHAnsi" w:cstheme="minorBidi"/>
              <w:noProof/>
              <w:color w:val="auto"/>
              <w:kern w:val="2"/>
              <w:szCs w:val="24"/>
              <w14:ligatures w14:val="standardContextual"/>
            </w:rPr>
          </w:pPr>
          <w:hyperlink w:anchor="_Toc169167108" w:history="1">
            <w:r w:rsidR="00D167AC" w:rsidRPr="001A17E5">
              <w:rPr>
                <w:rStyle w:val="Hyperlink"/>
                <w:rFonts w:asciiTheme="majorBidi" w:hAnsiTheme="majorBidi" w:cstheme="majorBidi"/>
                <w:noProof/>
              </w:rPr>
              <w:t xml:space="preserve">A. </w:t>
            </w:r>
            <w:r w:rsidR="00D167AC">
              <w:rPr>
                <w:rFonts w:asciiTheme="minorHAnsi" w:eastAsiaTheme="minorEastAsia" w:hAnsiTheme="minorHAnsi" w:cstheme="minorBidi"/>
                <w:noProof/>
                <w:color w:val="auto"/>
                <w:kern w:val="2"/>
                <w:szCs w:val="24"/>
                <w14:ligatures w14:val="standardContextual"/>
              </w:rPr>
              <w:tab/>
            </w:r>
            <w:r w:rsidR="00D167AC" w:rsidRPr="001A17E5">
              <w:rPr>
                <w:rStyle w:val="Hyperlink"/>
                <w:rFonts w:asciiTheme="majorBidi" w:hAnsiTheme="majorBidi" w:cstheme="majorBidi"/>
                <w:noProof/>
              </w:rPr>
              <w:t>Instructions</w:t>
            </w:r>
            <w:r w:rsidR="00D167AC">
              <w:rPr>
                <w:noProof/>
                <w:webHidden/>
              </w:rPr>
              <w:tab/>
            </w:r>
            <w:r w:rsidR="00D167AC">
              <w:rPr>
                <w:noProof/>
                <w:webHidden/>
              </w:rPr>
              <w:fldChar w:fldCharType="begin"/>
            </w:r>
            <w:r w:rsidR="00D167AC">
              <w:rPr>
                <w:noProof/>
                <w:webHidden/>
              </w:rPr>
              <w:instrText xml:space="preserve"> PAGEREF _Toc169167108 \h </w:instrText>
            </w:r>
            <w:r w:rsidR="00D167AC">
              <w:rPr>
                <w:noProof/>
                <w:webHidden/>
              </w:rPr>
            </w:r>
            <w:r w:rsidR="00D167AC">
              <w:rPr>
                <w:noProof/>
                <w:webHidden/>
              </w:rPr>
              <w:fldChar w:fldCharType="separate"/>
            </w:r>
            <w:r w:rsidR="00D167AC">
              <w:rPr>
                <w:noProof/>
                <w:webHidden/>
              </w:rPr>
              <w:t>37</w:t>
            </w:r>
            <w:r w:rsidR="00D167AC">
              <w:rPr>
                <w:noProof/>
                <w:webHidden/>
              </w:rPr>
              <w:fldChar w:fldCharType="end"/>
            </w:r>
          </w:hyperlink>
        </w:p>
        <w:p w14:paraId="127D0563" w14:textId="54759F21" w:rsidR="00D167AC" w:rsidRDefault="00000000">
          <w:pPr>
            <w:pStyle w:val="TOC2"/>
            <w:tabs>
              <w:tab w:val="right" w:leader="dot" w:pos="10178"/>
            </w:tabs>
            <w:rPr>
              <w:rFonts w:asciiTheme="minorHAnsi" w:eastAsiaTheme="minorEastAsia" w:hAnsiTheme="minorHAnsi" w:cstheme="minorBidi"/>
              <w:noProof/>
              <w:color w:val="auto"/>
              <w:kern w:val="2"/>
              <w:szCs w:val="24"/>
              <w14:ligatures w14:val="standardContextual"/>
            </w:rPr>
          </w:pPr>
          <w:hyperlink w:anchor="_Toc169167109" w:history="1">
            <w:r w:rsidR="00D167AC" w:rsidRPr="001A17E5">
              <w:rPr>
                <w:rStyle w:val="Hyperlink"/>
                <w:rFonts w:asciiTheme="majorBidi" w:hAnsiTheme="majorBidi" w:cstheme="majorBidi"/>
                <w:noProof/>
              </w:rPr>
              <w:t>Table 6:  Section 113(b) Core Indicators of Performance</w:t>
            </w:r>
            <w:r w:rsidR="00D167AC">
              <w:rPr>
                <w:noProof/>
                <w:webHidden/>
              </w:rPr>
              <w:tab/>
            </w:r>
            <w:r w:rsidR="00D167AC">
              <w:rPr>
                <w:noProof/>
                <w:webHidden/>
              </w:rPr>
              <w:fldChar w:fldCharType="begin"/>
            </w:r>
            <w:r w:rsidR="00D167AC">
              <w:rPr>
                <w:noProof/>
                <w:webHidden/>
              </w:rPr>
              <w:instrText xml:space="preserve"> PAGEREF _Toc169167109 \h </w:instrText>
            </w:r>
            <w:r w:rsidR="00D167AC">
              <w:rPr>
                <w:noProof/>
                <w:webHidden/>
              </w:rPr>
            </w:r>
            <w:r w:rsidR="00D167AC">
              <w:rPr>
                <w:noProof/>
                <w:webHidden/>
              </w:rPr>
              <w:fldChar w:fldCharType="separate"/>
            </w:r>
            <w:r w:rsidR="00D167AC">
              <w:rPr>
                <w:noProof/>
                <w:webHidden/>
              </w:rPr>
              <w:t>38</w:t>
            </w:r>
            <w:r w:rsidR="00D167AC">
              <w:rPr>
                <w:noProof/>
                <w:webHidden/>
              </w:rPr>
              <w:fldChar w:fldCharType="end"/>
            </w:r>
          </w:hyperlink>
        </w:p>
        <w:p w14:paraId="61444F0D" w14:textId="35B09BA7" w:rsidR="00D167AC" w:rsidRDefault="00000000">
          <w:pPr>
            <w:pStyle w:val="TOC2"/>
            <w:tabs>
              <w:tab w:val="left" w:pos="1105"/>
              <w:tab w:val="right" w:leader="dot" w:pos="10178"/>
            </w:tabs>
            <w:rPr>
              <w:rFonts w:asciiTheme="minorHAnsi" w:eastAsiaTheme="minorEastAsia" w:hAnsiTheme="minorHAnsi" w:cstheme="minorBidi"/>
              <w:noProof/>
              <w:color w:val="auto"/>
              <w:kern w:val="2"/>
              <w:szCs w:val="24"/>
              <w14:ligatures w14:val="standardContextual"/>
            </w:rPr>
          </w:pPr>
          <w:hyperlink w:anchor="_Toc169167110" w:history="1">
            <w:r w:rsidR="00D167AC" w:rsidRPr="001A17E5">
              <w:rPr>
                <w:rStyle w:val="Hyperlink"/>
                <w:rFonts w:asciiTheme="majorBidi" w:hAnsiTheme="majorBidi" w:cstheme="majorBidi"/>
                <w:noProof/>
              </w:rPr>
              <w:t xml:space="preserve">B: </w:t>
            </w:r>
            <w:r w:rsidR="00D167AC">
              <w:rPr>
                <w:rFonts w:asciiTheme="minorHAnsi" w:eastAsiaTheme="minorEastAsia" w:hAnsiTheme="minorHAnsi" w:cstheme="minorBidi"/>
                <w:noProof/>
                <w:color w:val="auto"/>
                <w:kern w:val="2"/>
                <w:szCs w:val="24"/>
                <w14:ligatures w14:val="standardContextual"/>
              </w:rPr>
              <w:tab/>
            </w:r>
            <w:r w:rsidR="00D167AC" w:rsidRPr="001A17E5">
              <w:rPr>
                <w:rStyle w:val="Hyperlink"/>
                <w:rFonts w:asciiTheme="majorBidi" w:hAnsiTheme="majorBidi" w:cstheme="majorBidi"/>
                <w:noProof/>
              </w:rPr>
              <w:t>State Determined Performance Levels (SDPL) Form</w:t>
            </w:r>
            <w:r w:rsidR="00D167AC">
              <w:rPr>
                <w:noProof/>
                <w:webHidden/>
              </w:rPr>
              <w:tab/>
            </w:r>
            <w:r w:rsidR="00D167AC">
              <w:rPr>
                <w:noProof/>
                <w:webHidden/>
              </w:rPr>
              <w:fldChar w:fldCharType="begin"/>
            </w:r>
            <w:r w:rsidR="00D167AC">
              <w:rPr>
                <w:noProof/>
                <w:webHidden/>
              </w:rPr>
              <w:instrText xml:space="preserve"> PAGEREF _Toc169167110 \h </w:instrText>
            </w:r>
            <w:r w:rsidR="00D167AC">
              <w:rPr>
                <w:noProof/>
                <w:webHidden/>
              </w:rPr>
            </w:r>
            <w:r w:rsidR="00D167AC">
              <w:rPr>
                <w:noProof/>
                <w:webHidden/>
              </w:rPr>
              <w:fldChar w:fldCharType="separate"/>
            </w:r>
            <w:r w:rsidR="00D167AC">
              <w:rPr>
                <w:noProof/>
                <w:webHidden/>
              </w:rPr>
              <w:t>41</w:t>
            </w:r>
            <w:r w:rsidR="00D167AC">
              <w:rPr>
                <w:noProof/>
                <w:webHidden/>
              </w:rPr>
              <w:fldChar w:fldCharType="end"/>
            </w:r>
          </w:hyperlink>
        </w:p>
        <w:p w14:paraId="14998662" w14:textId="63525E74" w:rsidR="00D167AC" w:rsidRDefault="00000000">
          <w:pPr>
            <w:pStyle w:val="TOC1"/>
            <w:tabs>
              <w:tab w:val="right" w:leader="dot" w:pos="10178"/>
            </w:tabs>
            <w:rPr>
              <w:rFonts w:asciiTheme="minorHAnsi" w:eastAsiaTheme="minorEastAsia" w:hAnsiTheme="minorHAnsi" w:cstheme="minorBidi"/>
              <w:noProof/>
              <w:color w:val="auto"/>
              <w:kern w:val="2"/>
              <w:szCs w:val="24"/>
              <w14:ligatures w14:val="standardContextual"/>
            </w:rPr>
          </w:pPr>
          <w:hyperlink w:anchor="_Toc169167111" w:history="1">
            <w:r w:rsidR="00D167AC" w:rsidRPr="001A17E5">
              <w:rPr>
                <w:rStyle w:val="Hyperlink"/>
                <w:rFonts w:asciiTheme="majorBidi" w:eastAsia="Calibri" w:hAnsiTheme="majorBidi" w:cstheme="majorBidi"/>
                <w:noProof/>
              </w:rPr>
              <w:t>Table of Public Comments</w:t>
            </w:r>
            <w:r w:rsidR="00D167AC">
              <w:rPr>
                <w:noProof/>
                <w:webHidden/>
              </w:rPr>
              <w:tab/>
            </w:r>
            <w:r w:rsidR="00D167AC">
              <w:rPr>
                <w:noProof/>
                <w:webHidden/>
              </w:rPr>
              <w:fldChar w:fldCharType="begin"/>
            </w:r>
            <w:r w:rsidR="00D167AC">
              <w:rPr>
                <w:noProof/>
                <w:webHidden/>
              </w:rPr>
              <w:instrText xml:space="preserve"> PAGEREF _Toc169167111 \h </w:instrText>
            </w:r>
            <w:r w:rsidR="00D167AC">
              <w:rPr>
                <w:noProof/>
                <w:webHidden/>
              </w:rPr>
            </w:r>
            <w:r w:rsidR="00D167AC">
              <w:rPr>
                <w:noProof/>
                <w:webHidden/>
              </w:rPr>
              <w:fldChar w:fldCharType="separate"/>
            </w:r>
            <w:r w:rsidR="00D167AC">
              <w:rPr>
                <w:noProof/>
                <w:webHidden/>
              </w:rPr>
              <w:t>43</w:t>
            </w:r>
            <w:r w:rsidR="00D167AC">
              <w:rPr>
                <w:noProof/>
                <w:webHidden/>
              </w:rPr>
              <w:fldChar w:fldCharType="end"/>
            </w:r>
          </w:hyperlink>
        </w:p>
        <w:p w14:paraId="60C51D37" w14:textId="7985F17B" w:rsidR="00D167AC" w:rsidRDefault="00000000">
          <w:pPr>
            <w:pStyle w:val="TOC1"/>
            <w:tabs>
              <w:tab w:val="right" w:leader="dot" w:pos="10178"/>
            </w:tabs>
            <w:rPr>
              <w:rFonts w:asciiTheme="minorHAnsi" w:eastAsiaTheme="minorEastAsia" w:hAnsiTheme="minorHAnsi" w:cstheme="minorBidi"/>
              <w:noProof/>
              <w:color w:val="auto"/>
              <w:kern w:val="2"/>
              <w:szCs w:val="24"/>
              <w14:ligatures w14:val="standardContextual"/>
            </w:rPr>
          </w:pPr>
          <w:hyperlink w:anchor="_Toc169167112" w:history="1">
            <w:r w:rsidR="00D167AC" w:rsidRPr="001A17E5">
              <w:rPr>
                <w:rStyle w:val="Hyperlink"/>
                <w:rFonts w:asciiTheme="majorBidi" w:eastAsia="Calibri" w:hAnsiTheme="majorBidi" w:cstheme="majorBidi"/>
                <w:noProof/>
              </w:rPr>
              <w:t>Stakeholder Engagement Calendar</w:t>
            </w:r>
            <w:r w:rsidR="00D167AC">
              <w:rPr>
                <w:noProof/>
                <w:webHidden/>
              </w:rPr>
              <w:tab/>
            </w:r>
            <w:r w:rsidR="00D167AC">
              <w:rPr>
                <w:noProof/>
                <w:webHidden/>
              </w:rPr>
              <w:fldChar w:fldCharType="begin"/>
            </w:r>
            <w:r w:rsidR="00D167AC">
              <w:rPr>
                <w:noProof/>
                <w:webHidden/>
              </w:rPr>
              <w:instrText xml:space="preserve"> PAGEREF _Toc169167112 \h </w:instrText>
            </w:r>
            <w:r w:rsidR="00D167AC">
              <w:rPr>
                <w:noProof/>
                <w:webHidden/>
              </w:rPr>
            </w:r>
            <w:r w:rsidR="00D167AC">
              <w:rPr>
                <w:noProof/>
                <w:webHidden/>
              </w:rPr>
              <w:fldChar w:fldCharType="separate"/>
            </w:r>
            <w:r w:rsidR="00D167AC">
              <w:rPr>
                <w:noProof/>
                <w:webHidden/>
              </w:rPr>
              <w:t>45</w:t>
            </w:r>
            <w:r w:rsidR="00D167AC">
              <w:rPr>
                <w:noProof/>
                <w:webHidden/>
              </w:rPr>
              <w:fldChar w:fldCharType="end"/>
            </w:r>
          </w:hyperlink>
        </w:p>
        <w:p w14:paraId="52813166" w14:textId="2A9F9257" w:rsidR="21F40C36" w:rsidRPr="00A25331" w:rsidRDefault="478AFC2B" w:rsidP="00A25331">
          <w:pPr>
            <w:pStyle w:val="TOC1"/>
            <w:tabs>
              <w:tab w:val="right" w:leader="dot" w:pos="10185"/>
            </w:tabs>
            <w:ind w:left="0" w:firstLine="0"/>
            <w:rPr>
              <w:rStyle w:val="Hyperlink"/>
              <w:noProof/>
              <w:color w:val="auto"/>
              <w:sz w:val="22"/>
              <w:u w:val="none"/>
            </w:rPr>
          </w:pPr>
          <w:r w:rsidRPr="00F05498">
            <w:rPr>
              <w:rFonts w:asciiTheme="majorBidi" w:hAnsiTheme="majorBidi" w:cstheme="majorBidi"/>
              <w:sz w:val="22"/>
            </w:rPr>
            <w:fldChar w:fldCharType="end"/>
          </w:r>
        </w:p>
      </w:sdtContent>
    </w:sdt>
    <w:p w14:paraId="0C2A9AE0" w14:textId="74E483C7" w:rsidR="006B7F2A" w:rsidRPr="00F05498" w:rsidRDefault="006B7F2A" w:rsidP="21F40C36">
      <w:pPr>
        <w:rPr>
          <w:rFonts w:asciiTheme="majorBidi" w:hAnsiTheme="majorBidi" w:cstheme="majorBidi"/>
          <w:sz w:val="22"/>
        </w:rPr>
      </w:pPr>
    </w:p>
    <w:p w14:paraId="0BB070CF" w14:textId="77777777" w:rsidR="0086109F" w:rsidRPr="00F05498" w:rsidRDefault="0088221A" w:rsidP="009B0F6F">
      <w:pPr>
        <w:spacing w:after="0" w:line="240" w:lineRule="auto"/>
        <w:ind w:left="288" w:firstLine="0"/>
        <w:rPr>
          <w:rFonts w:asciiTheme="majorBidi" w:hAnsiTheme="majorBidi" w:cstheme="majorBidi"/>
          <w:sz w:val="22"/>
        </w:rPr>
      </w:pPr>
      <w:r w:rsidRPr="00F05498">
        <w:rPr>
          <w:rFonts w:asciiTheme="majorBidi" w:hAnsiTheme="majorBidi" w:cstheme="majorBidi"/>
          <w:sz w:val="22"/>
        </w:rPr>
        <w:t xml:space="preserve"> </w:t>
      </w:r>
    </w:p>
    <w:p w14:paraId="0AE46B9A" w14:textId="77777777" w:rsidR="0086109F" w:rsidRPr="00F05498" w:rsidRDefault="0086109F" w:rsidP="009B0F6F">
      <w:pPr>
        <w:spacing w:after="0" w:line="240" w:lineRule="auto"/>
        <w:rPr>
          <w:rFonts w:asciiTheme="majorBidi" w:hAnsiTheme="majorBidi" w:cstheme="majorBidi"/>
          <w:sz w:val="22"/>
        </w:rPr>
        <w:sectPr w:rsidR="0086109F" w:rsidRPr="00F05498" w:rsidSect="00650BBB">
          <w:headerReference w:type="default" r:id="rId11"/>
          <w:footerReference w:type="even" r:id="rId12"/>
          <w:footerReference w:type="default" r:id="rId13"/>
          <w:headerReference w:type="first" r:id="rId14"/>
          <w:footerReference w:type="first" r:id="rId15"/>
          <w:pgSz w:w="12240" w:h="15840"/>
          <w:pgMar w:top="1450" w:right="900" w:bottom="719" w:left="1152" w:header="720" w:footer="719" w:gutter="0"/>
          <w:pgNumType w:start="0"/>
          <w:cols w:space="720"/>
          <w:titlePg/>
        </w:sectPr>
      </w:pPr>
    </w:p>
    <w:p w14:paraId="68E1C8ED" w14:textId="5D140755" w:rsidR="7A584C1C" w:rsidRPr="00F05498" w:rsidRDefault="7A584C1C" w:rsidP="002C45B9">
      <w:pPr>
        <w:spacing w:after="0" w:line="240" w:lineRule="auto"/>
        <w:jc w:val="center"/>
        <w:rPr>
          <w:rFonts w:asciiTheme="majorBidi" w:eastAsiaTheme="minorEastAsia" w:hAnsiTheme="majorBidi" w:cstheme="majorBidi"/>
          <w:b/>
          <w:bCs/>
          <w:color w:val="000000" w:themeColor="text1"/>
          <w:sz w:val="22"/>
        </w:rPr>
      </w:pPr>
      <w:r w:rsidRPr="00F05498">
        <w:rPr>
          <w:rFonts w:asciiTheme="majorBidi" w:eastAsiaTheme="minorEastAsia" w:hAnsiTheme="majorBidi" w:cstheme="majorBidi"/>
          <w:b/>
          <w:bCs/>
          <w:color w:val="000000" w:themeColor="text1"/>
          <w:sz w:val="22"/>
        </w:rPr>
        <w:lastRenderedPageBreak/>
        <w:t xml:space="preserve">U. S. Department of Education Office of Career, Technical, and Adult Education </w:t>
      </w:r>
    </w:p>
    <w:p w14:paraId="5798796F" w14:textId="4AE80E46" w:rsidR="7A584C1C" w:rsidRPr="00F05498" w:rsidRDefault="7A584C1C" w:rsidP="002C45B9">
      <w:pPr>
        <w:spacing w:after="0" w:line="240" w:lineRule="auto"/>
        <w:jc w:val="center"/>
        <w:rPr>
          <w:rFonts w:asciiTheme="majorBidi" w:eastAsiaTheme="minorEastAsia" w:hAnsiTheme="majorBidi" w:cstheme="majorBidi"/>
          <w:b/>
          <w:bCs/>
          <w:color w:val="000000" w:themeColor="text1"/>
          <w:sz w:val="22"/>
        </w:rPr>
      </w:pPr>
      <w:r w:rsidRPr="00F05498">
        <w:rPr>
          <w:rFonts w:asciiTheme="majorBidi" w:eastAsiaTheme="minorEastAsia" w:hAnsiTheme="majorBidi" w:cstheme="majorBidi"/>
          <w:b/>
          <w:bCs/>
          <w:color w:val="000000" w:themeColor="text1"/>
          <w:sz w:val="22"/>
        </w:rPr>
        <w:t xml:space="preserve"> Strengthening Career and Technical Education for the 21st Century Act (Perkins V) State Plan </w:t>
      </w:r>
    </w:p>
    <w:p w14:paraId="12657D6D" w14:textId="6711F345" w:rsidR="7A584C1C" w:rsidRPr="00F05498" w:rsidRDefault="7A584C1C" w:rsidP="002C45B9">
      <w:pPr>
        <w:spacing w:after="0" w:line="240" w:lineRule="auto"/>
        <w:jc w:val="center"/>
        <w:rPr>
          <w:rFonts w:asciiTheme="majorBidi" w:eastAsiaTheme="minorEastAsia" w:hAnsiTheme="majorBidi" w:cstheme="majorBidi"/>
          <w:b/>
          <w:bCs/>
          <w:color w:val="000000" w:themeColor="text1"/>
          <w:sz w:val="22"/>
        </w:rPr>
      </w:pPr>
      <w:r w:rsidRPr="00F05498">
        <w:rPr>
          <w:rFonts w:asciiTheme="majorBidi" w:eastAsiaTheme="minorEastAsia" w:hAnsiTheme="majorBidi" w:cstheme="majorBidi"/>
          <w:b/>
          <w:bCs/>
          <w:color w:val="000000" w:themeColor="text1"/>
          <w:sz w:val="22"/>
        </w:rPr>
        <w:t xml:space="preserve"> </w:t>
      </w:r>
    </w:p>
    <w:p w14:paraId="4E520EFC" w14:textId="54761E53" w:rsidR="7A584C1C" w:rsidRPr="00F05498" w:rsidRDefault="7A584C1C" w:rsidP="002C45B9">
      <w:pPr>
        <w:spacing w:after="0" w:line="240" w:lineRule="auto"/>
        <w:rPr>
          <w:rFonts w:asciiTheme="majorBidi" w:eastAsiaTheme="minorEastAsia" w:hAnsiTheme="majorBidi" w:cstheme="majorBidi"/>
          <w:b/>
          <w:bCs/>
          <w:color w:val="000000" w:themeColor="text1"/>
          <w:sz w:val="22"/>
        </w:rPr>
      </w:pPr>
      <w:r w:rsidRPr="00F05498">
        <w:rPr>
          <w:rFonts w:asciiTheme="majorBidi" w:eastAsiaTheme="minorEastAsia" w:hAnsiTheme="majorBidi" w:cstheme="majorBidi"/>
          <w:b/>
          <w:bCs/>
          <w:color w:val="000000" w:themeColor="text1"/>
          <w:sz w:val="22"/>
        </w:rPr>
        <w:t xml:space="preserve"> </w:t>
      </w:r>
    </w:p>
    <w:p w14:paraId="21F55B1E" w14:textId="4CC9DA72" w:rsidR="7A584C1C" w:rsidRPr="00F05498" w:rsidRDefault="7A584C1C" w:rsidP="79226FFB">
      <w:pPr>
        <w:pStyle w:val="Heading1"/>
        <w:spacing w:line="240" w:lineRule="auto"/>
        <w:rPr>
          <w:rFonts w:asciiTheme="majorBidi" w:eastAsiaTheme="minorEastAsia" w:hAnsiTheme="majorBidi" w:cstheme="majorBidi"/>
          <w:color w:val="000000" w:themeColor="text1"/>
          <w:sz w:val="22"/>
        </w:rPr>
      </w:pPr>
      <w:bookmarkStart w:id="0" w:name="_Toc169167090"/>
      <w:r w:rsidRPr="00F05498">
        <w:rPr>
          <w:rFonts w:asciiTheme="majorBidi" w:eastAsiaTheme="minorEastAsia" w:hAnsiTheme="majorBidi" w:cstheme="majorBidi"/>
          <w:color w:val="000000" w:themeColor="text1"/>
          <w:sz w:val="22"/>
        </w:rPr>
        <w:t>I. COVER PAGE</w:t>
      </w:r>
      <w:bookmarkEnd w:id="0"/>
    </w:p>
    <w:p w14:paraId="0129CF02" w14:textId="7D67F4F5" w:rsidR="7A584C1C" w:rsidRPr="00F05498" w:rsidRDefault="7A584C1C" w:rsidP="002C45B9">
      <w:pPr>
        <w:spacing w:after="0" w:line="240" w:lineRule="auto"/>
        <w:jc w:val="center"/>
        <w:rPr>
          <w:rFonts w:asciiTheme="majorBidi" w:eastAsiaTheme="minorEastAsia" w:hAnsiTheme="majorBidi" w:cstheme="majorBidi"/>
          <w:b/>
          <w:bCs/>
          <w:color w:val="000000" w:themeColor="text1"/>
          <w:sz w:val="22"/>
        </w:rPr>
      </w:pPr>
      <w:r w:rsidRPr="00F05498">
        <w:rPr>
          <w:rFonts w:asciiTheme="majorBidi" w:eastAsiaTheme="minorEastAsia" w:hAnsiTheme="majorBidi" w:cstheme="majorBidi"/>
          <w:b/>
          <w:bCs/>
          <w:color w:val="000000" w:themeColor="text1"/>
          <w:sz w:val="22"/>
        </w:rPr>
        <w:t xml:space="preserve"> </w:t>
      </w:r>
    </w:p>
    <w:p w14:paraId="55242AAD" w14:textId="2FEC4972" w:rsidR="00E7139D" w:rsidRPr="00F05498" w:rsidRDefault="7A584C1C" w:rsidP="00C93F7A">
      <w:pPr>
        <w:pStyle w:val="ListParagraph"/>
        <w:numPr>
          <w:ilvl w:val="0"/>
          <w:numId w:val="22"/>
        </w:numPr>
        <w:spacing w:after="0" w:line="240" w:lineRule="auto"/>
        <w:rPr>
          <w:rFonts w:asciiTheme="majorBidi" w:eastAsiaTheme="minorEastAsia" w:hAnsiTheme="majorBidi" w:cstheme="majorBidi"/>
          <w:color w:val="000000" w:themeColor="text1"/>
          <w:u w:val="single"/>
        </w:rPr>
      </w:pPr>
      <w:r w:rsidRPr="00F05498">
        <w:rPr>
          <w:rFonts w:asciiTheme="majorBidi" w:eastAsiaTheme="minorEastAsia" w:hAnsiTheme="majorBidi" w:cstheme="majorBidi"/>
          <w:b/>
          <w:bCs/>
          <w:color w:val="000000" w:themeColor="text1"/>
        </w:rPr>
        <w:t>State Name:</w:t>
      </w:r>
      <w:r w:rsidR="7374B3F4" w:rsidRPr="00F05498">
        <w:rPr>
          <w:rFonts w:asciiTheme="majorBidi" w:eastAsiaTheme="minorEastAsia" w:hAnsiTheme="majorBidi" w:cstheme="majorBidi"/>
          <w:color w:val="000000" w:themeColor="text1"/>
        </w:rPr>
        <w:t xml:space="preserve">  </w:t>
      </w:r>
      <w:r w:rsidRPr="00F05498">
        <w:rPr>
          <w:rFonts w:asciiTheme="majorBidi" w:eastAsiaTheme="minorEastAsia" w:hAnsiTheme="majorBidi" w:cstheme="majorBidi"/>
          <w:color w:val="000000" w:themeColor="text1"/>
        </w:rPr>
        <w:t>Massachusetts</w:t>
      </w:r>
    </w:p>
    <w:p w14:paraId="04A8ECBC" w14:textId="77777777" w:rsidR="007D0158" w:rsidRPr="00F05498" w:rsidRDefault="007D0158" w:rsidP="007D0158">
      <w:pPr>
        <w:pStyle w:val="ListParagraph"/>
        <w:spacing w:after="0" w:line="240" w:lineRule="auto"/>
        <w:ind w:left="530"/>
        <w:rPr>
          <w:rFonts w:asciiTheme="majorBidi" w:eastAsiaTheme="minorEastAsia" w:hAnsiTheme="majorBidi" w:cstheme="majorBidi"/>
          <w:color w:val="000000" w:themeColor="text1"/>
          <w:u w:val="single"/>
        </w:rPr>
      </w:pPr>
    </w:p>
    <w:p w14:paraId="26C0DEE4" w14:textId="797E7DB1" w:rsidR="003A7195" w:rsidRPr="00F05498" w:rsidRDefault="7A584C1C" w:rsidP="00C93F7A">
      <w:pPr>
        <w:pStyle w:val="ListParagraph"/>
        <w:numPr>
          <w:ilvl w:val="0"/>
          <w:numId w:val="22"/>
        </w:numPr>
        <w:spacing w:after="0" w:line="240" w:lineRule="auto"/>
        <w:rPr>
          <w:rFonts w:asciiTheme="majorBidi" w:eastAsiaTheme="minorEastAsia" w:hAnsiTheme="majorBidi" w:cstheme="majorBidi"/>
          <w:color w:val="000000" w:themeColor="text1"/>
          <w:u w:val="single"/>
        </w:rPr>
      </w:pPr>
      <w:r w:rsidRPr="00F05498">
        <w:rPr>
          <w:rFonts w:asciiTheme="majorBidi" w:eastAsiaTheme="minorEastAsia" w:hAnsiTheme="majorBidi" w:cstheme="majorBidi"/>
          <w:b/>
          <w:bCs/>
          <w:color w:val="000000" w:themeColor="text1"/>
        </w:rPr>
        <w:t>Eligible Agency (State Board)</w:t>
      </w:r>
      <w:r w:rsidR="00E7139D" w:rsidRPr="00F05498">
        <w:rPr>
          <w:rFonts w:asciiTheme="majorBidi" w:eastAsiaTheme="minorEastAsia" w:hAnsiTheme="majorBidi" w:cstheme="majorBidi"/>
          <w:b/>
          <w:bCs/>
          <w:color w:val="000000" w:themeColor="text1"/>
        </w:rPr>
        <w:t xml:space="preserve"> </w:t>
      </w:r>
      <w:r w:rsidRPr="00F05498">
        <w:rPr>
          <w:rFonts w:asciiTheme="majorBidi" w:eastAsiaTheme="minorEastAsia" w:hAnsiTheme="majorBidi" w:cstheme="majorBidi"/>
          <w:b/>
          <w:bCs/>
          <w:color w:val="000000" w:themeColor="text1"/>
        </w:rPr>
        <w:t>submitting plan on behalf of the State:</w:t>
      </w:r>
    </w:p>
    <w:p w14:paraId="1990C4D1" w14:textId="2DF31860" w:rsidR="00F7761A" w:rsidRPr="00F05498" w:rsidRDefault="00E7139D" w:rsidP="00444A5F">
      <w:pPr>
        <w:pStyle w:val="ListParagraph"/>
        <w:spacing w:after="0" w:line="240" w:lineRule="auto"/>
        <w:ind w:left="1080"/>
        <w:rPr>
          <w:rFonts w:asciiTheme="majorBidi" w:eastAsiaTheme="minorEastAsia" w:hAnsiTheme="majorBidi" w:cstheme="majorBidi"/>
          <w:color w:val="000000" w:themeColor="text1"/>
          <w:u w:val="single"/>
        </w:rPr>
      </w:pPr>
      <w:r w:rsidRPr="00F05498">
        <w:rPr>
          <w:rFonts w:asciiTheme="majorBidi" w:eastAsiaTheme="minorEastAsia" w:hAnsiTheme="majorBidi" w:cstheme="majorBidi"/>
          <w:b/>
          <w:bCs/>
          <w:color w:val="000000" w:themeColor="text1"/>
        </w:rPr>
        <w:t>Agency Name:</w:t>
      </w:r>
      <w:r w:rsidRPr="00F05498">
        <w:rPr>
          <w:rFonts w:asciiTheme="majorBidi" w:eastAsiaTheme="minorEastAsia" w:hAnsiTheme="majorBidi" w:cstheme="majorBidi"/>
          <w:color w:val="000000" w:themeColor="text1"/>
        </w:rPr>
        <w:t xml:space="preserve">  </w:t>
      </w:r>
      <w:r w:rsidR="7A584C1C" w:rsidRPr="00F05498">
        <w:rPr>
          <w:rFonts w:asciiTheme="majorBidi" w:eastAsiaTheme="minorEastAsia" w:hAnsiTheme="majorBidi" w:cstheme="majorBidi"/>
          <w:color w:val="000000" w:themeColor="text1"/>
        </w:rPr>
        <w:t xml:space="preserve">Massachusetts Board of Elementary and Secondary Education </w:t>
      </w:r>
    </w:p>
    <w:p w14:paraId="597C3BC0" w14:textId="77777777" w:rsidR="007D0158" w:rsidRPr="00F05498" w:rsidRDefault="007D0158" w:rsidP="007D0158">
      <w:pPr>
        <w:pStyle w:val="ListParagraph"/>
        <w:spacing w:after="0" w:line="240" w:lineRule="auto"/>
        <w:ind w:left="530"/>
        <w:rPr>
          <w:rFonts w:asciiTheme="majorBidi" w:eastAsiaTheme="minorEastAsia" w:hAnsiTheme="majorBidi" w:cstheme="majorBidi"/>
          <w:color w:val="000000" w:themeColor="text1"/>
          <w:u w:val="single"/>
        </w:rPr>
      </w:pPr>
    </w:p>
    <w:p w14:paraId="40BDF093" w14:textId="54F86D0C" w:rsidR="00AB1BDA" w:rsidRPr="00F05498" w:rsidRDefault="7A584C1C" w:rsidP="00C93F7A">
      <w:pPr>
        <w:pStyle w:val="ListParagraph"/>
        <w:numPr>
          <w:ilvl w:val="0"/>
          <w:numId w:val="22"/>
        </w:numPr>
        <w:spacing w:after="0" w:line="240" w:lineRule="auto"/>
        <w:rPr>
          <w:rFonts w:asciiTheme="majorBidi" w:eastAsiaTheme="minorEastAsia" w:hAnsiTheme="majorBidi" w:cstheme="majorBidi"/>
          <w:color w:val="000000" w:themeColor="text1"/>
          <w:u w:val="single"/>
        </w:rPr>
      </w:pPr>
      <w:r w:rsidRPr="00F05498">
        <w:rPr>
          <w:rFonts w:asciiTheme="majorBidi" w:eastAsiaTheme="minorEastAsia" w:hAnsiTheme="majorBidi" w:cstheme="majorBidi"/>
          <w:b/>
          <w:bCs/>
          <w:color w:val="000000" w:themeColor="text1"/>
        </w:rPr>
        <w:t>State Agency delegated responsibilities by Eligible Agency under section 131(b) for the administration, operation, or supervision of activities of the State plan (</w:t>
      </w:r>
      <w:r w:rsidRPr="00F05498">
        <w:rPr>
          <w:rFonts w:asciiTheme="majorBidi" w:eastAsiaTheme="minorEastAsia" w:hAnsiTheme="majorBidi" w:cstheme="majorBidi"/>
          <w:b/>
          <w:bCs/>
          <w:i/>
          <w:iCs/>
          <w:color w:val="000000" w:themeColor="text1"/>
        </w:rPr>
        <w:t>if applicable</w:t>
      </w:r>
      <w:r w:rsidRPr="00F05498">
        <w:rPr>
          <w:rFonts w:asciiTheme="majorBidi" w:eastAsiaTheme="minorEastAsia" w:hAnsiTheme="majorBidi" w:cstheme="majorBidi"/>
          <w:b/>
          <w:bCs/>
          <w:color w:val="000000" w:themeColor="text1"/>
        </w:rPr>
        <w:t>):</w:t>
      </w:r>
    </w:p>
    <w:p w14:paraId="64685549" w14:textId="342F98E5" w:rsidR="7A584C1C" w:rsidRPr="00F05498" w:rsidRDefault="00AB1BDA" w:rsidP="00C93F7A">
      <w:pPr>
        <w:pStyle w:val="ListParagraph"/>
        <w:numPr>
          <w:ilvl w:val="1"/>
          <w:numId w:val="22"/>
        </w:numPr>
        <w:spacing w:after="0" w:line="240" w:lineRule="auto"/>
        <w:rPr>
          <w:rFonts w:asciiTheme="majorBidi" w:eastAsiaTheme="minorEastAsia" w:hAnsiTheme="majorBidi" w:cstheme="majorBidi"/>
          <w:color w:val="000000" w:themeColor="text1"/>
          <w:u w:val="single"/>
        </w:rPr>
      </w:pPr>
      <w:r w:rsidRPr="00F05498">
        <w:rPr>
          <w:rFonts w:asciiTheme="majorBidi" w:eastAsiaTheme="minorEastAsia" w:hAnsiTheme="majorBidi" w:cstheme="majorBidi"/>
          <w:b/>
          <w:bCs/>
          <w:color w:val="000000" w:themeColor="text1"/>
        </w:rPr>
        <w:t>Agency:</w:t>
      </w:r>
      <w:r w:rsidRPr="00F05498">
        <w:rPr>
          <w:rFonts w:asciiTheme="majorBidi" w:eastAsiaTheme="minorEastAsia" w:hAnsiTheme="majorBidi" w:cstheme="majorBidi"/>
          <w:color w:val="000000" w:themeColor="text1"/>
        </w:rPr>
        <w:t xml:space="preserve"> </w:t>
      </w:r>
      <w:r w:rsidR="003A7195" w:rsidRPr="00F05498">
        <w:rPr>
          <w:rFonts w:asciiTheme="majorBidi" w:eastAsiaTheme="minorEastAsia" w:hAnsiTheme="majorBidi" w:cstheme="majorBidi"/>
          <w:color w:val="000000" w:themeColor="text1"/>
        </w:rPr>
        <w:t xml:space="preserve"> </w:t>
      </w:r>
      <w:r w:rsidR="7A584C1C" w:rsidRPr="00F05498">
        <w:rPr>
          <w:rFonts w:asciiTheme="majorBidi" w:eastAsiaTheme="minorEastAsia" w:hAnsiTheme="majorBidi" w:cstheme="majorBidi"/>
          <w:color w:val="000000" w:themeColor="text1"/>
          <w:u w:val="single"/>
        </w:rPr>
        <w:t>Massachusetts Department of Elementary and Secondary Education</w:t>
      </w:r>
    </w:p>
    <w:p w14:paraId="2CB1FDDF" w14:textId="21095CBD" w:rsidR="00AB1BDA" w:rsidRPr="00F05498" w:rsidRDefault="00AB1BDA" w:rsidP="00C93F7A">
      <w:pPr>
        <w:pStyle w:val="ListParagraph"/>
        <w:numPr>
          <w:ilvl w:val="1"/>
          <w:numId w:val="22"/>
        </w:numPr>
        <w:spacing w:after="0" w:line="240" w:lineRule="auto"/>
        <w:rPr>
          <w:rFonts w:asciiTheme="majorBidi" w:eastAsiaTheme="minorEastAsia" w:hAnsiTheme="majorBidi" w:cstheme="majorBidi"/>
          <w:color w:val="000000" w:themeColor="text1"/>
          <w:u w:val="single"/>
        </w:rPr>
      </w:pPr>
      <w:r w:rsidRPr="00F05498">
        <w:rPr>
          <w:rFonts w:asciiTheme="majorBidi" w:eastAsiaTheme="minorEastAsia" w:hAnsiTheme="majorBidi" w:cstheme="majorBidi"/>
          <w:b/>
          <w:bCs/>
          <w:color w:val="000000" w:themeColor="text1"/>
        </w:rPr>
        <w:t xml:space="preserve">Contact Name: </w:t>
      </w:r>
      <w:r w:rsidR="003A7195" w:rsidRPr="00F05498">
        <w:rPr>
          <w:rFonts w:asciiTheme="majorBidi" w:eastAsiaTheme="minorEastAsia" w:hAnsiTheme="majorBidi" w:cstheme="majorBidi"/>
          <w:b/>
          <w:bCs/>
          <w:color w:val="000000" w:themeColor="text1"/>
        </w:rPr>
        <w:t xml:space="preserve"> </w:t>
      </w:r>
      <w:r w:rsidRPr="00F05498">
        <w:rPr>
          <w:rFonts w:asciiTheme="majorBidi" w:eastAsiaTheme="minorEastAsia" w:hAnsiTheme="majorBidi" w:cstheme="majorBidi"/>
          <w:color w:val="000000" w:themeColor="text1"/>
          <w:u w:val="single"/>
        </w:rPr>
        <w:t>Elizabeth L Bennett</w:t>
      </w:r>
    </w:p>
    <w:p w14:paraId="281C5D0B" w14:textId="7F378670" w:rsidR="00AB1BDA" w:rsidRPr="00F05498" w:rsidRDefault="00EC7E0B" w:rsidP="00C93F7A">
      <w:pPr>
        <w:pStyle w:val="ListParagraph"/>
        <w:numPr>
          <w:ilvl w:val="1"/>
          <w:numId w:val="22"/>
        </w:numPr>
        <w:spacing w:after="0" w:line="240" w:lineRule="auto"/>
        <w:rPr>
          <w:rFonts w:asciiTheme="majorBidi" w:eastAsiaTheme="minorEastAsia" w:hAnsiTheme="majorBidi" w:cstheme="majorBidi"/>
          <w:color w:val="000000" w:themeColor="text1"/>
          <w:u w:val="single"/>
        </w:rPr>
      </w:pPr>
      <w:r w:rsidRPr="00F05498">
        <w:rPr>
          <w:rFonts w:asciiTheme="majorBidi" w:eastAsiaTheme="minorEastAsia" w:hAnsiTheme="majorBidi" w:cstheme="majorBidi"/>
          <w:b/>
          <w:bCs/>
          <w:color w:val="000000" w:themeColor="text1"/>
        </w:rPr>
        <w:t>Official Position Title:</w:t>
      </w:r>
      <w:r w:rsidRPr="00F05498">
        <w:rPr>
          <w:rFonts w:asciiTheme="majorBidi" w:eastAsiaTheme="minorEastAsia" w:hAnsiTheme="majorBidi" w:cstheme="majorBidi"/>
          <w:color w:val="000000" w:themeColor="text1"/>
        </w:rPr>
        <w:t xml:space="preserve"> </w:t>
      </w:r>
      <w:r w:rsidR="003A7195" w:rsidRPr="00F05498">
        <w:rPr>
          <w:rFonts w:asciiTheme="majorBidi" w:eastAsiaTheme="minorEastAsia" w:hAnsiTheme="majorBidi" w:cstheme="majorBidi"/>
          <w:color w:val="000000" w:themeColor="text1"/>
        </w:rPr>
        <w:t xml:space="preserve"> </w:t>
      </w:r>
      <w:r w:rsidRPr="00F05498">
        <w:rPr>
          <w:rFonts w:asciiTheme="majorBidi" w:eastAsiaTheme="minorEastAsia" w:hAnsiTheme="majorBidi" w:cstheme="majorBidi"/>
          <w:color w:val="000000" w:themeColor="text1"/>
          <w:u w:val="single"/>
        </w:rPr>
        <w:t>Associate Commissioner</w:t>
      </w:r>
    </w:p>
    <w:p w14:paraId="2EB81BF5" w14:textId="102D7758" w:rsidR="00EC7E0B" w:rsidRPr="00F05498" w:rsidRDefault="00EC7E0B" w:rsidP="00C93F7A">
      <w:pPr>
        <w:pStyle w:val="ListParagraph"/>
        <w:numPr>
          <w:ilvl w:val="1"/>
          <w:numId w:val="22"/>
        </w:numPr>
        <w:spacing w:after="0" w:line="240" w:lineRule="auto"/>
        <w:rPr>
          <w:rFonts w:asciiTheme="majorBidi" w:eastAsiaTheme="minorEastAsia" w:hAnsiTheme="majorBidi" w:cstheme="majorBidi"/>
          <w:color w:val="000000" w:themeColor="text1"/>
          <w:u w:val="single"/>
        </w:rPr>
      </w:pPr>
      <w:r w:rsidRPr="00F05498">
        <w:rPr>
          <w:rFonts w:asciiTheme="majorBidi" w:eastAsiaTheme="minorEastAsia" w:hAnsiTheme="majorBidi" w:cstheme="majorBidi"/>
          <w:b/>
          <w:bCs/>
          <w:color w:val="000000" w:themeColor="text1"/>
        </w:rPr>
        <w:t>Telephone:</w:t>
      </w:r>
      <w:r w:rsidRPr="00F05498">
        <w:rPr>
          <w:rFonts w:asciiTheme="majorBidi" w:eastAsiaTheme="minorEastAsia" w:hAnsiTheme="majorBidi" w:cstheme="majorBidi"/>
          <w:color w:val="000000" w:themeColor="text1"/>
        </w:rPr>
        <w:t xml:space="preserve"> </w:t>
      </w:r>
      <w:r w:rsidR="003A7195" w:rsidRPr="00F05498">
        <w:rPr>
          <w:rFonts w:asciiTheme="majorBidi" w:eastAsiaTheme="minorEastAsia" w:hAnsiTheme="majorBidi" w:cstheme="majorBidi"/>
          <w:color w:val="000000" w:themeColor="text1"/>
        </w:rPr>
        <w:t xml:space="preserve"> </w:t>
      </w:r>
      <w:r w:rsidRPr="00F05498">
        <w:rPr>
          <w:rFonts w:asciiTheme="majorBidi" w:eastAsiaTheme="minorEastAsia" w:hAnsiTheme="majorBidi" w:cstheme="majorBidi"/>
          <w:color w:val="000000" w:themeColor="text1"/>
          <w:u w:val="single"/>
        </w:rPr>
        <w:t>781-873-9526</w:t>
      </w:r>
      <w:r w:rsidRPr="00F05498">
        <w:rPr>
          <w:rFonts w:asciiTheme="majorBidi" w:eastAsiaTheme="minorEastAsia" w:hAnsiTheme="majorBidi" w:cstheme="majorBidi"/>
          <w:color w:val="000000" w:themeColor="text1"/>
        </w:rPr>
        <w:t xml:space="preserve">       </w:t>
      </w:r>
    </w:p>
    <w:p w14:paraId="3A9802BA" w14:textId="29DA67C8" w:rsidR="007D0158" w:rsidRPr="00ED2372" w:rsidRDefault="00EC7E0B" w:rsidP="00C93F7A">
      <w:pPr>
        <w:pStyle w:val="ListParagraph"/>
        <w:numPr>
          <w:ilvl w:val="1"/>
          <w:numId w:val="22"/>
        </w:numPr>
        <w:spacing w:after="0" w:line="240" w:lineRule="auto"/>
        <w:rPr>
          <w:rFonts w:asciiTheme="majorBidi" w:eastAsiaTheme="minorEastAsia" w:hAnsiTheme="majorBidi" w:cstheme="majorBidi"/>
          <w:color w:val="000000" w:themeColor="text1"/>
          <w:u w:val="single"/>
          <w:lang w:val="fr-FR"/>
        </w:rPr>
      </w:pPr>
      <w:r w:rsidRPr="00ED2372">
        <w:rPr>
          <w:rFonts w:asciiTheme="majorBidi" w:eastAsiaTheme="minorEastAsia" w:hAnsiTheme="majorBidi" w:cstheme="majorBidi"/>
          <w:b/>
          <w:bCs/>
          <w:color w:val="000000" w:themeColor="text1"/>
          <w:lang w:val="fr-FR"/>
        </w:rPr>
        <w:t>Email:</w:t>
      </w:r>
      <w:r w:rsidRPr="00ED2372">
        <w:rPr>
          <w:rFonts w:asciiTheme="majorBidi" w:eastAsiaTheme="minorEastAsia" w:hAnsiTheme="majorBidi" w:cstheme="majorBidi"/>
          <w:color w:val="000000" w:themeColor="text1"/>
          <w:lang w:val="fr-FR"/>
        </w:rPr>
        <w:t xml:space="preserve"> </w:t>
      </w:r>
      <w:r w:rsidR="003A7195" w:rsidRPr="00ED2372">
        <w:rPr>
          <w:rFonts w:asciiTheme="majorBidi" w:eastAsiaTheme="minorEastAsia" w:hAnsiTheme="majorBidi" w:cstheme="majorBidi"/>
          <w:color w:val="000000" w:themeColor="text1"/>
          <w:lang w:val="fr-FR"/>
        </w:rPr>
        <w:t xml:space="preserve"> </w:t>
      </w:r>
      <w:hyperlink r:id="rId16" w:history="1">
        <w:r w:rsidR="007D0158" w:rsidRPr="00ED2372">
          <w:rPr>
            <w:rStyle w:val="Hyperlink"/>
            <w:rFonts w:asciiTheme="majorBidi" w:eastAsiaTheme="minorEastAsia" w:hAnsiTheme="majorBidi" w:cstheme="majorBidi"/>
            <w:lang w:val="fr-FR"/>
          </w:rPr>
          <w:t>Elizabeth.L.Bennett@mass.gov</w:t>
        </w:r>
      </w:hyperlink>
    </w:p>
    <w:p w14:paraId="18035C29" w14:textId="77777777" w:rsidR="007D0158" w:rsidRPr="00ED2372" w:rsidRDefault="007D0158" w:rsidP="007D0158">
      <w:pPr>
        <w:pStyle w:val="ListParagraph"/>
        <w:spacing w:after="0" w:line="240" w:lineRule="auto"/>
        <w:ind w:left="530"/>
        <w:rPr>
          <w:rFonts w:asciiTheme="majorBidi" w:eastAsiaTheme="minorEastAsia" w:hAnsiTheme="majorBidi" w:cstheme="majorBidi"/>
          <w:color w:val="000000" w:themeColor="text1"/>
          <w:u w:val="single"/>
          <w:lang w:val="fr-FR"/>
        </w:rPr>
      </w:pPr>
    </w:p>
    <w:p w14:paraId="15B94171" w14:textId="77777777" w:rsidR="00711F7F" w:rsidRPr="00F05498" w:rsidRDefault="7A584C1C" w:rsidP="00C93F7A">
      <w:pPr>
        <w:pStyle w:val="ListParagraph"/>
        <w:numPr>
          <w:ilvl w:val="0"/>
          <w:numId w:val="22"/>
        </w:numPr>
        <w:spacing w:after="0" w:line="240" w:lineRule="auto"/>
        <w:rPr>
          <w:rFonts w:asciiTheme="majorBidi" w:eastAsiaTheme="minorEastAsia" w:hAnsiTheme="majorBidi" w:cstheme="majorBidi"/>
          <w:color w:val="000000" w:themeColor="text1"/>
          <w:u w:val="single"/>
        </w:rPr>
      </w:pPr>
      <w:r w:rsidRPr="00F05498">
        <w:rPr>
          <w:rFonts w:asciiTheme="majorBidi" w:eastAsiaTheme="minorEastAsia" w:hAnsiTheme="majorBidi" w:cstheme="majorBidi"/>
          <w:b/>
          <w:bCs/>
          <w:color w:val="000000" w:themeColor="text1"/>
        </w:rPr>
        <w:t>Individual</w:t>
      </w:r>
      <w:r w:rsidRPr="00F05498">
        <w:rPr>
          <w:rFonts w:asciiTheme="majorBidi" w:eastAsiaTheme="minorEastAsia" w:hAnsiTheme="majorBidi" w:cstheme="majorBidi"/>
          <w:color w:val="000000" w:themeColor="text1"/>
        </w:rPr>
        <w:t xml:space="preserve"> </w:t>
      </w:r>
      <w:r w:rsidRPr="00F05498">
        <w:rPr>
          <w:rFonts w:asciiTheme="majorBidi" w:eastAsiaTheme="minorEastAsia" w:hAnsiTheme="majorBidi" w:cstheme="majorBidi"/>
          <w:b/>
          <w:bCs/>
          <w:color w:val="000000" w:themeColor="text1"/>
        </w:rPr>
        <w:t>serving as the State Director for Career and Technical Education:</w:t>
      </w:r>
    </w:p>
    <w:p w14:paraId="2F3F1A40" w14:textId="5A2BC695" w:rsidR="00711F7F" w:rsidRPr="00F05498" w:rsidRDefault="00711F7F" w:rsidP="00711F7F">
      <w:pPr>
        <w:pStyle w:val="ListParagraph"/>
        <w:spacing w:after="0" w:line="240" w:lineRule="auto"/>
        <w:ind w:left="1080"/>
        <w:rPr>
          <w:rFonts w:asciiTheme="majorBidi" w:eastAsiaTheme="minorEastAsia" w:hAnsiTheme="majorBidi" w:cstheme="majorBidi"/>
          <w:color w:val="000000" w:themeColor="text1"/>
          <w:u w:val="single"/>
        </w:rPr>
      </w:pPr>
      <w:r w:rsidRPr="00F05498">
        <w:rPr>
          <w:rFonts w:asciiTheme="majorBidi" w:eastAsiaTheme="minorEastAsia" w:hAnsiTheme="majorBidi" w:cstheme="majorBidi"/>
          <w:b/>
          <w:bCs/>
          <w:color w:val="000000" w:themeColor="text1"/>
        </w:rPr>
        <w:t xml:space="preserve">X </w:t>
      </w:r>
      <w:r w:rsidR="00D73A18" w:rsidRPr="00F05498">
        <w:rPr>
          <w:rFonts w:asciiTheme="majorBidi" w:eastAsiaTheme="minorEastAsia" w:hAnsiTheme="majorBidi" w:cstheme="majorBidi"/>
          <w:b/>
          <w:bCs/>
          <w:color w:val="000000" w:themeColor="text1"/>
        </w:rPr>
        <w:t xml:space="preserve"> </w:t>
      </w:r>
      <w:r w:rsidR="007D0158" w:rsidRPr="00F05498">
        <w:rPr>
          <w:rFonts w:asciiTheme="majorBidi" w:eastAsiaTheme="minorEastAsia" w:hAnsiTheme="majorBidi" w:cstheme="majorBidi"/>
          <w:color w:val="000000" w:themeColor="text1"/>
        </w:rPr>
        <w:t>Check here if this individual is the same person identified in Item C above and then proceed to Item E below</w:t>
      </w:r>
    </w:p>
    <w:p w14:paraId="3FA2563A" w14:textId="77777777" w:rsidR="00711F7F" w:rsidRPr="00F05498" w:rsidRDefault="00711F7F" w:rsidP="00711F7F">
      <w:pPr>
        <w:spacing w:after="0" w:line="240" w:lineRule="auto"/>
        <w:ind w:left="0"/>
        <w:rPr>
          <w:rFonts w:asciiTheme="majorBidi" w:eastAsiaTheme="minorEastAsia" w:hAnsiTheme="majorBidi" w:cstheme="majorBidi"/>
          <w:color w:val="000000" w:themeColor="text1"/>
          <w:sz w:val="22"/>
          <w:u w:val="single"/>
        </w:rPr>
      </w:pPr>
    </w:p>
    <w:p w14:paraId="79EBDD99" w14:textId="32597870" w:rsidR="7A584C1C" w:rsidRPr="00F05498" w:rsidRDefault="7A584C1C" w:rsidP="00C93F7A">
      <w:pPr>
        <w:pStyle w:val="ListParagraph"/>
        <w:numPr>
          <w:ilvl w:val="0"/>
          <w:numId w:val="22"/>
        </w:numPr>
        <w:spacing w:after="0" w:line="240" w:lineRule="auto"/>
        <w:rPr>
          <w:rFonts w:asciiTheme="majorBidi" w:eastAsiaTheme="minorEastAsia" w:hAnsiTheme="majorBidi" w:cstheme="majorBidi"/>
          <w:color w:val="000000" w:themeColor="text1"/>
          <w:u w:val="single"/>
        </w:rPr>
      </w:pPr>
      <w:r w:rsidRPr="00F05498">
        <w:rPr>
          <w:rFonts w:asciiTheme="majorBidi" w:eastAsiaTheme="minorEastAsia" w:hAnsiTheme="majorBidi" w:cstheme="majorBidi"/>
          <w:b/>
          <w:bCs/>
          <w:color w:val="000000" w:themeColor="text1"/>
        </w:rPr>
        <w:t>Type</w:t>
      </w:r>
      <w:r w:rsidRPr="00F05498">
        <w:rPr>
          <w:rFonts w:asciiTheme="majorBidi" w:eastAsiaTheme="minorEastAsia" w:hAnsiTheme="majorBidi" w:cstheme="majorBidi"/>
          <w:color w:val="000000" w:themeColor="text1"/>
        </w:rPr>
        <w:t xml:space="preserve"> </w:t>
      </w:r>
      <w:r w:rsidRPr="00F05498">
        <w:rPr>
          <w:rFonts w:asciiTheme="majorBidi" w:eastAsiaTheme="minorEastAsia" w:hAnsiTheme="majorBidi" w:cstheme="majorBidi"/>
          <w:b/>
          <w:bCs/>
          <w:color w:val="000000" w:themeColor="text1"/>
        </w:rPr>
        <w:t>of</w:t>
      </w:r>
      <w:r w:rsidRPr="00F05498">
        <w:rPr>
          <w:rFonts w:asciiTheme="majorBidi" w:eastAsiaTheme="minorEastAsia" w:hAnsiTheme="majorBidi" w:cstheme="majorBidi"/>
          <w:color w:val="000000" w:themeColor="text1"/>
        </w:rPr>
        <w:t xml:space="preserve"> </w:t>
      </w:r>
      <w:r w:rsidRPr="00F05498">
        <w:rPr>
          <w:rFonts w:asciiTheme="majorBidi" w:eastAsiaTheme="minorEastAsia" w:hAnsiTheme="majorBidi" w:cstheme="majorBidi"/>
          <w:b/>
          <w:bCs/>
          <w:color w:val="000000" w:themeColor="text1"/>
        </w:rPr>
        <w:t xml:space="preserve">Perkins V State Plan Submission </w:t>
      </w:r>
      <w:r w:rsidR="00C72194" w:rsidRPr="00F05498">
        <w:rPr>
          <w:rFonts w:asciiTheme="majorBidi" w:eastAsiaTheme="minorEastAsia" w:hAnsiTheme="majorBidi" w:cstheme="majorBidi"/>
          <w:b/>
          <w:bCs/>
          <w:color w:val="000000" w:themeColor="text1"/>
        </w:rPr>
        <w:t>–</w:t>
      </w:r>
      <w:r w:rsidRPr="00F05498">
        <w:rPr>
          <w:rFonts w:asciiTheme="majorBidi" w:eastAsiaTheme="minorEastAsia" w:hAnsiTheme="majorBidi" w:cstheme="majorBidi"/>
          <w:b/>
          <w:bCs/>
          <w:color w:val="000000" w:themeColor="text1"/>
        </w:rPr>
        <w:t xml:space="preserve"> </w:t>
      </w:r>
      <w:r w:rsidR="00C72194" w:rsidRPr="00F05498">
        <w:rPr>
          <w:rFonts w:asciiTheme="majorBidi" w:eastAsiaTheme="minorEastAsia" w:hAnsiTheme="majorBidi" w:cstheme="majorBidi"/>
          <w:b/>
          <w:bCs/>
          <w:color w:val="000000" w:themeColor="text1"/>
        </w:rPr>
        <w:t>Subsequent Years</w:t>
      </w:r>
      <w:r w:rsidRPr="00F05498">
        <w:rPr>
          <w:rFonts w:asciiTheme="majorBidi" w:eastAsiaTheme="minorEastAsia" w:hAnsiTheme="majorBidi" w:cstheme="majorBidi"/>
          <w:color w:val="000000" w:themeColor="text1"/>
        </w:rPr>
        <w:t xml:space="preserve">:  </w:t>
      </w:r>
    </w:p>
    <w:p w14:paraId="2FDA1CEC" w14:textId="5C6E37B1" w:rsidR="00C72194" w:rsidRPr="00F05498" w:rsidRDefault="005F09D3" w:rsidP="005F09D3">
      <w:pPr>
        <w:pStyle w:val="ListParagraph"/>
        <w:spacing w:after="0" w:line="240" w:lineRule="auto"/>
        <w:ind w:left="1080"/>
        <w:rPr>
          <w:rFonts w:asciiTheme="majorBidi" w:eastAsiaTheme="minorEastAsia" w:hAnsiTheme="majorBidi" w:cstheme="majorBidi"/>
          <w:i/>
          <w:iCs/>
          <w:color w:val="000000" w:themeColor="text1"/>
        </w:rPr>
      </w:pPr>
      <w:r w:rsidRPr="00F05498">
        <w:rPr>
          <w:rFonts w:asciiTheme="majorBidi" w:eastAsiaTheme="minorEastAsia" w:hAnsiTheme="majorBidi" w:cstheme="majorBidi"/>
          <w:b/>
          <w:bCs/>
          <w:color w:val="000000" w:themeColor="text1"/>
        </w:rPr>
        <w:t xml:space="preserve">X </w:t>
      </w:r>
      <w:r w:rsidR="00D73A18" w:rsidRPr="00F05498">
        <w:rPr>
          <w:rFonts w:asciiTheme="majorBidi" w:eastAsiaTheme="minorEastAsia" w:hAnsiTheme="majorBidi" w:cstheme="majorBidi"/>
          <w:b/>
          <w:bCs/>
          <w:color w:val="000000" w:themeColor="text1"/>
        </w:rPr>
        <w:t xml:space="preserve"> </w:t>
      </w:r>
      <w:r w:rsidRPr="00F05498">
        <w:rPr>
          <w:rFonts w:asciiTheme="majorBidi" w:eastAsiaTheme="minorEastAsia" w:hAnsiTheme="majorBidi" w:cstheme="majorBidi"/>
          <w:color w:val="000000" w:themeColor="text1"/>
        </w:rPr>
        <w:t>New State Plan (FY 2024-27) – if an eligible agency selects this option, it will then complete Items F, G, and H.</w:t>
      </w:r>
    </w:p>
    <w:p w14:paraId="199C07BD" w14:textId="681C2641" w:rsidR="005F09D3" w:rsidRPr="00F05498" w:rsidRDefault="00733EE8" w:rsidP="00D73A18">
      <w:pPr>
        <w:pStyle w:val="ListParagraph"/>
        <w:spacing w:after="0" w:line="240" w:lineRule="auto"/>
        <w:ind w:left="1080"/>
        <w:rPr>
          <w:rFonts w:asciiTheme="majorBidi" w:eastAsiaTheme="minorEastAsia" w:hAnsiTheme="majorBidi" w:cstheme="majorBidi"/>
          <w:i/>
          <w:iCs/>
          <w:color w:val="000000" w:themeColor="text1"/>
        </w:rPr>
      </w:pPr>
      <w:r w:rsidRPr="00F05498">
        <w:rPr>
          <w:rFonts w:asciiTheme="majorBidi" w:eastAsiaTheme="minorEastAsia" w:hAnsiTheme="majorBidi" w:cstheme="majorBidi"/>
          <w:color w:val="000000" w:themeColor="text1"/>
        </w:rPr>
        <w:t xml:space="preserve">__ </w:t>
      </w:r>
      <w:r w:rsidR="005F09D3" w:rsidRPr="00F05498">
        <w:rPr>
          <w:rFonts w:asciiTheme="majorBidi" w:eastAsiaTheme="minorEastAsia" w:hAnsiTheme="majorBidi" w:cstheme="majorBidi"/>
          <w:color w:val="000000" w:themeColor="text1"/>
        </w:rPr>
        <w:t>State Plan Revisions – if an eligible agency selects this option, it will then complete Item F.</w:t>
      </w:r>
    </w:p>
    <w:p w14:paraId="774F9749" w14:textId="77777777" w:rsidR="00C72194" w:rsidRPr="00F05498" w:rsidRDefault="00C72194" w:rsidP="00C72194">
      <w:pPr>
        <w:pStyle w:val="ListParagraph"/>
        <w:spacing w:after="0" w:line="240" w:lineRule="auto"/>
        <w:ind w:left="1080"/>
        <w:rPr>
          <w:rFonts w:asciiTheme="majorBidi" w:eastAsiaTheme="minorEastAsia" w:hAnsiTheme="majorBidi" w:cstheme="majorBidi"/>
          <w:color w:val="000000" w:themeColor="text1"/>
          <w:u w:val="single"/>
        </w:rPr>
      </w:pPr>
    </w:p>
    <w:p w14:paraId="6E031689" w14:textId="06145E40" w:rsidR="009922D4" w:rsidRPr="00F05498" w:rsidRDefault="7A584C1C" w:rsidP="00C93F7A">
      <w:pPr>
        <w:pStyle w:val="ListParagraph"/>
        <w:numPr>
          <w:ilvl w:val="0"/>
          <w:numId w:val="22"/>
        </w:numPr>
        <w:spacing w:after="0" w:line="240" w:lineRule="auto"/>
        <w:rPr>
          <w:rFonts w:asciiTheme="majorBidi" w:eastAsiaTheme="minorEastAsia" w:hAnsiTheme="majorBidi" w:cstheme="majorBidi"/>
          <w:color w:val="000000" w:themeColor="text1"/>
          <w:u w:val="single"/>
        </w:rPr>
      </w:pPr>
      <w:r w:rsidRPr="00F05498">
        <w:rPr>
          <w:rFonts w:asciiTheme="majorBidi" w:eastAsiaTheme="minorEastAsia" w:hAnsiTheme="majorBidi" w:cstheme="majorBidi"/>
          <w:b/>
          <w:bCs/>
          <w:color w:val="000000" w:themeColor="text1"/>
        </w:rPr>
        <w:t>Submitting</w:t>
      </w:r>
      <w:r w:rsidRPr="00F05498">
        <w:rPr>
          <w:rFonts w:asciiTheme="majorBidi" w:eastAsiaTheme="minorEastAsia" w:hAnsiTheme="majorBidi" w:cstheme="majorBidi"/>
          <w:color w:val="000000" w:themeColor="text1"/>
        </w:rPr>
        <w:t xml:space="preserve"> </w:t>
      </w:r>
      <w:r w:rsidRPr="00F05498">
        <w:rPr>
          <w:rFonts w:asciiTheme="majorBidi" w:eastAsiaTheme="minorEastAsia" w:hAnsiTheme="majorBidi" w:cstheme="majorBidi"/>
          <w:b/>
          <w:bCs/>
          <w:color w:val="000000" w:themeColor="text1"/>
        </w:rPr>
        <w:t>Perkins V State Plan as Part of a Workforce Innovation and Opportunities Act (WIOA) Combined State Plan –</w:t>
      </w:r>
      <w:r w:rsidR="009922D4" w:rsidRPr="00F05498">
        <w:rPr>
          <w:rFonts w:asciiTheme="majorBidi" w:eastAsiaTheme="minorEastAsia" w:hAnsiTheme="majorBidi" w:cstheme="majorBidi"/>
          <w:b/>
          <w:bCs/>
          <w:color w:val="000000" w:themeColor="text1"/>
        </w:rPr>
        <w:t xml:space="preserve"> Subsequent Years</w:t>
      </w:r>
      <w:r w:rsidR="009922D4" w:rsidRPr="00F05498">
        <w:rPr>
          <w:rFonts w:asciiTheme="majorBidi" w:eastAsiaTheme="minorEastAsia" w:hAnsiTheme="majorBidi" w:cstheme="majorBidi"/>
          <w:color w:val="000000" w:themeColor="text1"/>
        </w:rPr>
        <w:t>:</w:t>
      </w:r>
    </w:p>
    <w:p w14:paraId="17DA2ECE" w14:textId="47F5E5AB" w:rsidR="0046473B" w:rsidRPr="00F05498" w:rsidRDefault="00733EE8" w:rsidP="0046473B">
      <w:pPr>
        <w:pStyle w:val="ListParagraph"/>
        <w:spacing w:after="0" w:line="240" w:lineRule="auto"/>
        <w:ind w:left="1080"/>
        <w:rPr>
          <w:rFonts w:asciiTheme="majorBidi" w:eastAsiaTheme="minorEastAsia" w:hAnsiTheme="majorBidi" w:cstheme="majorBidi"/>
          <w:color w:val="000000" w:themeColor="text1"/>
        </w:rPr>
      </w:pPr>
      <w:r w:rsidRPr="00F05498">
        <w:rPr>
          <w:rFonts w:asciiTheme="majorBidi" w:eastAsiaTheme="minorEastAsia" w:hAnsiTheme="majorBidi" w:cstheme="majorBidi"/>
          <w:color w:val="000000" w:themeColor="text1"/>
        </w:rPr>
        <w:t xml:space="preserve">__ </w:t>
      </w:r>
      <w:r w:rsidR="0046473B" w:rsidRPr="00F05498">
        <w:rPr>
          <w:rFonts w:asciiTheme="majorBidi" w:eastAsiaTheme="minorEastAsia" w:hAnsiTheme="majorBidi" w:cstheme="majorBidi"/>
          <w:color w:val="000000" w:themeColor="text1"/>
        </w:rPr>
        <w:t>Yes</w:t>
      </w:r>
    </w:p>
    <w:p w14:paraId="28424EAF" w14:textId="3F78AC02" w:rsidR="0046473B" w:rsidRPr="00F05498" w:rsidRDefault="0046473B" w:rsidP="0046473B">
      <w:pPr>
        <w:pStyle w:val="ListParagraph"/>
        <w:spacing w:after="0" w:line="240" w:lineRule="auto"/>
        <w:ind w:left="1080"/>
        <w:rPr>
          <w:rFonts w:asciiTheme="majorBidi" w:eastAsiaTheme="minorEastAsia" w:hAnsiTheme="majorBidi" w:cstheme="majorBidi"/>
          <w:color w:val="000000" w:themeColor="text1"/>
          <w:u w:val="single"/>
        </w:rPr>
      </w:pPr>
      <w:r w:rsidRPr="00F05498">
        <w:rPr>
          <w:rFonts w:asciiTheme="majorBidi" w:eastAsiaTheme="minorEastAsia" w:hAnsiTheme="majorBidi" w:cstheme="majorBidi"/>
          <w:b/>
          <w:bCs/>
          <w:color w:val="000000" w:themeColor="text1"/>
        </w:rPr>
        <w:t xml:space="preserve">X </w:t>
      </w:r>
      <w:r w:rsidR="00733EE8" w:rsidRPr="00F05498">
        <w:rPr>
          <w:rFonts w:asciiTheme="majorBidi" w:eastAsiaTheme="minorEastAsia" w:hAnsiTheme="majorBidi" w:cstheme="majorBidi"/>
          <w:b/>
          <w:bCs/>
          <w:color w:val="000000" w:themeColor="text1"/>
        </w:rPr>
        <w:t xml:space="preserve"> </w:t>
      </w:r>
      <w:r w:rsidRPr="00F05498">
        <w:rPr>
          <w:rFonts w:asciiTheme="majorBidi" w:eastAsiaTheme="minorEastAsia" w:hAnsiTheme="majorBidi" w:cstheme="majorBidi"/>
          <w:color w:val="000000" w:themeColor="text1"/>
        </w:rPr>
        <w:t xml:space="preserve">No </w:t>
      </w:r>
    </w:p>
    <w:p w14:paraId="3FD7FD18" w14:textId="77777777" w:rsidR="00022C2D" w:rsidRPr="00F05498" w:rsidRDefault="00022C2D" w:rsidP="00022C2D">
      <w:pPr>
        <w:pStyle w:val="ListParagraph"/>
        <w:spacing w:after="0" w:line="240" w:lineRule="auto"/>
        <w:ind w:left="530"/>
        <w:rPr>
          <w:rFonts w:asciiTheme="majorBidi" w:eastAsiaTheme="minorEastAsia" w:hAnsiTheme="majorBidi" w:cstheme="majorBidi"/>
          <w:color w:val="000000" w:themeColor="text1"/>
        </w:rPr>
      </w:pPr>
    </w:p>
    <w:p w14:paraId="49217F4B" w14:textId="37F151B2" w:rsidR="0046473B" w:rsidRPr="00F05498" w:rsidRDefault="002B3DCD" w:rsidP="00C93F7A">
      <w:pPr>
        <w:pStyle w:val="ListParagraph"/>
        <w:numPr>
          <w:ilvl w:val="0"/>
          <w:numId w:val="22"/>
        </w:numPr>
        <w:spacing w:after="0" w:line="240" w:lineRule="auto"/>
        <w:rPr>
          <w:rFonts w:asciiTheme="majorBidi" w:eastAsiaTheme="minorEastAsia" w:hAnsiTheme="majorBidi" w:cstheme="majorBidi"/>
          <w:color w:val="000000" w:themeColor="text1"/>
        </w:rPr>
      </w:pPr>
      <w:r w:rsidRPr="00F05498">
        <w:rPr>
          <w:rFonts w:asciiTheme="majorBidi" w:eastAsiaTheme="minorEastAsia" w:hAnsiTheme="majorBidi" w:cstheme="majorBidi"/>
          <w:b/>
          <w:bCs/>
          <w:color w:val="000000" w:themeColor="text1"/>
        </w:rPr>
        <w:t>Governor’s</w:t>
      </w:r>
      <w:r w:rsidRPr="00F05498">
        <w:rPr>
          <w:rFonts w:asciiTheme="majorBidi" w:eastAsiaTheme="minorEastAsia" w:hAnsiTheme="majorBidi" w:cstheme="majorBidi"/>
          <w:color w:val="000000" w:themeColor="text1"/>
        </w:rPr>
        <w:t xml:space="preserve"> </w:t>
      </w:r>
      <w:r w:rsidRPr="00F05498">
        <w:rPr>
          <w:rFonts w:asciiTheme="majorBidi" w:eastAsiaTheme="minorEastAsia" w:hAnsiTheme="majorBidi" w:cstheme="majorBidi"/>
          <w:b/>
          <w:bCs/>
          <w:color w:val="000000" w:themeColor="text1"/>
        </w:rPr>
        <w:t>Joint Signatory Authority of the Perkins V State Plan:</w:t>
      </w:r>
    </w:p>
    <w:p w14:paraId="2377C231" w14:textId="35120F54" w:rsidR="002B3DCD" w:rsidRPr="00F05498" w:rsidRDefault="00733EE8" w:rsidP="00444A5F">
      <w:pPr>
        <w:pStyle w:val="ListParagraph"/>
        <w:spacing w:after="0" w:line="240" w:lineRule="auto"/>
        <w:ind w:left="1080"/>
        <w:rPr>
          <w:rFonts w:asciiTheme="majorBidi" w:eastAsiaTheme="minorEastAsia" w:hAnsiTheme="majorBidi" w:cstheme="majorBidi"/>
          <w:color w:val="000000" w:themeColor="text1"/>
        </w:rPr>
      </w:pPr>
      <w:r w:rsidRPr="00F05498">
        <w:rPr>
          <w:rFonts w:asciiTheme="majorBidi" w:eastAsiaTheme="minorEastAsia" w:hAnsiTheme="majorBidi" w:cstheme="majorBidi"/>
          <w:b/>
          <w:bCs/>
          <w:color w:val="000000" w:themeColor="text1"/>
        </w:rPr>
        <w:t>Date Governor was sent State Plan for signature:</w:t>
      </w:r>
      <w:r w:rsidRPr="00F05498">
        <w:rPr>
          <w:rFonts w:asciiTheme="majorBidi" w:eastAsiaTheme="minorEastAsia" w:hAnsiTheme="majorBidi" w:cstheme="majorBidi"/>
          <w:color w:val="000000" w:themeColor="text1"/>
        </w:rPr>
        <w:t xml:space="preserve"> </w:t>
      </w:r>
      <w:r w:rsidR="00022C2D" w:rsidRPr="00F05498">
        <w:rPr>
          <w:rFonts w:asciiTheme="majorBidi" w:eastAsiaTheme="minorEastAsia" w:hAnsiTheme="majorBidi" w:cstheme="majorBidi"/>
          <w:color w:val="000000" w:themeColor="text1"/>
        </w:rPr>
        <w:t>02/29/2024</w:t>
      </w:r>
    </w:p>
    <w:p w14:paraId="6A0DF92E" w14:textId="0A3CFAEF" w:rsidR="00022C2D" w:rsidRPr="00F05498" w:rsidRDefault="00F324F3" w:rsidP="00F324F3">
      <w:pPr>
        <w:pStyle w:val="ListParagraph"/>
        <w:spacing w:after="0" w:line="240" w:lineRule="auto"/>
        <w:ind w:left="1080"/>
        <w:rPr>
          <w:rFonts w:asciiTheme="majorBidi" w:eastAsiaTheme="minorEastAsia" w:hAnsiTheme="majorBidi" w:cstheme="majorBidi"/>
          <w:color w:val="000000" w:themeColor="text1"/>
        </w:rPr>
      </w:pPr>
      <w:r w:rsidRPr="00F05498">
        <w:rPr>
          <w:rFonts w:asciiTheme="majorBidi" w:eastAsiaTheme="minorEastAsia" w:hAnsiTheme="majorBidi" w:cstheme="majorBidi"/>
          <w:b/>
          <w:bCs/>
          <w:color w:val="000000" w:themeColor="text1"/>
        </w:rPr>
        <w:t>X</w:t>
      </w:r>
      <w:r w:rsidRPr="00F05498">
        <w:rPr>
          <w:rFonts w:asciiTheme="majorBidi" w:eastAsiaTheme="minorEastAsia" w:hAnsiTheme="majorBidi" w:cstheme="majorBidi"/>
          <w:color w:val="000000" w:themeColor="text1"/>
        </w:rPr>
        <w:t xml:space="preserve">  </w:t>
      </w:r>
      <w:r w:rsidR="00022C2D" w:rsidRPr="00F05498">
        <w:rPr>
          <w:rFonts w:asciiTheme="majorBidi" w:eastAsiaTheme="minorEastAsia" w:hAnsiTheme="majorBidi" w:cstheme="majorBidi"/>
          <w:color w:val="000000" w:themeColor="text1"/>
        </w:rPr>
        <w:t>The Governor has provided a letter that he or she is jointly signing the State plan for submission to the Department.</w:t>
      </w:r>
    </w:p>
    <w:p w14:paraId="223DAF90" w14:textId="14DF82E0" w:rsidR="00022C2D" w:rsidRPr="00F05498" w:rsidRDefault="00F324F3" w:rsidP="00F324F3">
      <w:pPr>
        <w:pStyle w:val="ListParagraph"/>
        <w:spacing w:after="0" w:line="240" w:lineRule="auto"/>
        <w:ind w:left="1080"/>
        <w:rPr>
          <w:rFonts w:asciiTheme="majorBidi" w:eastAsiaTheme="minorEastAsia" w:hAnsiTheme="majorBidi" w:cstheme="majorBidi"/>
          <w:color w:val="000000" w:themeColor="text1"/>
        </w:rPr>
      </w:pPr>
      <w:r w:rsidRPr="00F05498">
        <w:rPr>
          <w:rFonts w:asciiTheme="majorBidi" w:eastAsiaTheme="minorEastAsia" w:hAnsiTheme="majorBidi" w:cstheme="majorBidi"/>
          <w:color w:val="000000" w:themeColor="text1"/>
        </w:rPr>
        <w:t xml:space="preserve">__ </w:t>
      </w:r>
      <w:r w:rsidR="00022C2D" w:rsidRPr="00F05498">
        <w:rPr>
          <w:rFonts w:asciiTheme="majorBidi" w:eastAsiaTheme="minorEastAsia" w:hAnsiTheme="majorBidi" w:cstheme="majorBidi"/>
          <w:color w:val="000000" w:themeColor="text1"/>
        </w:rPr>
        <w:t>The Governor has not provided a letter that he or she is jointly signing the State plan for submission to the Department.</w:t>
      </w:r>
    </w:p>
    <w:p w14:paraId="046A3485" w14:textId="77777777" w:rsidR="00022C2D" w:rsidRPr="00F05498" w:rsidRDefault="00022C2D" w:rsidP="00022C2D">
      <w:pPr>
        <w:pStyle w:val="ListParagraph"/>
        <w:spacing w:after="0" w:line="240" w:lineRule="auto"/>
        <w:ind w:left="530"/>
        <w:rPr>
          <w:rFonts w:asciiTheme="majorBidi" w:eastAsiaTheme="minorEastAsia" w:hAnsiTheme="majorBidi" w:cstheme="majorBidi"/>
          <w:color w:val="000000" w:themeColor="text1"/>
        </w:rPr>
      </w:pPr>
    </w:p>
    <w:p w14:paraId="7A695CAF" w14:textId="4561DF5E" w:rsidR="7A584C1C" w:rsidRPr="00F05498" w:rsidRDefault="00F324F3" w:rsidP="00C93F7A">
      <w:pPr>
        <w:pStyle w:val="ListParagraph"/>
        <w:numPr>
          <w:ilvl w:val="0"/>
          <w:numId w:val="22"/>
        </w:numPr>
        <w:spacing w:after="0" w:line="240" w:lineRule="auto"/>
        <w:rPr>
          <w:rFonts w:asciiTheme="majorBidi" w:eastAsiaTheme="minorEastAsia" w:hAnsiTheme="majorBidi" w:cstheme="majorBidi"/>
          <w:color w:val="000000" w:themeColor="text1"/>
        </w:rPr>
      </w:pPr>
      <w:r w:rsidRPr="00F05498">
        <w:rPr>
          <w:rFonts w:asciiTheme="majorBidi" w:eastAsiaTheme="minorEastAsia" w:hAnsiTheme="majorBidi" w:cstheme="majorBidi"/>
          <w:b/>
          <w:bCs/>
          <w:color w:val="000000" w:themeColor="text1"/>
        </w:rPr>
        <w:t>Lead</w:t>
      </w:r>
      <w:r w:rsidRPr="00F05498">
        <w:rPr>
          <w:rFonts w:asciiTheme="majorBidi" w:eastAsiaTheme="minorEastAsia" w:hAnsiTheme="majorBidi" w:cstheme="majorBidi"/>
          <w:color w:val="000000" w:themeColor="text1"/>
        </w:rPr>
        <w:t xml:space="preserve"> </w:t>
      </w:r>
      <w:r w:rsidRPr="00F05498">
        <w:rPr>
          <w:rFonts w:asciiTheme="majorBidi" w:eastAsiaTheme="minorEastAsia" w:hAnsiTheme="majorBidi" w:cstheme="majorBidi"/>
          <w:b/>
          <w:bCs/>
          <w:color w:val="000000" w:themeColor="text1"/>
        </w:rPr>
        <w:t>Individuals Completing this Plan:</w:t>
      </w:r>
    </w:p>
    <w:p w14:paraId="0E69B72C" w14:textId="7011C06A" w:rsidR="00F324F3" w:rsidRPr="00F05498" w:rsidRDefault="0082299C" w:rsidP="00C93F7A">
      <w:pPr>
        <w:pStyle w:val="ListParagraph"/>
        <w:numPr>
          <w:ilvl w:val="1"/>
          <w:numId w:val="22"/>
        </w:numPr>
        <w:spacing w:after="0" w:line="240" w:lineRule="auto"/>
        <w:rPr>
          <w:rFonts w:asciiTheme="majorBidi" w:eastAsiaTheme="minorEastAsia" w:hAnsiTheme="majorBidi" w:cstheme="majorBidi"/>
          <w:color w:val="000000" w:themeColor="text1"/>
        </w:rPr>
      </w:pPr>
      <w:r w:rsidRPr="00F05498">
        <w:rPr>
          <w:rFonts w:asciiTheme="majorBidi" w:eastAsiaTheme="minorEastAsia" w:hAnsiTheme="majorBidi" w:cstheme="majorBidi"/>
          <w:b/>
          <w:bCs/>
          <w:color w:val="000000" w:themeColor="text1"/>
        </w:rPr>
        <w:t>Please</w:t>
      </w:r>
      <w:r w:rsidRPr="00F05498">
        <w:rPr>
          <w:rFonts w:asciiTheme="majorBidi" w:eastAsiaTheme="minorEastAsia" w:hAnsiTheme="majorBidi" w:cstheme="majorBidi"/>
          <w:color w:val="000000" w:themeColor="text1"/>
        </w:rPr>
        <w:t xml:space="preserve"> </w:t>
      </w:r>
      <w:r w:rsidRPr="00F05498">
        <w:rPr>
          <w:rFonts w:asciiTheme="majorBidi" w:eastAsiaTheme="minorEastAsia" w:hAnsiTheme="majorBidi" w:cstheme="majorBidi"/>
          <w:b/>
          <w:bCs/>
          <w:color w:val="000000" w:themeColor="text1"/>
        </w:rPr>
        <w:t>select</w:t>
      </w:r>
      <w:r w:rsidRPr="00F05498">
        <w:rPr>
          <w:rFonts w:asciiTheme="majorBidi" w:eastAsiaTheme="minorEastAsia" w:hAnsiTheme="majorBidi" w:cstheme="majorBidi"/>
          <w:color w:val="000000" w:themeColor="text1"/>
        </w:rPr>
        <w:t xml:space="preserve"> </w:t>
      </w:r>
      <w:r w:rsidRPr="00F05498">
        <w:rPr>
          <w:rFonts w:asciiTheme="majorBidi" w:eastAsiaTheme="minorEastAsia" w:hAnsiTheme="majorBidi" w:cstheme="majorBidi"/>
          <w:b/>
          <w:bCs/>
          <w:color w:val="000000" w:themeColor="text1"/>
        </w:rPr>
        <w:t>the</w:t>
      </w:r>
      <w:r w:rsidRPr="00F05498">
        <w:rPr>
          <w:rFonts w:asciiTheme="majorBidi" w:eastAsiaTheme="minorEastAsia" w:hAnsiTheme="majorBidi" w:cstheme="majorBidi"/>
          <w:color w:val="000000" w:themeColor="text1"/>
        </w:rPr>
        <w:t xml:space="preserve"> </w:t>
      </w:r>
      <w:r w:rsidRPr="00F05498">
        <w:rPr>
          <w:rFonts w:asciiTheme="majorBidi" w:eastAsiaTheme="minorEastAsia" w:hAnsiTheme="majorBidi" w:cstheme="majorBidi"/>
          <w:b/>
          <w:bCs/>
          <w:color w:val="000000" w:themeColor="text1"/>
        </w:rPr>
        <w:t>individual responsible for the narrative descriptions in this plan:</w:t>
      </w:r>
    </w:p>
    <w:p w14:paraId="165AD7DF" w14:textId="6DF74B2C" w:rsidR="0082299C" w:rsidRPr="00F05498" w:rsidRDefault="0082299C" w:rsidP="0082299C">
      <w:pPr>
        <w:pStyle w:val="ListParagraph"/>
        <w:spacing w:after="0" w:line="240" w:lineRule="auto"/>
        <w:ind w:left="1080"/>
        <w:rPr>
          <w:rFonts w:asciiTheme="majorBidi" w:eastAsiaTheme="minorEastAsia" w:hAnsiTheme="majorBidi" w:cstheme="majorBidi"/>
          <w:color w:val="000000" w:themeColor="text1"/>
        </w:rPr>
      </w:pPr>
      <w:r w:rsidRPr="00F05498">
        <w:rPr>
          <w:rFonts w:asciiTheme="majorBidi" w:eastAsiaTheme="minorEastAsia" w:hAnsiTheme="majorBidi" w:cstheme="majorBidi"/>
          <w:color w:val="000000" w:themeColor="text1"/>
        </w:rPr>
        <w:t>Elizabeth Bennett</w:t>
      </w:r>
    </w:p>
    <w:p w14:paraId="6D9ACBDB" w14:textId="08D00296" w:rsidR="0082299C" w:rsidRPr="00F05498" w:rsidRDefault="0082299C" w:rsidP="00C93F7A">
      <w:pPr>
        <w:pStyle w:val="ListParagraph"/>
        <w:numPr>
          <w:ilvl w:val="1"/>
          <w:numId w:val="22"/>
        </w:numPr>
        <w:spacing w:after="0" w:line="240" w:lineRule="auto"/>
        <w:rPr>
          <w:rFonts w:asciiTheme="majorBidi" w:eastAsiaTheme="minorEastAsia" w:hAnsiTheme="majorBidi" w:cstheme="majorBidi"/>
          <w:color w:val="000000" w:themeColor="text1"/>
        </w:rPr>
      </w:pPr>
      <w:r w:rsidRPr="00F05498">
        <w:rPr>
          <w:rFonts w:asciiTheme="majorBidi" w:eastAsiaTheme="minorEastAsia" w:hAnsiTheme="majorBidi" w:cstheme="majorBidi"/>
          <w:b/>
          <w:bCs/>
          <w:color w:val="000000" w:themeColor="text1"/>
        </w:rPr>
        <w:t>Please</w:t>
      </w:r>
      <w:r w:rsidRPr="00F05498">
        <w:rPr>
          <w:rFonts w:asciiTheme="majorBidi" w:eastAsiaTheme="minorEastAsia" w:hAnsiTheme="majorBidi" w:cstheme="majorBidi"/>
          <w:color w:val="000000" w:themeColor="text1"/>
        </w:rPr>
        <w:t xml:space="preserve"> </w:t>
      </w:r>
      <w:r w:rsidRPr="00F05498">
        <w:rPr>
          <w:rFonts w:asciiTheme="majorBidi" w:eastAsiaTheme="minorEastAsia" w:hAnsiTheme="majorBidi" w:cstheme="majorBidi"/>
          <w:b/>
          <w:bCs/>
          <w:color w:val="000000" w:themeColor="text1"/>
        </w:rPr>
        <w:t>select the individual responsible for the budget in this plan:</w:t>
      </w:r>
    </w:p>
    <w:p w14:paraId="5A55B343" w14:textId="7EA632A0" w:rsidR="0082299C" w:rsidRPr="00F05498" w:rsidRDefault="0082299C" w:rsidP="0082299C">
      <w:pPr>
        <w:pStyle w:val="ListParagraph"/>
        <w:spacing w:after="0" w:line="240" w:lineRule="auto"/>
        <w:ind w:left="1080"/>
        <w:rPr>
          <w:rFonts w:asciiTheme="majorBidi" w:eastAsiaTheme="minorEastAsia" w:hAnsiTheme="majorBidi" w:cstheme="majorBidi"/>
          <w:color w:val="000000" w:themeColor="text1"/>
        </w:rPr>
      </w:pPr>
      <w:r w:rsidRPr="00F05498">
        <w:rPr>
          <w:rFonts w:asciiTheme="majorBidi" w:eastAsiaTheme="minorEastAsia" w:hAnsiTheme="majorBidi" w:cstheme="majorBidi"/>
          <w:color w:val="000000" w:themeColor="text1"/>
        </w:rPr>
        <w:t>Julia Jou</w:t>
      </w:r>
    </w:p>
    <w:p w14:paraId="2A984516" w14:textId="658F2E94" w:rsidR="0082299C" w:rsidRPr="00F05498" w:rsidRDefault="0082299C" w:rsidP="00C93F7A">
      <w:pPr>
        <w:pStyle w:val="ListParagraph"/>
        <w:numPr>
          <w:ilvl w:val="1"/>
          <w:numId w:val="22"/>
        </w:numPr>
        <w:spacing w:after="0" w:line="240" w:lineRule="auto"/>
        <w:rPr>
          <w:rFonts w:asciiTheme="majorBidi" w:eastAsiaTheme="minorEastAsia" w:hAnsiTheme="majorBidi" w:cstheme="majorBidi"/>
          <w:color w:val="000000" w:themeColor="text1"/>
        </w:rPr>
      </w:pPr>
      <w:r w:rsidRPr="00F05498">
        <w:rPr>
          <w:rFonts w:asciiTheme="majorBidi" w:eastAsiaTheme="minorEastAsia" w:hAnsiTheme="majorBidi" w:cstheme="majorBidi"/>
          <w:b/>
          <w:bCs/>
          <w:color w:val="000000" w:themeColor="text1"/>
        </w:rPr>
        <w:t>Please</w:t>
      </w:r>
      <w:r w:rsidRPr="00F05498">
        <w:rPr>
          <w:rFonts w:asciiTheme="majorBidi" w:eastAsiaTheme="minorEastAsia" w:hAnsiTheme="majorBidi" w:cstheme="majorBidi"/>
          <w:color w:val="000000" w:themeColor="text1"/>
        </w:rPr>
        <w:t xml:space="preserve"> </w:t>
      </w:r>
      <w:r w:rsidRPr="00F05498">
        <w:rPr>
          <w:rFonts w:asciiTheme="majorBidi" w:eastAsiaTheme="minorEastAsia" w:hAnsiTheme="majorBidi" w:cstheme="majorBidi"/>
          <w:b/>
          <w:bCs/>
          <w:color w:val="000000" w:themeColor="text1"/>
        </w:rPr>
        <w:t>select</w:t>
      </w:r>
      <w:r w:rsidRPr="00F05498">
        <w:rPr>
          <w:rFonts w:asciiTheme="majorBidi" w:eastAsiaTheme="minorEastAsia" w:hAnsiTheme="majorBidi" w:cstheme="majorBidi"/>
          <w:color w:val="000000" w:themeColor="text1"/>
        </w:rPr>
        <w:t xml:space="preserve"> </w:t>
      </w:r>
      <w:r w:rsidRPr="00F05498">
        <w:rPr>
          <w:rFonts w:asciiTheme="majorBidi" w:eastAsiaTheme="minorEastAsia" w:hAnsiTheme="majorBidi" w:cstheme="majorBidi"/>
          <w:b/>
          <w:bCs/>
          <w:color w:val="000000" w:themeColor="text1"/>
        </w:rPr>
        <w:t>the</w:t>
      </w:r>
      <w:r w:rsidRPr="00F05498">
        <w:rPr>
          <w:rFonts w:asciiTheme="majorBidi" w:eastAsiaTheme="minorEastAsia" w:hAnsiTheme="majorBidi" w:cstheme="majorBidi"/>
          <w:color w:val="000000" w:themeColor="text1"/>
        </w:rPr>
        <w:t xml:space="preserve"> </w:t>
      </w:r>
      <w:r w:rsidRPr="00F05498">
        <w:rPr>
          <w:rFonts w:asciiTheme="majorBidi" w:eastAsiaTheme="minorEastAsia" w:hAnsiTheme="majorBidi" w:cstheme="majorBidi"/>
          <w:b/>
          <w:bCs/>
          <w:color w:val="000000" w:themeColor="text1"/>
        </w:rPr>
        <w:t>individual</w:t>
      </w:r>
      <w:r w:rsidRPr="00F05498">
        <w:rPr>
          <w:rFonts w:asciiTheme="majorBidi" w:eastAsiaTheme="minorEastAsia" w:hAnsiTheme="majorBidi" w:cstheme="majorBidi"/>
          <w:color w:val="000000" w:themeColor="text1"/>
        </w:rPr>
        <w:t xml:space="preserve"> </w:t>
      </w:r>
      <w:r w:rsidRPr="00F05498">
        <w:rPr>
          <w:rFonts w:asciiTheme="majorBidi" w:eastAsiaTheme="minorEastAsia" w:hAnsiTheme="majorBidi" w:cstheme="majorBidi"/>
          <w:b/>
          <w:bCs/>
          <w:color w:val="000000" w:themeColor="text1"/>
        </w:rPr>
        <w:t>who</w:t>
      </w:r>
      <w:r w:rsidRPr="00F05498">
        <w:rPr>
          <w:rFonts w:asciiTheme="majorBidi" w:eastAsiaTheme="minorEastAsia" w:hAnsiTheme="majorBidi" w:cstheme="majorBidi"/>
          <w:color w:val="000000" w:themeColor="text1"/>
        </w:rPr>
        <w:t xml:space="preserve"> </w:t>
      </w:r>
      <w:r w:rsidRPr="00F05498">
        <w:rPr>
          <w:rFonts w:asciiTheme="majorBidi" w:eastAsiaTheme="minorEastAsia" w:hAnsiTheme="majorBidi" w:cstheme="majorBidi"/>
          <w:b/>
          <w:bCs/>
          <w:color w:val="000000" w:themeColor="text1"/>
        </w:rPr>
        <w:t>may be contacted to answer questions about this plan:</w:t>
      </w:r>
    </w:p>
    <w:p w14:paraId="629BE3D6" w14:textId="0FF7BD8D" w:rsidR="0082299C" w:rsidRPr="00F05498" w:rsidRDefault="0082299C" w:rsidP="0082299C">
      <w:pPr>
        <w:pStyle w:val="ListParagraph"/>
        <w:spacing w:after="0" w:line="240" w:lineRule="auto"/>
        <w:ind w:left="1080"/>
        <w:rPr>
          <w:rFonts w:asciiTheme="majorBidi" w:eastAsiaTheme="minorEastAsia" w:hAnsiTheme="majorBidi" w:cstheme="majorBidi"/>
          <w:color w:val="000000" w:themeColor="text1"/>
        </w:rPr>
      </w:pPr>
      <w:r w:rsidRPr="00F05498">
        <w:rPr>
          <w:rFonts w:asciiTheme="majorBidi" w:eastAsiaTheme="minorEastAsia" w:hAnsiTheme="majorBidi" w:cstheme="majorBidi"/>
          <w:color w:val="000000" w:themeColor="text1"/>
        </w:rPr>
        <w:t>Nicole Smith</w:t>
      </w:r>
    </w:p>
    <w:p w14:paraId="39D16B8E" w14:textId="1B89FF74" w:rsidR="7A584C1C" w:rsidRPr="00F05498" w:rsidRDefault="7A584C1C" w:rsidP="002C45B9">
      <w:pPr>
        <w:spacing w:after="0" w:line="240" w:lineRule="auto"/>
        <w:rPr>
          <w:rFonts w:asciiTheme="majorBidi" w:eastAsiaTheme="minorEastAsia" w:hAnsiTheme="majorBidi" w:cstheme="majorBidi"/>
          <w:b/>
          <w:bCs/>
          <w:color w:val="000000" w:themeColor="text1"/>
          <w:sz w:val="22"/>
        </w:rPr>
      </w:pPr>
      <w:r w:rsidRPr="00F05498">
        <w:rPr>
          <w:rFonts w:asciiTheme="majorBidi" w:eastAsiaTheme="minorEastAsia" w:hAnsiTheme="majorBidi" w:cstheme="majorBidi"/>
          <w:b/>
          <w:bCs/>
          <w:color w:val="000000" w:themeColor="text1"/>
          <w:sz w:val="22"/>
        </w:rPr>
        <w:t xml:space="preserve"> </w:t>
      </w:r>
    </w:p>
    <w:p w14:paraId="58239798" w14:textId="05798112" w:rsidR="21F40C36" w:rsidRPr="00F05498" w:rsidRDefault="003A76B5" w:rsidP="002C45B9">
      <w:pPr>
        <w:spacing w:after="0" w:line="240" w:lineRule="auto"/>
        <w:rPr>
          <w:rFonts w:asciiTheme="majorBidi" w:hAnsiTheme="majorBidi" w:cstheme="majorBidi"/>
          <w:sz w:val="22"/>
        </w:rPr>
      </w:pPr>
      <w:r w:rsidRPr="00F05498">
        <w:rPr>
          <w:rFonts w:asciiTheme="majorBidi" w:hAnsiTheme="majorBidi" w:cstheme="majorBidi"/>
          <w:sz w:val="22"/>
        </w:rPr>
        <w:br w:type="page"/>
      </w:r>
    </w:p>
    <w:p w14:paraId="29F4FC3D" w14:textId="6F15BEC5" w:rsidR="79226FFB" w:rsidRPr="00F05498" w:rsidRDefault="79226FFB">
      <w:pPr>
        <w:rPr>
          <w:rFonts w:asciiTheme="majorBidi" w:hAnsiTheme="majorBidi" w:cstheme="majorBidi"/>
          <w:sz w:val="22"/>
        </w:rPr>
      </w:pPr>
    </w:p>
    <w:p w14:paraId="4171C62E" w14:textId="64DDB294" w:rsidR="0086109F" w:rsidRPr="00F05498" w:rsidRDefault="0088221A" w:rsidP="21F40C36">
      <w:pPr>
        <w:pStyle w:val="Heading1"/>
        <w:spacing w:line="240" w:lineRule="auto"/>
        <w:ind w:left="288" w:right="276"/>
        <w:rPr>
          <w:rFonts w:asciiTheme="majorBidi" w:eastAsiaTheme="minorEastAsia" w:hAnsiTheme="majorBidi" w:cstheme="majorBidi"/>
          <w:sz w:val="22"/>
        </w:rPr>
      </w:pPr>
      <w:bookmarkStart w:id="1" w:name="_Toc169167091"/>
      <w:r w:rsidRPr="00F05498">
        <w:rPr>
          <w:rFonts w:asciiTheme="majorBidi" w:eastAsiaTheme="minorEastAsia" w:hAnsiTheme="majorBidi" w:cstheme="majorBidi"/>
          <w:sz w:val="22"/>
        </w:rPr>
        <w:t>II</w:t>
      </w:r>
      <w:r w:rsidR="4C3147AC" w:rsidRPr="00F05498">
        <w:rPr>
          <w:rFonts w:asciiTheme="majorBidi" w:eastAsiaTheme="minorEastAsia" w:hAnsiTheme="majorBidi" w:cstheme="majorBidi"/>
          <w:sz w:val="22"/>
        </w:rPr>
        <w:t>. NARRATIVE</w:t>
      </w:r>
      <w:r w:rsidRPr="00F05498">
        <w:rPr>
          <w:rFonts w:asciiTheme="majorBidi" w:eastAsiaTheme="minorEastAsia" w:hAnsiTheme="majorBidi" w:cstheme="majorBidi"/>
          <w:sz w:val="22"/>
        </w:rPr>
        <w:t xml:space="preserve"> DESCRIPTIONS</w:t>
      </w:r>
      <w:bookmarkEnd w:id="1"/>
      <w:r w:rsidRPr="00F05498">
        <w:rPr>
          <w:rFonts w:asciiTheme="majorBidi" w:eastAsiaTheme="minorEastAsia" w:hAnsiTheme="majorBidi" w:cstheme="majorBidi"/>
          <w:sz w:val="22"/>
        </w:rPr>
        <w:t xml:space="preserve"> </w:t>
      </w:r>
    </w:p>
    <w:p w14:paraId="44CCA655" w14:textId="77777777" w:rsidR="0086109F" w:rsidRPr="00F05498" w:rsidRDefault="0088221A"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b/>
          <w:bCs/>
          <w:sz w:val="22"/>
        </w:rPr>
        <w:t xml:space="preserve"> </w:t>
      </w:r>
    </w:p>
    <w:p w14:paraId="7A15D9A0" w14:textId="77777777" w:rsidR="0086109F" w:rsidRPr="00F05498" w:rsidRDefault="0088221A" w:rsidP="21F40C36">
      <w:pPr>
        <w:pStyle w:val="Heading2"/>
        <w:tabs>
          <w:tab w:val="center" w:pos="2391"/>
        </w:tabs>
        <w:spacing w:line="240" w:lineRule="auto"/>
        <w:ind w:left="-15" w:firstLine="0"/>
        <w:rPr>
          <w:rFonts w:asciiTheme="majorBidi" w:eastAsiaTheme="minorEastAsia" w:hAnsiTheme="majorBidi" w:cstheme="majorBidi"/>
          <w:sz w:val="22"/>
        </w:rPr>
      </w:pPr>
      <w:bookmarkStart w:id="2" w:name="_Toc169167092"/>
      <w:r w:rsidRPr="00F05498">
        <w:rPr>
          <w:rFonts w:asciiTheme="majorBidi" w:eastAsiaTheme="minorEastAsia" w:hAnsiTheme="majorBidi" w:cstheme="majorBidi"/>
          <w:sz w:val="22"/>
        </w:rPr>
        <w:t xml:space="preserve">A. </w:t>
      </w:r>
      <w:r w:rsidRPr="00F05498">
        <w:rPr>
          <w:rFonts w:asciiTheme="majorBidi" w:hAnsiTheme="majorBidi" w:cstheme="majorBidi"/>
          <w:sz w:val="22"/>
        </w:rPr>
        <w:tab/>
      </w:r>
      <w:r w:rsidRPr="00F05498">
        <w:rPr>
          <w:rFonts w:asciiTheme="majorBidi" w:eastAsiaTheme="minorEastAsia" w:hAnsiTheme="majorBidi" w:cstheme="majorBidi"/>
          <w:sz w:val="22"/>
          <w:u w:val="single"/>
        </w:rPr>
        <w:t>Plan Development and Consultation</w:t>
      </w:r>
      <w:bookmarkEnd w:id="2"/>
      <w:r w:rsidRPr="00F05498">
        <w:rPr>
          <w:rFonts w:asciiTheme="majorBidi" w:eastAsiaTheme="minorEastAsia" w:hAnsiTheme="majorBidi" w:cstheme="majorBidi"/>
          <w:sz w:val="22"/>
        </w:rPr>
        <w:t xml:space="preserve"> </w:t>
      </w:r>
    </w:p>
    <w:p w14:paraId="334ACBA8" w14:textId="77777777" w:rsidR="0086109F" w:rsidRPr="00F05498" w:rsidRDefault="0088221A" w:rsidP="21F40C36">
      <w:pPr>
        <w:spacing w:after="0" w:line="240" w:lineRule="auto"/>
        <w:ind w:left="360" w:firstLine="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 </w:t>
      </w:r>
    </w:p>
    <w:p w14:paraId="5773C1AC" w14:textId="77777777" w:rsidR="0086109F" w:rsidRPr="00F05498" w:rsidRDefault="0088221A" w:rsidP="00C93F7A">
      <w:pPr>
        <w:numPr>
          <w:ilvl w:val="0"/>
          <w:numId w:val="1"/>
        </w:numPr>
        <w:spacing w:after="0" w:line="240" w:lineRule="auto"/>
        <w:ind w:left="270" w:right="9" w:hanging="27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Describe how the State plan was developed in consultation with the stakeholders and in accordance with the procedures in section 122(c)(2) of Perkins V.  See Text Box 1 for the statutory requirements for State plan consultation under section 122(c)(1) of Perkins V. </w:t>
      </w:r>
    </w:p>
    <w:p w14:paraId="2D4E1186" w14:textId="2B0D4546" w:rsidR="4BC314B1" w:rsidRPr="00F05498" w:rsidRDefault="4BC314B1" w:rsidP="21F40C36">
      <w:pPr>
        <w:spacing w:after="0" w:line="240" w:lineRule="auto"/>
        <w:ind w:left="0" w:firstLine="0"/>
        <w:rPr>
          <w:rFonts w:asciiTheme="majorBidi" w:eastAsiaTheme="minorEastAsia" w:hAnsiTheme="majorBidi" w:cstheme="majorBidi"/>
          <w:sz w:val="22"/>
        </w:rPr>
      </w:pPr>
    </w:p>
    <w:p w14:paraId="5B38585E" w14:textId="27B337C8" w:rsidR="79392499" w:rsidRPr="00F05498" w:rsidRDefault="278EADD1" w:rsidP="79226FFB">
      <w:pPr>
        <w:spacing w:after="0" w:line="240" w:lineRule="auto"/>
        <w:ind w:left="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The Massachusetts Department of Elementary and Secondary Education (DESE) Office of College, Career and Technical Education (CCTE) </w:t>
      </w:r>
      <w:r w:rsidR="03FB9ADD" w:rsidRPr="00F05498">
        <w:rPr>
          <w:rFonts w:asciiTheme="majorBidi" w:eastAsiaTheme="minorEastAsia" w:hAnsiTheme="majorBidi" w:cstheme="majorBidi"/>
          <w:sz w:val="22"/>
        </w:rPr>
        <w:t>developed the</w:t>
      </w:r>
      <w:r w:rsidR="53EA5CBD" w:rsidRPr="00F05498">
        <w:rPr>
          <w:rFonts w:asciiTheme="majorBidi" w:eastAsiaTheme="minorEastAsia" w:hAnsiTheme="majorBidi" w:cstheme="majorBidi"/>
          <w:sz w:val="22"/>
        </w:rPr>
        <w:t xml:space="preserve"> </w:t>
      </w:r>
      <w:r w:rsidR="03FB9ADD" w:rsidRPr="00F05498">
        <w:rPr>
          <w:rFonts w:asciiTheme="majorBidi" w:eastAsiaTheme="minorEastAsia" w:hAnsiTheme="majorBidi" w:cstheme="majorBidi"/>
          <w:sz w:val="22"/>
        </w:rPr>
        <w:t xml:space="preserve">Perkins V State Plan </w:t>
      </w:r>
      <w:r w:rsidR="74E93B91" w:rsidRPr="00F05498">
        <w:rPr>
          <w:rFonts w:asciiTheme="majorBidi" w:eastAsiaTheme="minorEastAsia" w:hAnsiTheme="majorBidi" w:cstheme="majorBidi"/>
          <w:sz w:val="22"/>
        </w:rPr>
        <w:t>in consultation with stakeholders across the state</w:t>
      </w:r>
      <w:r w:rsidR="6CD37E40" w:rsidRPr="00F05498">
        <w:rPr>
          <w:rFonts w:asciiTheme="majorBidi" w:eastAsiaTheme="minorEastAsia" w:hAnsiTheme="majorBidi" w:cstheme="majorBidi"/>
          <w:sz w:val="22"/>
        </w:rPr>
        <w:t xml:space="preserve"> and through an intentional series of outreach and engagement efforts.</w:t>
      </w:r>
      <w:r w:rsidR="68CD7C18" w:rsidRPr="00F05498">
        <w:rPr>
          <w:rFonts w:asciiTheme="majorBidi" w:eastAsiaTheme="minorEastAsia" w:hAnsiTheme="majorBidi" w:cstheme="majorBidi"/>
          <w:sz w:val="22"/>
        </w:rPr>
        <w:t xml:space="preserve"> The CTE Advisory Council, reestablished in 2020</w:t>
      </w:r>
      <w:r w:rsidR="4048DA8D" w:rsidRPr="00F05498">
        <w:rPr>
          <w:rFonts w:asciiTheme="majorBidi" w:eastAsiaTheme="minorEastAsia" w:hAnsiTheme="majorBidi" w:cstheme="majorBidi"/>
          <w:sz w:val="22"/>
        </w:rPr>
        <w:t xml:space="preserve"> and </w:t>
      </w:r>
      <w:r w:rsidR="4BD34EE3" w:rsidRPr="00F05498">
        <w:rPr>
          <w:rFonts w:asciiTheme="majorBidi" w:eastAsiaTheme="minorEastAsia" w:hAnsiTheme="majorBidi" w:cstheme="majorBidi"/>
          <w:sz w:val="22"/>
        </w:rPr>
        <w:t>inclusive of a comprehensive range of stakeholders</w:t>
      </w:r>
      <w:r w:rsidR="68CD7C18" w:rsidRPr="00F05498">
        <w:rPr>
          <w:rFonts w:asciiTheme="majorBidi" w:eastAsiaTheme="minorEastAsia" w:hAnsiTheme="majorBidi" w:cstheme="majorBidi"/>
          <w:sz w:val="22"/>
        </w:rPr>
        <w:t>, served as a guiding body in developing updates to the state plan.</w:t>
      </w:r>
      <w:r w:rsidR="44470E3E" w:rsidRPr="00F05498">
        <w:rPr>
          <w:rFonts w:asciiTheme="majorBidi" w:eastAsiaTheme="minorEastAsia" w:hAnsiTheme="majorBidi" w:cstheme="majorBidi"/>
          <w:sz w:val="22"/>
        </w:rPr>
        <w:t xml:space="preserve"> The CTE Advisory Council is comprised of CTE instructors, students and graduates, parents, school and district leaders, postsecondary leaders, community organization leaders, and workforce partners. </w:t>
      </w:r>
      <w:r w:rsidR="575100E4" w:rsidRPr="00F05498">
        <w:rPr>
          <w:rFonts w:asciiTheme="majorBidi" w:eastAsiaTheme="minorEastAsia" w:hAnsiTheme="majorBidi" w:cstheme="majorBidi"/>
          <w:sz w:val="22"/>
        </w:rPr>
        <w:t xml:space="preserve">DESE </w:t>
      </w:r>
      <w:r w:rsidR="1F70348A" w:rsidRPr="00F05498">
        <w:rPr>
          <w:rFonts w:asciiTheme="majorBidi" w:eastAsiaTheme="minorEastAsia" w:hAnsiTheme="majorBidi" w:cstheme="majorBidi"/>
          <w:sz w:val="22"/>
        </w:rPr>
        <w:t xml:space="preserve">CCTE </w:t>
      </w:r>
      <w:r w:rsidR="575100E4" w:rsidRPr="00F05498">
        <w:rPr>
          <w:rFonts w:asciiTheme="majorBidi" w:eastAsiaTheme="minorEastAsia" w:hAnsiTheme="majorBidi" w:cstheme="majorBidi"/>
          <w:sz w:val="22"/>
        </w:rPr>
        <w:t xml:space="preserve">engaged members of the CTE Advisory Council at multiple junctures in the development of the </w:t>
      </w:r>
      <w:r w:rsidR="55FFF380" w:rsidRPr="00F05498">
        <w:rPr>
          <w:rFonts w:asciiTheme="majorBidi" w:eastAsiaTheme="minorEastAsia" w:hAnsiTheme="majorBidi" w:cstheme="majorBidi"/>
          <w:sz w:val="22"/>
        </w:rPr>
        <w:t>S</w:t>
      </w:r>
      <w:r w:rsidR="575100E4" w:rsidRPr="00F05498">
        <w:rPr>
          <w:rFonts w:asciiTheme="majorBidi" w:eastAsiaTheme="minorEastAsia" w:hAnsiTheme="majorBidi" w:cstheme="majorBidi"/>
          <w:sz w:val="22"/>
        </w:rPr>
        <w:t>tate plan. The CTE Advisory gave input on procedures for collecting stakeholder feedback; provided their own stakeholder feedback; reviewed proposed changes to the plan</w:t>
      </w:r>
      <w:r w:rsidR="61A58B39" w:rsidRPr="00F05498">
        <w:rPr>
          <w:rFonts w:asciiTheme="majorBidi" w:eastAsiaTheme="minorEastAsia" w:hAnsiTheme="majorBidi" w:cstheme="majorBidi"/>
          <w:sz w:val="22"/>
        </w:rPr>
        <w:t>;</w:t>
      </w:r>
      <w:r w:rsidR="575100E4" w:rsidRPr="00F05498">
        <w:rPr>
          <w:rFonts w:asciiTheme="majorBidi" w:eastAsiaTheme="minorEastAsia" w:hAnsiTheme="majorBidi" w:cstheme="majorBidi"/>
          <w:sz w:val="22"/>
        </w:rPr>
        <w:t xml:space="preserve"> and assessed the proposals against trends in the larger body of stakeholder input.</w:t>
      </w:r>
    </w:p>
    <w:p w14:paraId="72E5C174" w14:textId="3E38BD00" w:rsidR="4BC314B1" w:rsidRPr="00F05498" w:rsidRDefault="4BC314B1" w:rsidP="21F40C36">
      <w:pPr>
        <w:spacing w:after="0" w:line="240" w:lineRule="auto"/>
        <w:ind w:left="0" w:firstLine="0"/>
        <w:rPr>
          <w:rFonts w:asciiTheme="majorBidi" w:eastAsiaTheme="minorEastAsia" w:hAnsiTheme="majorBidi" w:cstheme="majorBidi"/>
          <w:sz w:val="22"/>
        </w:rPr>
      </w:pPr>
    </w:p>
    <w:p w14:paraId="52084833" w14:textId="2D44E708" w:rsidR="16C0D2C2" w:rsidRPr="00F05498" w:rsidRDefault="301EB2F1" w:rsidP="21F40C36">
      <w:pPr>
        <w:spacing w:after="0" w:line="240" w:lineRule="auto"/>
        <w:ind w:left="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DESE </w:t>
      </w:r>
      <w:r w:rsidR="6D427F29" w:rsidRPr="00F05498">
        <w:rPr>
          <w:rFonts w:asciiTheme="majorBidi" w:eastAsiaTheme="minorEastAsia" w:hAnsiTheme="majorBidi" w:cstheme="majorBidi"/>
          <w:sz w:val="22"/>
        </w:rPr>
        <w:t xml:space="preserve">CCTE </w:t>
      </w:r>
      <w:r w:rsidR="4A26A522" w:rsidRPr="00F05498">
        <w:rPr>
          <w:rFonts w:asciiTheme="majorBidi" w:eastAsiaTheme="minorEastAsia" w:hAnsiTheme="majorBidi" w:cstheme="majorBidi"/>
          <w:sz w:val="22"/>
        </w:rPr>
        <w:t>utilized a variety of methods</w:t>
      </w:r>
      <w:r w:rsidR="64C94F4D" w:rsidRPr="00F05498">
        <w:rPr>
          <w:rFonts w:asciiTheme="majorBidi" w:eastAsiaTheme="minorEastAsia" w:hAnsiTheme="majorBidi" w:cstheme="majorBidi"/>
          <w:sz w:val="22"/>
        </w:rPr>
        <w:t xml:space="preserve"> during 2023 </w:t>
      </w:r>
      <w:r w:rsidR="4A26A522" w:rsidRPr="00F05498">
        <w:rPr>
          <w:rFonts w:asciiTheme="majorBidi" w:eastAsiaTheme="minorEastAsia" w:hAnsiTheme="majorBidi" w:cstheme="majorBidi"/>
          <w:sz w:val="22"/>
        </w:rPr>
        <w:t xml:space="preserve">to solicit input from representatives of the field, including </w:t>
      </w:r>
      <w:r w:rsidR="389F052E" w:rsidRPr="00F05498">
        <w:rPr>
          <w:rFonts w:asciiTheme="majorBidi" w:eastAsiaTheme="minorEastAsia" w:hAnsiTheme="majorBidi" w:cstheme="majorBidi"/>
          <w:sz w:val="22"/>
        </w:rPr>
        <w:t>visiting conferences and member meetings to make presentations, organizing regional meetings</w:t>
      </w:r>
      <w:r w:rsidR="7BB3643B" w:rsidRPr="00F05498">
        <w:rPr>
          <w:rFonts w:asciiTheme="majorBidi" w:eastAsiaTheme="minorEastAsia" w:hAnsiTheme="majorBidi" w:cstheme="majorBidi"/>
          <w:sz w:val="22"/>
        </w:rPr>
        <w:t xml:space="preserve"> of stakeholders</w:t>
      </w:r>
      <w:r w:rsidR="389F052E" w:rsidRPr="00F05498">
        <w:rPr>
          <w:rFonts w:asciiTheme="majorBidi" w:eastAsiaTheme="minorEastAsia" w:hAnsiTheme="majorBidi" w:cstheme="majorBidi"/>
          <w:sz w:val="22"/>
        </w:rPr>
        <w:t>, holding institution-specific interviews</w:t>
      </w:r>
      <w:r w:rsidR="323A9A92" w:rsidRPr="00F05498">
        <w:rPr>
          <w:rFonts w:asciiTheme="majorBidi" w:eastAsiaTheme="minorEastAsia" w:hAnsiTheme="majorBidi" w:cstheme="majorBidi"/>
          <w:sz w:val="22"/>
        </w:rPr>
        <w:t>, and regularly sharing updates and opportunities to give input through monthly CTE Field Calls</w:t>
      </w:r>
      <w:r w:rsidR="2F70147A" w:rsidRPr="00F05498">
        <w:rPr>
          <w:rFonts w:asciiTheme="majorBidi" w:eastAsiaTheme="minorEastAsia" w:hAnsiTheme="majorBidi" w:cstheme="majorBidi"/>
          <w:sz w:val="22"/>
        </w:rPr>
        <w:t xml:space="preserve">, which are open to all CTE </w:t>
      </w:r>
      <w:r w:rsidR="5355E684" w:rsidRPr="00F05498">
        <w:rPr>
          <w:rFonts w:asciiTheme="majorBidi" w:eastAsiaTheme="minorEastAsia" w:hAnsiTheme="majorBidi" w:cstheme="majorBidi"/>
          <w:sz w:val="22"/>
        </w:rPr>
        <w:t xml:space="preserve">coordinators, </w:t>
      </w:r>
      <w:r w:rsidR="2F70147A" w:rsidRPr="00F05498">
        <w:rPr>
          <w:rFonts w:asciiTheme="majorBidi" w:eastAsiaTheme="minorEastAsia" w:hAnsiTheme="majorBidi" w:cstheme="majorBidi"/>
          <w:sz w:val="22"/>
        </w:rPr>
        <w:t>dire</w:t>
      </w:r>
      <w:r w:rsidR="3202577A" w:rsidRPr="00F05498">
        <w:rPr>
          <w:rFonts w:asciiTheme="majorBidi" w:eastAsiaTheme="minorEastAsia" w:hAnsiTheme="majorBidi" w:cstheme="majorBidi"/>
          <w:sz w:val="22"/>
        </w:rPr>
        <w:t>ctors</w:t>
      </w:r>
      <w:r w:rsidR="210936F8" w:rsidRPr="00F05498">
        <w:rPr>
          <w:rFonts w:asciiTheme="majorBidi" w:eastAsiaTheme="minorEastAsia" w:hAnsiTheme="majorBidi" w:cstheme="majorBidi"/>
          <w:sz w:val="22"/>
        </w:rPr>
        <w:t>,</w:t>
      </w:r>
      <w:r w:rsidR="3202577A" w:rsidRPr="00F05498">
        <w:rPr>
          <w:rFonts w:asciiTheme="majorBidi" w:eastAsiaTheme="minorEastAsia" w:hAnsiTheme="majorBidi" w:cstheme="majorBidi"/>
          <w:sz w:val="22"/>
        </w:rPr>
        <w:t xml:space="preserve"> and s</w:t>
      </w:r>
      <w:r w:rsidR="2E72929B" w:rsidRPr="00F05498">
        <w:rPr>
          <w:rFonts w:asciiTheme="majorBidi" w:eastAsiaTheme="minorEastAsia" w:hAnsiTheme="majorBidi" w:cstheme="majorBidi"/>
          <w:sz w:val="22"/>
        </w:rPr>
        <w:t>chool and district leaders</w:t>
      </w:r>
      <w:r w:rsidR="323A9A92" w:rsidRPr="00F05498">
        <w:rPr>
          <w:rFonts w:asciiTheme="majorBidi" w:eastAsiaTheme="minorEastAsia" w:hAnsiTheme="majorBidi" w:cstheme="majorBidi"/>
          <w:sz w:val="22"/>
        </w:rPr>
        <w:t>. Th</w:t>
      </w:r>
      <w:r w:rsidR="26BEFC82" w:rsidRPr="00F05498">
        <w:rPr>
          <w:rFonts w:asciiTheme="majorBidi" w:eastAsiaTheme="minorEastAsia" w:hAnsiTheme="majorBidi" w:cstheme="majorBidi"/>
          <w:sz w:val="22"/>
        </w:rPr>
        <w:t xml:space="preserve">rough these efforts, DESE consulted district superintendents, </w:t>
      </w:r>
      <w:r w:rsidR="3945332F" w:rsidRPr="00F05498">
        <w:rPr>
          <w:rFonts w:asciiTheme="majorBidi" w:eastAsiaTheme="minorEastAsia" w:hAnsiTheme="majorBidi" w:cstheme="majorBidi"/>
          <w:sz w:val="22"/>
        </w:rPr>
        <w:t xml:space="preserve">members of </w:t>
      </w:r>
      <w:r w:rsidR="26BEFC82" w:rsidRPr="00F05498">
        <w:rPr>
          <w:rFonts w:asciiTheme="majorBidi" w:eastAsiaTheme="minorEastAsia" w:hAnsiTheme="majorBidi" w:cstheme="majorBidi"/>
          <w:sz w:val="22"/>
        </w:rPr>
        <w:t xml:space="preserve">the Massachusetts Career and Technical Educators Organization, </w:t>
      </w:r>
      <w:r w:rsidR="32FD50DE" w:rsidRPr="00F05498">
        <w:rPr>
          <w:rFonts w:asciiTheme="majorBidi" w:eastAsiaTheme="minorEastAsia" w:hAnsiTheme="majorBidi" w:cstheme="majorBidi"/>
          <w:sz w:val="22"/>
        </w:rPr>
        <w:t xml:space="preserve">members of </w:t>
      </w:r>
      <w:r w:rsidR="26BEFC82" w:rsidRPr="00F05498">
        <w:rPr>
          <w:rFonts w:asciiTheme="majorBidi" w:eastAsiaTheme="minorEastAsia" w:hAnsiTheme="majorBidi" w:cstheme="majorBidi"/>
          <w:sz w:val="22"/>
        </w:rPr>
        <w:t xml:space="preserve">the Massachusetts Association of Vocational Administrators, </w:t>
      </w:r>
      <w:r w:rsidR="455FBE18" w:rsidRPr="00F05498">
        <w:rPr>
          <w:rFonts w:asciiTheme="majorBidi" w:eastAsiaTheme="minorEastAsia" w:hAnsiTheme="majorBidi" w:cstheme="majorBidi"/>
          <w:sz w:val="22"/>
        </w:rPr>
        <w:t xml:space="preserve">and </w:t>
      </w:r>
      <w:r w:rsidR="36985F60" w:rsidRPr="00F05498">
        <w:rPr>
          <w:rFonts w:asciiTheme="majorBidi" w:eastAsiaTheme="minorEastAsia" w:hAnsiTheme="majorBidi" w:cstheme="majorBidi"/>
          <w:sz w:val="22"/>
        </w:rPr>
        <w:t>representatives from postsecondary institutions receiving Perkins funds</w:t>
      </w:r>
      <w:r w:rsidR="4F8E7216" w:rsidRPr="00F05498">
        <w:rPr>
          <w:rFonts w:asciiTheme="majorBidi" w:eastAsiaTheme="minorEastAsia" w:hAnsiTheme="majorBidi" w:cstheme="majorBidi"/>
          <w:sz w:val="22"/>
        </w:rPr>
        <w:t>.</w:t>
      </w:r>
    </w:p>
    <w:p w14:paraId="131DD9D8" w14:textId="6C311861" w:rsidR="4BC314B1" w:rsidRPr="00F05498" w:rsidRDefault="4BC314B1" w:rsidP="21F40C36">
      <w:pPr>
        <w:spacing w:after="0" w:line="240" w:lineRule="auto"/>
        <w:ind w:left="0"/>
        <w:rPr>
          <w:rFonts w:asciiTheme="majorBidi" w:eastAsiaTheme="minorEastAsia" w:hAnsiTheme="majorBidi" w:cstheme="majorBidi"/>
          <w:sz w:val="22"/>
        </w:rPr>
      </w:pPr>
    </w:p>
    <w:p w14:paraId="63196B21" w14:textId="66191AD9" w:rsidR="1295B628" w:rsidRPr="00F05498" w:rsidRDefault="79190132" w:rsidP="79226FFB">
      <w:pPr>
        <w:spacing w:after="0" w:line="240" w:lineRule="auto"/>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sz w:val="22"/>
        </w:rPr>
        <w:t>DESE</w:t>
      </w:r>
      <w:r w:rsidR="652AA55F" w:rsidRPr="00F05498">
        <w:rPr>
          <w:rFonts w:asciiTheme="majorBidi" w:eastAsiaTheme="minorEastAsia" w:hAnsiTheme="majorBidi" w:cstheme="majorBidi"/>
          <w:sz w:val="22"/>
        </w:rPr>
        <w:t xml:space="preserve"> CCTE</w:t>
      </w:r>
      <w:r w:rsidRPr="00F05498">
        <w:rPr>
          <w:rFonts w:asciiTheme="majorBidi" w:eastAsiaTheme="minorEastAsia" w:hAnsiTheme="majorBidi" w:cstheme="majorBidi"/>
          <w:sz w:val="22"/>
        </w:rPr>
        <w:t xml:space="preserve">’s </w:t>
      </w:r>
      <w:r w:rsidR="3DF442DA" w:rsidRPr="00F05498">
        <w:rPr>
          <w:rFonts w:asciiTheme="majorBidi" w:eastAsiaTheme="minorEastAsia" w:hAnsiTheme="majorBidi" w:cstheme="majorBidi"/>
          <w:sz w:val="22"/>
        </w:rPr>
        <w:t xml:space="preserve">broad </w:t>
      </w:r>
      <w:r w:rsidRPr="00F05498">
        <w:rPr>
          <w:rFonts w:asciiTheme="majorBidi" w:eastAsiaTheme="minorEastAsia" w:hAnsiTheme="majorBidi" w:cstheme="majorBidi"/>
          <w:sz w:val="22"/>
        </w:rPr>
        <w:t>stakeholder engagement processes culminated with secondary, postsecondary, and st</w:t>
      </w:r>
      <w:r w:rsidR="39794F21" w:rsidRPr="00F05498">
        <w:rPr>
          <w:rFonts w:asciiTheme="majorBidi" w:eastAsiaTheme="minorEastAsia" w:hAnsiTheme="majorBidi" w:cstheme="majorBidi"/>
          <w:sz w:val="22"/>
        </w:rPr>
        <w:t xml:space="preserve">ate institutions general </w:t>
      </w:r>
      <w:r w:rsidRPr="00F05498">
        <w:rPr>
          <w:rFonts w:asciiTheme="majorBidi" w:eastAsiaTheme="minorEastAsia" w:hAnsiTheme="majorBidi" w:cstheme="majorBidi"/>
          <w:sz w:val="22"/>
        </w:rPr>
        <w:t>stakeholder sessions held in December 2023 and January 2024</w:t>
      </w:r>
      <w:r w:rsidR="2C3738C6" w:rsidRPr="00F05498">
        <w:rPr>
          <w:rFonts w:asciiTheme="majorBidi" w:eastAsiaTheme="minorEastAsia" w:hAnsiTheme="majorBidi" w:cstheme="majorBidi"/>
          <w:sz w:val="22"/>
        </w:rPr>
        <w:t xml:space="preserve">. </w:t>
      </w:r>
      <w:r w:rsidR="01E6F479" w:rsidRPr="00F05498">
        <w:rPr>
          <w:rFonts w:asciiTheme="majorBidi" w:eastAsiaTheme="minorEastAsia" w:hAnsiTheme="majorBidi" w:cstheme="majorBidi"/>
          <w:sz w:val="22"/>
        </w:rPr>
        <w:t>The general stakeholder sessions were advertised broadly and DESE</w:t>
      </w:r>
      <w:r w:rsidR="54DDA7A9" w:rsidRPr="00F05498">
        <w:rPr>
          <w:rFonts w:asciiTheme="majorBidi" w:eastAsiaTheme="minorEastAsia" w:hAnsiTheme="majorBidi" w:cstheme="majorBidi"/>
          <w:sz w:val="22"/>
        </w:rPr>
        <w:t xml:space="preserve"> CCTE</w:t>
      </w:r>
      <w:r w:rsidR="01E6F479" w:rsidRPr="00F05498">
        <w:rPr>
          <w:rFonts w:asciiTheme="majorBidi" w:eastAsiaTheme="minorEastAsia" w:hAnsiTheme="majorBidi" w:cstheme="majorBidi"/>
          <w:sz w:val="22"/>
        </w:rPr>
        <w:t xml:space="preserve"> extended invitations to the following organizations to </w:t>
      </w:r>
      <w:r w:rsidR="5D9FF01B" w:rsidRPr="00F05498">
        <w:rPr>
          <w:rFonts w:asciiTheme="majorBidi" w:eastAsiaTheme="minorEastAsia" w:hAnsiTheme="majorBidi" w:cstheme="majorBidi"/>
          <w:sz w:val="22"/>
        </w:rPr>
        <w:t xml:space="preserve">attend: Massachusetts Commission on Indian Affairs, Massachusetts Association of Community Colleges, </w:t>
      </w:r>
      <w:r w:rsidR="729A2269" w:rsidRPr="00F05498">
        <w:rPr>
          <w:rFonts w:asciiTheme="majorBidi" w:eastAsiaTheme="minorEastAsia" w:hAnsiTheme="majorBidi" w:cstheme="majorBidi"/>
          <w:sz w:val="22"/>
        </w:rPr>
        <w:t>Massachusetts Career and Technical Educators Organization,</w:t>
      </w:r>
      <w:r w:rsidR="5D9FF01B" w:rsidRPr="00F05498">
        <w:rPr>
          <w:rFonts w:asciiTheme="majorBidi" w:eastAsiaTheme="minorEastAsia" w:hAnsiTheme="majorBidi" w:cstheme="majorBidi"/>
          <w:sz w:val="22"/>
        </w:rPr>
        <w:t xml:space="preserve"> Massachusetts Association of School Superintendents, Massachusetts Association of Vocational Administrators</w:t>
      </w:r>
      <w:r w:rsidR="28683DF9" w:rsidRPr="00F05498">
        <w:rPr>
          <w:rFonts w:asciiTheme="majorBidi" w:eastAsiaTheme="minorEastAsia" w:hAnsiTheme="majorBidi" w:cstheme="majorBidi"/>
          <w:sz w:val="22"/>
        </w:rPr>
        <w:t xml:space="preserve">, </w:t>
      </w:r>
      <w:r w:rsidR="5D9FF01B" w:rsidRPr="00F05498">
        <w:rPr>
          <w:rFonts w:asciiTheme="majorBidi" w:eastAsiaTheme="minorEastAsia" w:hAnsiTheme="majorBidi" w:cstheme="majorBidi"/>
          <w:sz w:val="22"/>
        </w:rPr>
        <w:t>Massachusetts School Counselors Association</w:t>
      </w:r>
      <w:r w:rsidR="07725C6C" w:rsidRPr="00F05498">
        <w:rPr>
          <w:rFonts w:asciiTheme="majorBidi" w:eastAsiaTheme="minorEastAsia" w:hAnsiTheme="majorBidi" w:cstheme="majorBidi"/>
          <w:sz w:val="22"/>
        </w:rPr>
        <w:t xml:space="preserve">, </w:t>
      </w:r>
      <w:r w:rsidR="5D9FF01B" w:rsidRPr="00F05498">
        <w:rPr>
          <w:rFonts w:asciiTheme="majorBidi" w:eastAsiaTheme="minorEastAsia" w:hAnsiTheme="majorBidi" w:cstheme="majorBidi"/>
          <w:sz w:val="22"/>
        </w:rPr>
        <w:t>Massachusetts Association of Teachers of Speakers of Other Languages</w:t>
      </w:r>
      <w:r w:rsidR="32A89D1D" w:rsidRPr="00F05498">
        <w:rPr>
          <w:rFonts w:asciiTheme="majorBidi" w:eastAsiaTheme="minorEastAsia" w:hAnsiTheme="majorBidi" w:cstheme="majorBidi"/>
          <w:sz w:val="22"/>
        </w:rPr>
        <w:t xml:space="preserve">, and </w:t>
      </w:r>
      <w:r w:rsidR="5D9FF01B" w:rsidRPr="00F05498">
        <w:rPr>
          <w:rFonts w:asciiTheme="majorBidi" w:eastAsiaTheme="minorEastAsia" w:hAnsiTheme="majorBidi" w:cstheme="majorBidi"/>
          <w:sz w:val="22"/>
        </w:rPr>
        <w:t>Postsecondary Institutions</w:t>
      </w:r>
      <w:r w:rsidR="3E7124A6" w:rsidRPr="00F05498">
        <w:rPr>
          <w:rFonts w:asciiTheme="majorBidi" w:eastAsiaTheme="minorEastAsia" w:hAnsiTheme="majorBidi" w:cstheme="majorBidi"/>
          <w:sz w:val="22"/>
        </w:rPr>
        <w:t>.</w:t>
      </w:r>
      <w:r w:rsidR="052B3C61" w:rsidRPr="00F05498">
        <w:rPr>
          <w:rFonts w:asciiTheme="majorBidi" w:eastAsiaTheme="minorEastAsia" w:hAnsiTheme="majorBidi" w:cstheme="majorBidi"/>
          <w:sz w:val="22"/>
        </w:rPr>
        <w:t xml:space="preserve"> Participants engaged in live discussion and all registrants received a stakeholder survey to complete.</w:t>
      </w:r>
      <w:r w:rsidR="73F2856F" w:rsidRPr="00F05498">
        <w:rPr>
          <w:rFonts w:asciiTheme="majorBidi" w:eastAsiaTheme="minorEastAsia" w:hAnsiTheme="majorBidi" w:cstheme="majorBidi"/>
          <w:sz w:val="22"/>
        </w:rPr>
        <w:t xml:space="preserve"> </w:t>
      </w:r>
      <w:r w:rsidR="02E0002B" w:rsidRPr="00F05498">
        <w:rPr>
          <w:rFonts w:asciiTheme="majorBidi" w:eastAsiaTheme="minorEastAsia" w:hAnsiTheme="majorBidi" w:cstheme="majorBidi"/>
          <w:sz w:val="22"/>
        </w:rPr>
        <w:t>A calendar of select engagements ha</w:t>
      </w:r>
      <w:r w:rsidR="694B5978" w:rsidRPr="00F05498">
        <w:rPr>
          <w:rFonts w:asciiTheme="majorBidi" w:eastAsiaTheme="minorEastAsia" w:hAnsiTheme="majorBidi" w:cstheme="majorBidi"/>
          <w:sz w:val="22"/>
        </w:rPr>
        <w:t>s</w:t>
      </w:r>
      <w:r w:rsidR="02E0002B" w:rsidRPr="00F05498">
        <w:rPr>
          <w:rFonts w:asciiTheme="majorBidi" w:eastAsiaTheme="minorEastAsia" w:hAnsiTheme="majorBidi" w:cstheme="majorBidi"/>
          <w:sz w:val="22"/>
        </w:rPr>
        <w:t xml:space="preserve"> been included in the Appendix.</w:t>
      </w:r>
    </w:p>
    <w:p w14:paraId="6C85A771" w14:textId="6070F101" w:rsidR="4BC314B1" w:rsidRPr="00F05498" w:rsidRDefault="4BC314B1" w:rsidP="21F40C36">
      <w:pPr>
        <w:spacing w:after="0" w:line="240" w:lineRule="auto"/>
        <w:ind w:left="0"/>
        <w:rPr>
          <w:rFonts w:asciiTheme="majorBidi" w:eastAsiaTheme="minorEastAsia" w:hAnsiTheme="majorBidi" w:cstheme="majorBidi"/>
          <w:sz w:val="22"/>
        </w:rPr>
      </w:pPr>
    </w:p>
    <w:p w14:paraId="73B9F405" w14:textId="2C1CE1A0" w:rsidR="0F62926C" w:rsidRPr="00F05498" w:rsidRDefault="02594ECC" w:rsidP="21F40C36">
      <w:pPr>
        <w:spacing w:after="0" w:line="240" w:lineRule="auto"/>
        <w:ind w:left="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Additionally, </w:t>
      </w:r>
      <w:r w:rsidR="4B19E5A6" w:rsidRPr="00F05498">
        <w:rPr>
          <w:rFonts w:asciiTheme="majorBidi" w:eastAsiaTheme="minorEastAsia" w:hAnsiTheme="majorBidi" w:cstheme="majorBidi"/>
          <w:sz w:val="22"/>
        </w:rPr>
        <w:t xml:space="preserve">in an effort to be intentional in connecting policy across the Department, </w:t>
      </w:r>
      <w:r w:rsidRPr="00F05498">
        <w:rPr>
          <w:rFonts w:asciiTheme="majorBidi" w:eastAsiaTheme="minorEastAsia" w:hAnsiTheme="majorBidi" w:cstheme="majorBidi"/>
          <w:sz w:val="22"/>
        </w:rPr>
        <w:t xml:space="preserve">leaders internal to DESE </w:t>
      </w:r>
      <w:r w:rsidR="69A5D765" w:rsidRPr="00F05498">
        <w:rPr>
          <w:rFonts w:asciiTheme="majorBidi" w:eastAsiaTheme="minorEastAsia" w:hAnsiTheme="majorBidi" w:cstheme="majorBidi"/>
          <w:sz w:val="22"/>
        </w:rPr>
        <w:t xml:space="preserve">and representative of key stakeholders </w:t>
      </w:r>
      <w:r w:rsidRPr="00F05498">
        <w:rPr>
          <w:rFonts w:asciiTheme="majorBidi" w:eastAsiaTheme="minorEastAsia" w:hAnsiTheme="majorBidi" w:cstheme="majorBidi"/>
          <w:sz w:val="22"/>
        </w:rPr>
        <w:t>were provided the opportunity to review proposed changes to the state plan and provide feedback</w:t>
      </w:r>
      <w:r w:rsidR="12CF082F" w:rsidRPr="00F05498">
        <w:rPr>
          <w:rFonts w:asciiTheme="majorBidi" w:eastAsiaTheme="minorEastAsia" w:hAnsiTheme="majorBidi" w:cstheme="majorBidi"/>
          <w:sz w:val="22"/>
        </w:rPr>
        <w:t xml:space="preserve">. These offices included </w:t>
      </w:r>
      <w:r w:rsidR="2B8F90F8" w:rsidRPr="00F05498">
        <w:rPr>
          <w:rFonts w:asciiTheme="majorBidi" w:eastAsiaTheme="minorEastAsia" w:hAnsiTheme="majorBidi" w:cstheme="majorBidi"/>
          <w:sz w:val="22"/>
        </w:rPr>
        <w:t xml:space="preserve">Adult and Community Learning Services, Student and Family Support &amp; McKinney-Vento, Office of Language Acquisition, Special Education Planning and Policy, </w:t>
      </w:r>
      <w:r w:rsidR="5BF3B8E2" w:rsidRPr="00F05498">
        <w:rPr>
          <w:rFonts w:asciiTheme="majorBidi" w:eastAsiaTheme="minorEastAsia" w:hAnsiTheme="majorBidi" w:cstheme="majorBidi"/>
          <w:sz w:val="22"/>
        </w:rPr>
        <w:t xml:space="preserve">School and District Partnership, </w:t>
      </w:r>
      <w:r w:rsidR="5C9C52FD" w:rsidRPr="00F05498">
        <w:rPr>
          <w:rFonts w:asciiTheme="majorBidi" w:eastAsiaTheme="minorEastAsia" w:hAnsiTheme="majorBidi" w:cstheme="majorBidi"/>
          <w:sz w:val="22"/>
        </w:rPr>
        <w:t>Strategic Initiatives,</w:t>
      </w:r>
      <w:r w:rsidR="7E1AA06D" w:rsidRPr="00F05498">
        <w:rPr>
          <w:rFonts w:asciiTheme="majorBidi" w:eastAsiaTheme="minorEastAsia" w:hAnsiTheme="majorBidi" w:cstheme="majorBidi"/>
          <w:sz w:val="22"/>
        </w:rPr>
        <w:t xml:space="preserve"> and</w:t>
      </w:r>
      <w:r w:rsidR="5C9C52FD" w:rsidRPr="00F05498">
        <w:rPr>
          <w:rFonts w:asciiTheme="majorBidi" w:eastAsiaTheme="minorEastAsia" w:hAnsiTheme="majorBidi" w:cstheme="majorBidi"/>
          <w:sz w:val="22"/>
        </w:rPr>
        <w:t xml:space="preserve"> Data and Accountability</w:t>
      </w:r>
      <w:r w:rsidR="7B8E17B3" w:rsidRPr="00F05498">
        <w:rPr>
          <w:rFonts w:asciiTheme="majorBidi" w:eastAsiaTheme="minorEastAsia" w:hAnsiTheme="majorBidi" w:cstheme="majorBidi"/>
          <w:sz w:val="22"/>
        </w:rPr>
        <w:t>.</w:t>
      </w:r>
      <w:r w:rsidR="001D70FC" w:rsidRPr="00F05498">
        <w:rPr>
          <w:rFonts w:asciiTheme="majorBidi" w:eastAsiaTheme="minorEastAsia" w:hAnsiTheme="majorBidi" w:cstheme="majorBidi"/>
          <w:sz w:val="22"/>
        </w:rPr>
        <w:t xml:space="preserve"> Additionally, DESE collaborated with the Executive Office of Labor and Work</w:t>
      </w:r>
      <w:r w:rsidR="0079742A" w:rsidRPr="00F05498">
        <w:rPr>
          <w:rFonts w:asciiTheme="majorBidi" w:eastAsiaTheme="minorEastAsia" w:hAnsiTheme="majorBidi" w:cstheme="majorBidi"/>
          <w:sz w:val="22"/>
        </w:rPr>
        <w:t>force Development to confirm alignment</w:t>
      </w:r>
      <w:r w:rsidR="00C878E8" w:rsidRPr="00F05498">
        <w:rPr>
          <w:rFonts w:asciiTheme="majorBidi" w:eastAsiaTheme="minorEastAsia" w:hAnsiTheme="majorBidi" w:cstheme="majorBidi"/>
          <w:sz w:val="22"/>
        </w:rPr>
        <w:t>, consistent use of labor market information,</w:t>
      </w:r>
      <w:r w:rsidR="0079742A" w:rsidRPr="00F05498">
        <w:rPr>
          <w:rFonts w:asciiTheme="majorBidi" w:eastAsiaTheme="minorEastAsia" w:hAnsiTheme="majorBidi" w:cstheme="majorBidi"/>
          <w:sz w:val="22"/>
        </w:rPr>
        <w:t xml:space="preserve"> </w:t>
      </w:r>
      <w:r w:rsidR="00DC2528" w:rsidRPr="00F05498">
        <w:rPr>
          <w:rFonts w:asciiTheme="majorBidi" w:eastAsiaTheme="minorEastAsia" w:hAnsiTheme="majorBidi" w:cstheme="majorBidi"/>
          <w:sz w:val="22"/>
        </w:rPr>
        <w:t xml:space="preserve">and completement </w:t>
      </w:r>
      <w:r w:rsidR="0079742A" w:rsidRPr="00F05498">
        <w:rPr>
          <w:rFonts w:asciiTheme="majorBidi" w:eastAsiaTheme="minorEastAsia" w:hAnsiTheme="majorBidi" w:cstheme="majorBidi"/>
          <w:sz w:val="22"/>
        </w:rPr>
        <w:t>to the recently submitted W</w:t>
      </w:r>
      <w:r w:rsidR="002B5E00" w:rsidRPr="00F05498">
        <w:rPr>
          <w:rFonts w:asciiTheme="majorBidi" w:eastAsiaTheme="minorEastAsia" w:hAnsiTheme="majorBidi" w:cstheme="majorBidi"/>
          <w:sz w:val="22"/>
        </w:rPr>
        <w:t>orkforce Innovation Opportunity Act (W</w:t>
      </w:r>
      <w:r w:rsidR="0079742A" w:rsidRPr="00F05498">
        <w:rPr>
          <w:rFonts w:asciiTheme="majorBidi" w:eastAsiaTheme="minorEastAsia" w:hAnsiTheme="majorBidi" w:cstheme="majorBidi"/>
          <w:sz w:val="22"/>
        </w:rPr>
        <w:t>IOA</w:t>
      </w:r>
      <w:r w:rsidR="002B5E00" w:rsidRPr="00F05498">
        <w:rPr>
          <w:rFonts w:asciiTheme="majorBidi" w:eastAsiaTheme="minorEastAsia" w:hAnsiTheme="majorBidi" w:cstheme="majorBidi"/>
          <w:sz w:val="22"/>
        </w:rPr>
        <w:t>)</w:t>
      </w:r>
      <w:r w:rsidR="0079742A" w:rsidRPr="00F05498">
        <w:rPr>
          <w:rFonts w:asciiTheme="majorBidi" w:eastAsiaTheme="minorEastAsia" w:hAnsiTheme="majorBidi" w:cstheme="majorBidi"/>
          <w:sz w:val="22"/>
        </w:rPr>
        <w:t xml:space="preserve"> plan. </w:t>
      </w:r>
    </w:p>
    <w:p w14:paraId="39D4040A" w14:textId="0EF0F16A" w:rsidR="4BC314B1" w:rsidRPr="00F05498" w:rsidRDefault="4BC314B1" w:rsidP="21F40C36">
      <w:pPr>
        <w:spacing w:after="0" w:line="240" w:lineRule="auto"/>
        <w:ind w:left="0" w:firstLine="0"/>
        <w:rPr>
          <w:rFonts w:asciiTheme="majorBidi" w:eastAsiaTheme="minorEastAsia" w:hAnsiTheme="majorBidi" w:cstheme="majorBidi"/>
          <w:sz w:val="22"/>
        </w:rPr>
      </w:pPr>
    </w:p>
    <w:p w14:paraId="5B37825F" w14:textId="2A710C62" w:rsidR="0086109F" w:rsidRPr="00F05498" w:rsidRDefault="0088221A" w:rsidP="00C93F7A">
      <w:pPr>
        <w:pStyle w:val="ListParagraph"/>
        <w:numPr>
          <w:ilvl w:val="0"/>
          <w:numId w:val="1"/>
        </w:numPr>
        <w:spacing w:after="0" w:line="240" w:lineRule="auto"/>
        <w:ind w:left="0" w:right="9"/>
        <w:jc w:val="both"/>
        <w:rPr>
          <w:rFonts w:asciiTheme="majorBidi" w:eastAsiaTheme="minorEastAsia" w:hAnsiTheme="majorBidi" w:cstheme="majorBidi"/>
          <w:b/>
          <w:bCs/>
        </w:rPr>
      </w:pPr>
      <w:r w:rsidRPr="00F05498">
        <w:rPr>
          <w:rFonts w:asciiTheme="majorBidi" w:eastAsiaTheme="minorEastAsia" w:hAnsiTheme="majorBidi" w:cstheme="majorBidi"/>
          <w:b/>
          <w:bCs/>
        </w:rPr>
        <w:t xml:space="preserve">Consistent with section 122(e)(1) of Perkins V, each eligible agency must develop the portion of the State plan relating to the amount and uses of any funds proposed to be reserved for adult career and technical education, postsecondary career and technical education, and secondary career and technical education after consultation with the State agencies identified in section 122(e)(1)(A)-(C) of the Act.  If a </w:t>
      </w:r>
      <w:r w:rsidRPr="00F05498">
        <w:rPr>
          <w:rFonts w:asciiTheme="majorBidi" w:eastAsiaTheme="minorEastAsia" w:hAnsiTheme="majorBidi" w:cstheme="majorBidi"/>
          <w:b/>
          <w:bCs/>
        </w:rPr>
        <w:lastRenderedPageBreak/>
        <w:t xml:space="preserve">State agency, other than the eligible agency, finds a portion of the final State plan objectionable, the eligible agency must provide a copy of such objections and a description of its response in the final plan submitted to the Secretary.  (Section 122(e)(2) of Perkins V) </w:t>
      </w:r>
    </w:p>
    <w:p w14:paraId="7B916600" w14:textId="77777777" w:rsidR="0086109F" w:rsidRPr="00F05498" w:rsidRDefault="0088221A" w:rsidP="21F40C36">
      <w:pPr>
        <w:spacing w:after="0" w:line="240" w:lineRule="auto"/>
        <w:ind w:left="54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554D53B1" w14:textId="7B4B2643" w:rsidR="004F3F48" w:rsidRPr="00F05498" w:rsidRDefault="758C5656"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No objections to </w:t>
      </w:r>
      <w:r w:rsidR="004455F2" w:rsidRPr="00F05498">
        <w:rPr>
          <w:rFonts w:asciiTheme="majorBidi" w:eastAsiaTheme="minorEastAsia" w:hAnsiTheme="majorBidi" w:cstheme="majorBidi"/>
          <w:sz w:val="22"/>
        </w:rPr>
        <w:t xml:space="preserve">portions of the plan including </w:t>
      </w:r>
      <w:r w:rsidRPr="00F05498">
        <w:rPr>
          <w:rFonts w:asciiTheme="majorBidi" w:eastAsiaTheme="minorEastAsia" w:hAnsiTheme="majorBidi" w:cstheme="majorBidi"/>
          <w:sz w:val="22"/>
        </w:rPr>
        <w:t xml:space="preserve">the distribution of funds among adult education, postsecondary, and secondary education were filed. </w:t>
      </w:r>
    </w:p>
    <w:p w14:paraId="5F066E5C" w14:textId="77777777" w:rsidR="00E8160A" w:rsidRPr="00F05498" w:rsidRDefault="00E8160A" w:rsidP="21F40C36">
      <w:pPr>
        <w:spacing w:after="0" w:line="240" w:lineRule="auto"/>
        <w:ind w:left="540" w:firstLine="0"/>
        <w:rPr>
          <w:rFonts w:asciiTheme="majorBidi" w:eastAsiaTheme="minorEastAsia" w:hAnsiTheme="majorBidi" w:cstheme="majorBidi"/>
          <w:sz w:val="22"/>
        </w:rPr>
      </w:pPr>
    </w:p>
    <w:p w14:paraId="14C4B8F5" w14:textId="77777777" w:rsidR="0086109F" w:rsidRPr="00F05498" w:rsidRDefault="0088221A" w:rsidP="00C93F7A">
      <w:pPr>
        <w:numPr>
          <w:ilvl w:val="0"/>
          <w:numId w:val="1"/>
        </w:numPr>
        <w:spacing w:after="0" w:line="240" w:lineRule="auto"/>
        <w:ind w:left="810" w:right="9" w:hanging="81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Describe opportunities for the public to comment in person and in writing on the State plan.  (Section 122(d)(14) of Perkins V)   </w:t>
      </w:r>
    </w:p>
    <w:p w14:paraId="59F85A4E" w14:textId="77777777" w:rsidR="00784FFF" w:rsidRPr="00F05498" w:rsidRDefault="00784FFF" w:rsidP="21F40C36">
      <w:pPr>
        <w:spacing w:after="0" w:line="240" w:lineRule="auto"/>
        <w:rPr>
          <w:rFonts w:asciiTheme="majorBidi" w:eastAsiaTheme="minorEastAsia" w:hAnsiTheme="majorBidi" w:cstheme="majorBidi"/>
          <w:sz w:val="22"/>
        </w:rPr>
      </w:pPr>
    </w:p>
    <w:p w14:paraId="0C29FBEA" w14:textId="1F777940" w:rsidR="000679D8" w:rsidRPr="00F05498" w:rsidRDefault="62F263E4" w:rsidP="1A499DC0">
      <w:pPr>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 xml:space="preserve">A draft of the Perkins State Plan was posted for Public Comment on March </w:t>
      </w:r>
      <w:r w:rsidR="0027101B" w:rsidRPr="00F05498">
        <w:rPr>
          <w:rFonts w:asciiTheme="majorBidi" w:eastAsiaTheme="minorEastAsia" w:hAnsiTheme="majorBidi" w:cstheme="majorBidi"/>
          <w:color w:val="auto"/>
          <w:sz w:val="22"/>
        </w:rPr>
        <w:t>11</w:t>
      </w:r>
      <w:r w:rsidR="2577CA22" w:rsidRPr="00F05498">
        <w:rPr>
          <w:rFonts w:asciiTheme="majorBidi" w:eastAsiaTheme="minorEastAsia" w:hAnsiTheme="majorBidi" w:cstheme="majorBidi"/>
          <w:color w:val="auto"/>
          <w:sz w:val="22"/>
        </w:rPr>
        <w:t>, 2024</w:t>
      </w:r>
      <w:r w:rsidR="2577CA22" w:rsidRPr="00F05498">
        <w:rPr>
          <w:rFonts w:asciiTheme="majorBidi" w:eastAsiaTheme="minorEastAsia" w:hAnsiTheme="majorBidi" w:cstheme="majorBidi"/>
          <w:sz w:val="22"/>
        </w:rPr>
        <w:t xml:space="preserve">. It was announced in the Commissioner’s Weekly Update, a newsletter that reaches </w:t>
      </w:r>
      <w:r w:rsidR="2102A449" w:rsidRPr="00F05498">
        <w:rPr>
          <w:rFonts w:asciiTheme="majorBidi" w:eastAsiaTheme="minorEastAsia" w:hAnsiTheme="majorBidi" w:cstheme="majorBidi"/>
          <w:sz w:val="22"/>
        </w:rPr>
        <w:t>approximately 10,000</w:t>
      </w:r>
      <w:r w:rsidR="2577CA22" w:rsidRPr="00F05498">
        <w:rPr>
          <w:rFonts w:asciiTheme="majorBidi" w:eastAsiaTheme="minorEastAsia" w:hAnsiTheme="majorBidi" w:cstheme="majorBidi"/>
          <w:sz w:val="22"/>
        </w:rPr>
        <w:t xml:space="preserve"> recipients</w:t>
      </w:r>
      <w:r w:rsidR="485B003E" w:rsidRPr="00F05498">
        <w:rPr>
          <w:rFonts w:asciiTheme="majorBidi" w:eastAsiaTheme="minorEastAsia" w:hAnsiTheme="majorBidi" w:cstheme="majorBidi"/>
          <w:sz w:val="22"/>
        </w:rPr>
        <w:t>,</w:t>
      </w:r>
      <w:r w:rsidR="4E2A3F0F" w:rsidRPr="00F05498">
        <w:rPr>
          <w:rFonts w:asciiTheme="majorBidi" w:eastAsiaTheme="minorEastAsia" w:hAnsiTheme="majorBidi" w:cstheme="majorBidi"/>
          <w:sz w:val="22"/>
        </w:rPr>
        <w:t xml:space="preserve"> and </w:t>
      </w:r>
      <w:r w:rsidR="2577CA22" w:rsidRPr="00F05498">
        <w:rPr>
          <w:rFonts w:asciiTheme="majorBidi" w:eastAsiaTheme="minorEastAsia" w:hAnsiTheme="majorBidi" w:cstheme="majorBidi"/>
          <w:sz w:val="22"/>
        </w:rPr>
        <w:t>the CCTE Newsletter of approximately 2,500 recipients</w:t>
      </w:r>
      <w:r w:rsidR="4E2A3F0F" w:rsidRPr="00F05498">
        <w:rPr>
          <w:rFonts w:asciiTheme="majorBidi" w:eastAsiaTheme="minorEastAsia" w:hAnsiTheme="majorBidi" w:cstheme="majorBidi"/>
          <w:sz w:val="22"/>
        </w:rPr>
        <w:t xml:space="preserve"> inclusive of secondary and postsecondary educators and administrators, Regional Workforce Board representatives, employers, community</w:t>
      </w:r>
      <w:r w:rsidR="32C71DE6" w:rsidRPr="00F05498">
        <w:rPr>
          <w:rFonts w:asciiTheme="majorBidi" w:eastAsiaTheme="minorEastAsia" w:hAnsiTheme="majorBidi" w:cstheme="majorBidi"/>
          <w:sz w:val="22"/>
        </w:rPr>
        <w:t>-</w:t>
      </w:r>
      <w:r w:rsidR="4E2A3F0F" w:rsidRPr="00F05498">
        <w:rPr>
          <w:rFonts w:asciiTheme="majorBidi" w:eastAsiaTheme="minorEastAsia" w:hAnsiTheme="majorBidi" w:cstheme="majorBidi"/>
          <w:sz w:val="22"/>
        </w:rPr>
        <w:t xml:space="preserve">based organizations and advocacy organizations. </w:t>
      </w:r>
      <w:r w:rsidR="0069080E" w:rsidRPr="00F05498">
        <w:rPr>
          <w:rFonts w:asciiTheme="majorBidi" w:eastAsiaTheme="minorEastAsia" w:hAnsiTheme="majorBidi" w:cstheme="majorBidi"/>
          <w:sz w:val="22"/>
        </w:rPr>
        <w:t xml:space="preserve">DESE also reached out to organizations with direct invitations to participate in public comment. </w:t>
      </w:r>
      <w:r w:rsidR="338E4B11" w:rsidRPr="00F05498">
        <w:rPr>
          <w:rFonts w:asciiTheme="majorBidi" w:eastAsiaTheme="minorEastAsia" w:hAnsiTheme="majorBidi" w:cstheme="majorBidi"/>
          <w:sz w:val="22"/>
        </w:rPr>
        <w:t xml:space="preserve">During this time, Massachusetts held two webinars </w:t>
      </w:r>
      <w:r w:rsidR="35D02B3A" w:rsidRPr="00F05498">
        <w:rPr>
          <w:rFonts w:asciiTheme="majorBidi" w:eastAsiaTheme="minorEastAsia" w:hAnsiTheme="majorBidi" w:cstheme="majorBidi"/>
          <w:sz w:val="22"/>
        </w:rPr>
        <w:t xml:space="preserve">during which stakeholders could provide oral public comment. The plan was also posted on the Massachusetts Department of Elementary and Secondary Education’s website. Public comment opportunities were also shared with WIOA partner organizations and promoted through </w:t>
      </w:r>
      <w:r w:rsidR="24FE4AB5" w:rsidRPr="00F05498">
        <w:rPr>
          <w:rFonts w:asciiTheme="majorBidi" w:eastAsiaTheme="minorEastAsia" w:hAnsiTheme="majorBidi" w:cstheme="majorBidi"/>
          <w:sz w:val="22"/>
        </w:rPr>
        <w:t>their</w:t>
      </w:r>
      <w:r w:rsidR="35D02B3A" w:rsidRPr="00F05498">
        <w:rPr>
          <w:rFonts w:asciiTheme="majorBidi" w:eastAsiaTheme="minorEastAsia" w:hAnsiTheme="majorBidi" w:cstheme="majorBidi"/>
          <w:sz w:val="22"/>
        </w:rPr>
        <w:t xml:space="preserve"> channels.</w:t>
      </w:r>
    </w:p>
    <w:p w14:paraId="325D15E1" w14:textId="0047EF71" w:rsidR="0086109F" w:rsidRPr="00F05498" w:rsidRDefault="0086109F" w:rsidP="21F40C36">
      <w:pPr>
        <w:spacing w:after="0" w:line="240" w:lineRule="auto"/>
        <w:ind w:left="720" w:firstLine="0"/>
        <w:rPr>
          <w:rFonts w:asciiTheme="majorBidi" w:eastAsiaTheme="minorEastAsia" w:hAnsiTheme="majorBidi" w:cstheme="majorBidi"/>
          <w:sz w:val="22"/>
        </w:rPr>
      </w:pPr>
    </w:p>
    <w:p w14:paraId="1059FD2E" w14:textId="77777777" w:rsidR="009739BF" w:rsidRPr="00F05498" w:rsidRDefault="009739BF">
      <w:pPr>
        <w:spacing w:after="160" w:line="259" w:lineRule="auto"/>
        <w:ind w:left="0" w:firstLine="0"/>
        <w:rPr>
          <w:rFonts w:asciiTheme="majorBidi" w:eastAsiaTheme="minorEastAsia" w:hAnsiTheme="majorBidi" w:cstheme="majorBidi"/>
          <w:b/>
          <w:sz w:val="22"/>
        </w:rPr>
      </w:pPr>
      <w:r w:rsidRPr="00F05498">
        <w:rPr>
          <w:rFonts w:asciiTheme="majorBidi" w:eastAsiaTheme="minorEastAsia" w:hAnsiTheme="majorBidi" w:cstheme="majorBidi"/>
          <w:sz w:val="22"/>
        </w:rPr>
        <w:br w:type="page"/>
      </w:r>
    </w:p>
    <w:p w14:paraId="381D1714" w14:textId="13F3F065" w:rsidR="0086109F" w:rsidRPr="00F05498" w:rsidRDefault="0088221A" w:rsidP="21F40C36">
      <w:pPr>
        <w:pStyle w:val="Heading2"/>
        <w:tabs>
          <w:tab w:val="center" w:pos="2889"/>
        </w:tabs>
        <w:spacing w:line="240" w:lineRule="auto"/>
        <w:ind w:left="-15" w:firstLine="0"/>
        <w:rPr>
          <w:rFonts w:asciiTheme="majorBidi" w:eastAsiaTheme="minorEastAsia" w:hAnsiTheme="majorBidi" w:cstheme="majorBidi"/>
          <w:sz w:val="22"/>
        </w:rPr>
      </w:pPr>
      <w:bookmarkStart w:id="3" w:name="_Toc169167093"/>
      <w:r w:rsidRPr="00F05498">
        <w:rPr>
          <w:rFonts w:asciiTheme="majorBidi" w:eastAsiaTheme="minorEastAsia" w:hAnsiTheme="majorBidi" w:cstheme="majorBidi"/>
          <w:sz w:val="22"/>
        </w:rPr>
        <w:lastRenderedPageBreak/>
        <w:t xml:space="preserve">B. </w:t>
      </w:r>
      <w:r w:rsidRPr="00F05498">
        <w:rPr>
          <w:rFonts w:asciiTheme="majorBidi" w:hAnsiTheme="majorBidi" w:cstheme="majorBidi"/>
          <w:sz w:val="22"/>
        </w:rPr>
        <w:tab/>
      </w:r>
      <w:r w:rsidRPr="00F05498">
        <w:rPr>
          <w:rFonts w:asciiTheme="majorBidi" w:eastAsiaTheme="minorEastAsia" w:hAnsiTheme="majorBidi" w:cstheme="majorBidi"/>
          <w:sz w:val="22"/>
          <w:u w:val="single"/>
        </w:rPr>
        <w:t>Program Administration and Implementation</w:t>
      </w:r>
      <w:bookmarkEnd w:id="3"/>
      <w:r w:rsidRPr="00F05498">
        <w:rPr>
          <w:rFonts w:asciiTheme="majorBidi" w:eastAsiaTheme="minorEastAsia" w:hAnsiTheme="majorBidi" w:cstheme="majorBidi"/>
          <w:sz w:val="22"/>
        </w:rPr>
        <w:t xml:space="preserve"> </w:t>
      </w:r>
    </w:p>
    <w:p w14:paraId="4F0B38E6" w14:textId="77777777" w:rsidR="0086109F" w:rsidRPr="00F05498" w:rsidRDefault="0088221A"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b/>
          <w:bCs/>
          <w:sz w:val="22"/>
        </w:rPr>
        <w:t xml:space="preserve"> </w:t>
      </w:r>
    </w:p>
    <w:p w14:paraId="7C92B933" w14:textId="0D7257CC" w:rsidR="0086109F" w:rsidRPr="00F05498" w:rsidRDefault="0088221A" w:rsidP="00C93F7A">
      <w:pPr>
        <w:pStyle w:val="Heading3"/>
        <w:numPr>
          <w:ilvl w:val="0"/>
          <w:numId w:val="18"/>
        </w:numPr>
        <w:spacing w:line="240" w:lineRule="auto"/>
        <w:ind w:hanging="720"/>
        <w:jc w:val="left"/>
        <w:rPr>
          <w:rFonts w:asciiTheme="majorBidi" w:eastAsiaTheme="minorEastAsia" w:hAnsiTheme="majorBidi" w:cstheme="majorBidi"/>
          <w:sz w:val="22"/>
        </w:rPr>
      </w:pPr>
      <w:bookmarkStart w:id="4" w:name="_Toc35331528"/>
      <w:bookmarkStart w:id="5" w:name="_Toc169167094"/>
      <w:r w:rsidRPr="00F05498">
        <w:rPr>
          <w:rFonts w:asciiTheme="majorBidi" w:eastAsiaTheme="minorEastAsia" w:hAnsiTheme="majorBidi" w:cstheme="majorBidi"/>
          <w:sz w:val="22"/>
        </w:rPr>
        <w:t>State’s Vision for Education and Workforce Development</w:t>
      </w:r>
      <w:bookmarkEnd w:id="4"/>
      <w:bookmarkEnd w:id="5"/>
      <w:r w:rsidRPr="00F05498">
        <w:rPr>
          <w:rFonts w:asciiTheme="majorBidi" w:eastAsiaTheme="minorEastAsia" w:hAnsiTheme="majorBidi" w:cstheme="majorBidi"/>
          <w:sz w:val="22"/>
        </w:rPr>
        <w:t xml:space="preserve"> </w:t>
      </w:r>
    </w:p>
    <w:p w14:paraId="23D7DE14" w14:textId="77777777" w:rsidR="0086109F" w:rsidRPr="00F05498" w:rsidRDefault="0088221A" w:rsidP="21F40C36">
      <w:pPr>
        <w:spacing w:after="0" w:line="240" w:lineRule="auto"/>
        <w:ind w:left="1800" w:firstLine="0"/>
        <w:rPr>
          <w:rFonts w:asciiTheme="majorBidi" w:eastAsiaTheme="minorEastAsia" w:hAnsiTheme="majorBidi" w:cstheme="majorBidi"/>
          <w:sz w:val="22"/>
        </w:rPr>
      </w:pPr>
      <w:r w:rsidRPr="00F05498">
        <w:rPr>
          <w:rFonts w:asciiTheme="majorBidi" w:eastAsiaTheme="minorEastAsia" w:hAnsiTheme="majorBidi" w:cstheme="majorBidi"/>
          <w:b/>
          <w:bCs/>
          <w:sz w:val="22"/>
        </w:rPr>
        <w:t xml:space="preserve"> </w:t>
      </w:r>
    </w:p>
    <w:p w14:paraId="2B6F652E" w14:textId="77777777" w:rsidR="0086109F" w:rsidRPr="00F05498" w:rsidRDefault="0088221A" w:rsidP="00C93F7A">
      <w:pPr>
        <w:numPr>
          <w:ilvl w:val="0"/>
          <w:numId w:val="2"/>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Provide a summary of State-supported workforce development activities (including education and training) in the State, including the degree to which the State's career and technical education programs and programs of study are aligned with and address the education and skill needs of the employers in the State identified by the State workforce development board.  (Section 122(d)(1) of Perkins V) </w:t>
      </w:r>
    </w:p>
    <w:p w14:paraId="6B896D3A" w14:textId="77777777" w:rsidR="00036A8A" w:rsidRPr="00F05498" w:rsidRDefault="00036A8A" w:rsidP="21F40C36">
      <w:pPr>
        <w:spacing w:after="0" w:line="240" w:lineRule="auto"/>
        <w:ind w:left="1605" w:right="9" w:firstLine="0"/>
        <w:rPr>
          <w:rFonts w:asciiTheme="majorBidi" w:eastAsiaTheme="minorEastAsia" w:hAnsiTheme="majorBidi" w:cstheme="majorBidi"/>
          <w:sz w:val="22"/>
        </w:rPr>
      </w:pPr>
    </w:p>
    <w:p w14:paraId="2C1DD592" w14:textId="08691516" w:rsidR="6A13805E" w:rsidRPr="00F05498" w:rsidRDefault="7AE91C74" w:rsidP="21F40C36">
      <w:pPr>
        <w:spacing w:after="0" w:line="240" w:lineRule="auto"/>
        <w:ind w:left="0" w:right="9"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The </w:t>
      </w:r>
      <w:r w:rsidR="001320A8" w:rsidRPr="00F05498">
        <w:rPr>
          <w:rFonts w:asciiTheme="majorBidi" w:eastAsiaTheme="minorEastAsia" w:hAnsiTheme="majorBidi" w:cstheme="majorBidi"/>
          <w:sz w:val="22"/>
        </w:rPr>
        <w:t xml:space="preserve">recently submitted </w:t>
      </w:r>
      <w:r w:rsidRPr="00F05498">
        <w:rPr>
          <w:rFonts w:asciiTheme="majorBidi" w:eastAsiaTheme="minorEastAsia" w:hAnsiTheme="majorBidi" w:cstheme="majorBidi"/>
          <w:sz w:val="22"/>
        </w:rPr>
        <w:t xml:space="preserve">WIOA State Plan Economic Analysis </w:t>
      </w:r>
      <w:r w:rsidR="00F42B98" w:rsidRPr="00F05498">
        <w:rPr>
          <w:rFonts w:asciiTheme="majorBidi" w:eastAsiaTheme="minorEastAsia" w:hAnsiTheme="majorBidi" w:cstheme="majorBidi"/>
          <w:sz w:val="22"/>
        </w:rPr>
        <w:t xml:space="preserve">reflects </w:t>
      </w:r>
      <w:r w:rsidRPr="00F05498">
        <w:rPr>
          <w:rFonts w:asciiTheme="majorBidi" w:eastAsiaTheme="minorEastAsia" w:hAnsiTheme="majorBidi" w:cstheme="majorBidi"/>
          <w:sz w:val="22"/>
        </w:rPr>
        <w:t>a fundamental challenge for Massachusetts. Since December 2019, the state has seen an increase in jobs by 53,000 but a decrease in employed people by 113,000. In other words, despite historically low unemployment rates, there are fewer people available to fill each new job opening in the economy. This tightening of the economy demands strategic approaches to workforce development on the part of the State and regarding career and technical education programs and programs of study.</w:t>
      </w:r>
    </w:p>
    <w:p w14:paraId="2A77FB31" w14:textId="4798D8CB" w:rsidR="4BC314B1" w:rsidRPr="00F05498" w:rsidRDefault="4BC314B1" w:rsidP="21F40C36">
      <w:pPr>
        <w:spacing w:after="0" w:line="240" w:lineRule="auto"/>
        <w:ind w:left="0" w:right="9" w:firstLine="0"/>
        <w:rPr>
          <w:rFonts w:asciiTheme="majorBidi" w:eastAsiaTheme="minorEastAsia" w:hAnsiTheme="majorBidi" w:cstheme="majorBidi"/>
          <w:sz w:val="22"/>
        </w:rPr>
      </w:pPr>
    </w:p>
    <w:p w14:paraId="5D3E1A62" w14:textId="42E79D1D" w:rsidR="6A13805E" w:rsidRPr="00F05498" w:rsidRDefault="7AE91C74" w:rsidP="79226FFB">
      <w:pPr>
        <w:spacing w:after="0" w:line="240" w:lineRule="auto"/>
        <w:ind w:left="0" w:right="9" w:firstLine="0"/>
        <w:rPr>
          <w:rFonts w:asciiTheme="majorBidi" w:eastAsiaTheme="minorEastAsia" w:hAnsiTheme="majorBidi" w:cstheme="majorBidi"/>
          <w:sz w:val="22"/>
        </w:rPr>
      </w:pPr>
      <w:r w:rsidRPr="00F05498">
        <w:rPr>
          <w:rFonts w:asciiTheme="majorBidi" w:eastAsiaTheme="minorEastAsia" w:hAnsiTheme="majorBidi" w:cstheme="majorBidi"/>
          <w:sz w:val="22"/>
        </w:rPr>
        <w:t>To meet this need, t</w:t>
      </w:r>
      <w:r w:rsidR="153AEF83" w:rsidRPr="00F05498">
        <w:rPr>
          <w:rFonts w:asciiTheme="majorBidi" w:eastAsiaTheme="minorEastAsia" w:hAnsiTheme="majorBidi" w:cstheme="majorBidi"/>
          <w:sz w:val="22"/>
        </w:rPr>
        <w:t xml:space="preserve">he WIOA State Plan </w:t>
      </w:r>
      <w:r w:rsidR="74B89C27" w:rsidRPr="00F05498">
        <w:rPr>
          <w:rFonts w:asciiTheme="majorBidi" w:eastAsiaTheme="minorEastAsia" w:hAnsiTheme="majorBidi" w:cstheme="majorBidi"/>
          <w:sz w:val="22"/>
        </w:rPr>
        <w:t>provides a</w:t>
      </w:r>
      <w:r w:rsidR="5E37FFB1" w:rsidRPr="00F05498">
        <w:rPr>
          <w:rFonts w:asciiTheme="majorBidi" w:eastAsiaTheme="minorEastAsia" w:hAnsiTheme="majorBidi" w:cstheme="majorBidi"/>
          <w:sz w:val="22"/>
        </w:rPr>
        <w:t>n overarching</w:t>
      </w:r>
      <w:r w:rsidR="3A458F2A" w:rsidRPr="00F05498">
        <w:rPr>
          <w:rFonts w:asciiTheme="majorBidi" w:eastAsiaTheme="minorEastAsia" w:hAnsiTheme="majorBidi" w:cstheme="majorBidi"/>
          <w:sz w:val="22"/>
        </w:rPr>
        <w:t xml:space="preserve"> </w:t>
      </w:r>
      <w:r w:rsidR="74B89C27" w:rsidRPr="00F05498">
        <w:rPr>
          <w:rFonts w:asciiTheme="majorBidi" w:eastAsiaTheme="minorEastAsia" w:hAnsiTheme="majorBidi" w:cstheme="majorBidi"/>
          <w:sz w:val="22"/>
        </w:rPr>
        <w:t xml:space="preserve">framework for State-supported workforce development activities </w:t>
      </w:r>
      <w:r w:rsidR="23B1485F" w:rsidRPr="00F05498">
        <w:rPr>
          <w:rFonts w:asciiTheme="majorBidi" w:eastAsiaTheme="minorEastAsia" w:hAnsiTheme="majorBidi" w:cstheme="majorBidi"/>
          <w:sz w:val="22"/>
        </w:rPr>
        <w:t xml:space="preserve">and </w:t>
      </w:r>
      <w:r w:rsidR="153AEF83" w:rsidRPr="00F05498">
        <w:rPr>
          <w:rFonts w:asciiTheme="majorBidi" w:eastAsiaTheme="minorEastAsia" w:hAnsiTheme="majorBidi" w:cstheme="majorBidi"/>
          <w:sz w:val="22"/>
        </w:rPr>
        <w:t>focuses on three pillars</w:t>
      </w:r>
      <w:r w:rsidR="76A563CF" w:rsidRPr="00F05498">
        <w:rPr>
          <w:rFonts w:asciiTheme="majorBidi" w:eastAsiaTheme="minorEastAsia" w:hAnsiTheme="majorBidi" w:cstheme="majorBidi"/>
          <w:sz w:val="22"/>
        </w:rPr>
        <w:t xml:space="preserve"> or core goals</w:t>
      </w:r>
      <w:r w:rsidR="153AEF83" w:rsidRPr="00F05498">
        <w:rPr>
          <w:rFonts w:asciiTheme="majorBidi" w:eastAsiaTheme="minorEastAsia" w:hAnsiTheme="majorBidi" w:cstheme="majorBidi"/>
          <w:sz w:val="22"/>
        </w:rPr>
        <w:t xml:space="preserve">, each of which </w:t>
      </w:r>
      <w:r w:rsidR="410B4663" w:rsidRPr="00F05498">
        <w:rPr>
          <w:rFonts w:asciiTheme="majorBidi" w:eastAsiaTheme="minorEastAsia" w:hAnsiTheme="majorBidi" w:cstheme="majorBidi"/>
          <w:sz w:val="22"/>
        </w:rPr>
        <w:t xml:space="preserve">provides guidance and opportunities for coordination </w:t>
      </w:r>
      <w:r w:rsidR="0FEBA7A4" w:rsidRPr="00F05498">
        <w:rPr>
          <w:rFonts w:asciiTheme="majorBidi" w:eastAsiaTheme="minorEastAsia" w:hAnsiTheme="majorBidi" w:cstheme="majorBidi"/>
          <w:sz w:val="22"/>
        </w:rPr>
        <w:t>with ongoing workforce development activities related to the State’s career and technical education programs.</w:t>
      </w:r>
      <w:r w:rsidR="5AFF1512" w:rsidRPr="00F05498">
        <w:rPr>
          <w:rFonts w:asciiTheme="majorBidi" w:eastAsiaTheme="minorEastAsia" w:hAnsiTheme="majorBidi" w:cstheme="majorBidi"/>
          <w:sz w:val="22"/>
        </w:rPr>
        <w:t xml:space="preserve"> The three pillars of the WIOA State Plan </w:t>
      </w:r>
      <w:r w:rsidR="091941D2" w:rsidRPr="00F05498">
        <w:rPr>
          <w:rFonts w:asciiTheme="majorBidi" w:eastAsiaTheme="minorEastAsia" w:hAnsiTheme="majorBidi" w:cstheme="majorBidi"/>
          <w:sz w:val="22"/>
        </w:rPr>
        <w:t>are</w:t>
      </w:r>
      <w:r w:rsidR="09D25C99" w:rsidRPr="00F05498">
        <w:rPr>
          <w:rFonts w:asciiTheme="majorBidi" w:eastAsiaTheme="minorEastAsia" w:hAnsiTheme="majorBidi" w:cstheme="majorBidi"/>
          <w:sz w:val="22"/>
        </w:rPr>
        <w:t>:</w:t>
      </w:r>
      <w:r w:rsidR="091941D2" w:rsidRPr="00F05498">
        <w:rPr>
          <w:rFonts w:asciiTheme="majorBidi" w:eastAsiaTheme="minorEastAsia" w:hAnsiTheme="majorBidi" w:cstheme="majorBidi"/>
          <w:sz w:val="22"/>
        </w:rPr>
        <w:t xml:space="preserve"> </w:t>
      </w:r>
      <w:r w:rsidR="5AFF1512" w:rsidRPr="00F05498">
        <w:rPr>
          <w:rFonts w:asciiTheme="majorBidi" w:eastAsiaTheme="minorEastAsia" w:hAnsiTheme="majorBidi" w:cstheme="majorBidi"/>
          <w:sz w:val="22"/>
        </w:rPr>
        <w:t xml:space="preserve">talent attraction and retention </w:t>
      </w:r>
      <w:r w:rsidR="27FDB80E" w:rsidRPr="00F05498">
        <w:rPr>
          <w:rFonts w:asciiTheme="majorBidi" w:eastAsiaTheme="minorEastAsia" w:hAnsiTheme="majorBidi" w:cstheme="majorBidi"/>
          <w:sz w:val="22"/>
        </w:rPr>
        <w:t xml:space="preserve">with an emphasis on </w:t>
      </w:r>
      <w:r w:rsidR="5AFF1512" w:rsidRPr="00F05498">
        <w:rPr>
          <w:rFonts w:asciiTheme="majorBidi" w:eastAsiaTheme="minorEastAsia" w:hAnsiTheme="majorBidi" w:cstheme="majorBidi"/>
          <w:sz w:val="22"/>
        </w:rPr>
        <w:t xml:space="preserve">reducing </w:t>
      </w:r>
      <w:r w:rsidR="20AD4967" w:rsidRPr="00F05498">
        <w:rPr>
          <w:rFonts w:asciiTheme="majorBidi" w:eastAsiaTheme="minorEastAsia" w:hAnsiTheme="majorBidi" w:cstheme="majorBidi"/>
          <w:sz w:val="22"/>
        </w:rPr>
        <w:t>barriers</w:t>
      </w:r>
      <w:r w:rsidR="5AFF1512" w:rsidRPr="00F05498">
        <w:rPr>
          <w:rFonts w:asciiTheme="majorBidi" w:eastAsiaTheme="minorEastAsia" w:hAnsiTheme="majorBidi" w:cstheme="majorBidi"/>
          <w:sz w:val="22"/>
        </w:rPr>
        <w:t xml:space="preserve"> to hiring and employment</w:t>
      </w:r>
      <w:r w:rsidR="739132D3" w:rsidRPr="00F05498">
        <w:rPr>
          <w:rFonts w:asciiTheme="majorBidi" w:eastAsiaTheme="minorEastAsia" w:hAnsiTheme="majorBidi" w:cstheme="majorBidi"/>
          <w:sz w:val="22"/>
        </w:rPr>
        <w:t xml:space="preserve">; </w:t>
      </w:r>
      <w:r w:rsidR="1BDDFA97" w:rsidRPr="00F05498">
        <w:rPr>
          <w:rFonts w:asciiTheme="majorBidi" w:eastAsiaTheme="minorEastAsia" w:hAnsiTheme="majorBidi" w:cstheme="majorBidi"/>
          <w:sz w:val="22"/>
        </w:rPr>
        <w:t>supporting priority populations, including youth; and promoting targeted, high growth industries and employer needs.</w:t>
      </w:r>
      <w:r w:rsidR="3A800D2B" w:rsidRPr="00F05498">
        <w:rPr>
          <w:rFonts w:asciiTheme="majorBidi" w:eastAsiaTheme="minorEastAsia" w:hAnsiTheme="majorBidi" w:cstheme="majorBidi"/>
          <w:sz w:val="22"/>
        </w:rPr>
        <w:t xml:space="preserve"> </w:t>
      </w:r>
      <w:r w:rsidR="23DEFC57" w:rsidRPr="00F05498">
        <w:rPr>
          <w:rFonts w:asciiTheme="majorBidi" w:eastAsiaTheme="minorEastAsia" w:hAnsiTheme="majorBidi" w:cstheme="majorBidi"/>
          <w:sz w:val="22"/>
        </w:rPr>
        <w:t>Throughout this plan are references to strategies in the area of career and technical education that support these essential areas</w:t>
      </w:r>
      <w:r w:rsidR="36EBE463" w:rsidRPr="00F05498">
        <w:rPr>
          <w:rFonts w:asciiTheme="majorBidi" w:eastAsiaTheme="minorEastAsia" w:hAnsiTheme="majorBidi" w:cstheme="majorBidi"/>
          <w:sz w:val="22"/>
        </w:rPr>
        <w:t xml:space="preserve"> of state-wide focus.</w:t>
      </w:r>
    </w:p>
    <w:p w14:paraId="6EB1038F" w14:textId="77777777" w:rsidR="002B6A02" w:rsidRPr="00F05498" w:rsidRDefault="002B6A02" w:rsidP="21F40C36">
      <w:pPr>
        <w:spacing w:after="0" w:line="240" w:lineRule="auto"/>
        <w:ind w:left="0" w:right="9" w:firstLine="0"/>
        <w:rPr>
          <w:rFonts w:asciiTheme="majorBidi" w:eastAsiaTheme="minorEastAsia" w:hAnsiTheme="majorBidi" w:cstheme="majorBidi"/>
          <w:sz w:val="22"/>
        </w:rPr>
      </w:pPr>
    </w:p>
    <w:p w14:paraId="0098F524" w14:textId="5C3604B3" w:rsidR="00426F94" w:rsidRPr="00F05498" w:rsidRDefault="67E36B37" w:rsidP="009739BF">
      <w:pPr>
        <w:spacing w:after="0" w:line="240" w:lineRule="auto"/>
        <w:ind w:left="0" w:right="9" w:firstLine="0"/>
        <w:rPr>
          <w:rFonts w:asciiTheme="majorBidi" w:eastAsiaTheme="minorEastAsia" w:hAnsiTheme="majorBidi" w:cstheme="majorBidi"/>
          <w:sz w:val="22"/>
        </w:rPr>
      </w:pPr>
      <w:r w:rsidRPr="00F05498">
        <w:rPr>
          <w:rFonts w:asciiTheme="majorBidi" w:eastAsiaTheme="minorEastAsia" w:hAnsiTheme="majorBidi" w:cstheme="majorBidi"/>
          <w:sz w:val="22"/>
        </w:rPr>
        <w:t>Th</w:t>
      </w:r>
      <w:r w:rsidR="5BB9E6B2" w:rsidRPr="00F05498">
        <w:rPr>
          <w:rFonts w:asciiTheme="majorBidi" w:eastAsiaTheme="minorEastAsia" w:hAnsiTheme="majorBidi" w:cstheme="majorBidi"/>
          <w:sz w:val="22"/>
        </w:rPr>
        <w:t xml:space="preserve">is </w:t>
      </w:r>
      <w:r w:rsidRPr="00F05498">
        <w:rPr>
          <w:rFonts w:asciiTheme="majorBidi" w:eastAsiaTheme="minorEastAsia" w:hAnsiTheme="majorBidi" w:cstheme="majorBidi"/>
          <w:sz w:val="22"/>
        </w:rPr>
        <w:t xml:space="preserve">graphic shows the </w:t>
      </w:r>
      <w:r w:rsidR="5BB9E6B2" w:rsidRPr="00F05498">
        <w:rPr>
          <w:rFonts w:asciiTheme="majorBidi" w:eastAsiaTheme="minorEastAsia" w:hAnsiTheme="majorBidi" w:cstheme="majorBidi"/>
          <w:sz w:val="22"/>
        </w:rPr>
        <w:t xml:space="preserve">relationship from Statewide goal setting through secondary and postsecondary program implementation. </w:t>
      </w:r>
    </w:p>
    <w:p w14:paraId="2187DEC9" w14:textId="77777777" w:rsidR="009739BF" w:rsidRPr="00F05498" w:rsidRDefault="009739BF" w:rsidP="009739BF">
      <w:pPr>
        <w:spacing w:after="0" w:line="240" w:lineRule="auto"/>
        <w:ind w:left="0" w:right="9" w:firstLine="0"/>
        <w:rPr>
          <w:rFonts w:asciiTheme="majorBidi" w:eastAsiaTheme="minorEastAsia" w:hAnsiTheme="majorBidi" w:cstheme="majorBidi"/>
          <w:sz w:val="22"/>
        </w:rPr>
      </w:pPr>
    </w:p>
    <w:p w14:paraId="048110E9" w14:textId="6BADAB7E" w:rsidR="0076044E" w:rsidRPr="00F05498" w:rsidRDefault="23C95731" w:rsidP="21F40C36">
      <w:pPr>
        <w:spacing w:after="0" w:line="240" w:lineRule="auto"/>
        <w:ind w:left="0" w:right="9" w:firstLine="0"/>
        <w:rPr>
          <w:rFonts w:asciiTheme="majorBidi" w:eastAsiaTheme="minorEastAsia" w:hAnsiTheme="majorBidi" w:cstheme="majorBidi"/>
          <w:sz w:val="22"/>
        </w:rPr>
      </w:pPr>
      <w:r w:rsidRPr="00F05498">
        <w:rPr>
          <w:rFonts w:asciiTheme="majorBidi" w:eastAsiaTheme="minorEastAsia" w:hAnsiTheme="majorBidi" w:cstheme="majorBidi"/>
          <w:sz w:val="22"/>
        </w:rPr>
        <w:t>Figure 1</w:t>
      </w:r>
    </w:p>
    <w:p w14:paraId="6CD8B922" w14:textId="7A18C36A" w:rsidR="49D3DAFA" w:rsidRPr="00F05498" w:rsidRDefault="49D3DAFA" w:rsidP="089EAD99">
      <w:pPr>
        <w:spacing w:after="0" w:line="240" w:lineRule="auto"/>
        <w:ind w:left="0" w:right="9" w:firstLine="0"/>
        <w:rPr>
          <w:rFonts w:asciiTheme="majorBidi" w:hAnsiTheme="majorBidi" w:cstheme="majorBidi"/>
          <w:sz w:val="22"/>
        </w:rPr>
      </w:pPr>
      <w:r w:rsidRPr="00F05498">
        <w:rPr>
          <w:rFonts w:asciiTheme="majorBidi" w:hAnsiTheme="majorBidi" w:cstheme="majorBidi"/>
          <w:noProof/>
          <w:sz w:val="22"/>
        </w:rPr>
        <w:drawing>
          <wp:inline distT="0" distB="0" distL="0" distR="0" wp14:anchorId="476D29EE" wp14:editId="3B62D83F">
            <wp:extent cx="5476876" cy="1762125"/>
            <wp:effectExtent l="0" t="0" r="0" b="0"/>
            <wp:docPr id="1534298994" name="Picture 1534298994" descr="Set the Vision&#10; Skills Cabinet Team &#10; WIOA Partners &#10; Education &amp; Labor/Workforce Development Secretariat Leadership &#10;Coordinate the Vision&#10; DESE Instructional Resources and Program Designations&#10; Workforce Boards - Regional BluePrints&#10; Secondary to Postsecondary Linkages&#10;Implement the Vision&#10; Secondary Programs&#10; Postsecondary Programs &#10; Community Progra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476876" cy="1762125"/>
                    </a:xfrm>
                    <a:prstGeom prst="rect">
                      <a:avLst/>
                    </a:prstGeom>
                  </pic:spPr>
                </pic:pic>
              </a:graphicData>
            </a:graphic>
          </wp:inline>
        </w:drawing>
      </w:r>
    </w:p>
    <w:p w14:paraId="0FA34AAB" w14:textId="6C186967" w:rsidR="0076044E" w:rsidRPr="00F05498" w:rsidRDefault="0076044E" w:rsidP="089EAD99">
      <w:pPr>
        <w:rPr>
          <w:rFonts w:asciiTheme="majorBidi" w:hAnsiTheme="majorBidi" w:cstheme="majorBidi"/>
          <w:sz w:val="22"/>
        </w:rPr>
      </w:pPr>
    </w:p>
    <w:p w14:paraId="05F103CD" w14:textId="425A912F" w:rsidR="08AAAEB0" w:rsidRPr="00F05498" w:rsidRDefault="1D254850" w:rsidP="21F40C36">
      <w:pPr>
        <w:spacing w:after="0" w:line="240" w:lineRule="auto"/>
        <w:ind w:left="0" w:right="9" w:firstLine="0"/>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sz w:val="22"/>
        </w:rPr>
        <w:t>In Massachusetts, seven Workforce Skills Cabinet Teams set regional economic goals</w:t>
      </w:r>
      <w:r w:rsidR="088E5262" w:rsidRPr="00F05498">
        <w:rPr>
          <w:rFonts w:asciiTheme="majorBidi" w:eastAsiaTheme="minorEastAsia" w:hAnsiTheme="majorBidi" w:cstheme="majorBidi"/>
          <w:sz w:val="22"/>
        </w:rPr>
        <w:t xml:space="preserve"> and </w:t>
      </w:r>
      <w:r w:rsidR="3FD9A26C" w:rsidRPr="00F05498">
        <w:rPr>
          <w:rFonts w:asciiTheme="majorBidi" w:eastAsiaTheme="minorEastAsia" w:hAnsiTheme="majorBidi" w:cstheme="majorBidi"/>
          <w:sz w:val="22"/>
        </w:rPr>
        <w:t>build talent development strategies</w:t>
      </w:r>
      <w:r w:rsidR="3DEB376D" w:rsidRPr="00F05498">
        <w:rPr>
          <w:rFonts w:asciiTheme="majorBidi" w:eastAsiaTheme="minorEastAsia" w:hAnsiTheme="majorBidi" w:cstheme="majorBidi"/>
          <w:sz w:val="22"/>
        </w:rPr>
        <w:t>.</w:t>
      </w:r>
      <w:r w:rsidR="36AAE26F" w:rsidRPr="00F05498">
        <w:rPr>
          <w:rFonts w:asciiTheme="majorBidi" w:eastAsiaTheme="minorEastAsia" w:hAnsiTheme="majorBidi" w:cstheme="majorBidi"/>
          <w:sz w:val="22"/>
        </w:rPr>
        <w:t xml:space="preserve"> </w:t>
      </w:r>
      <w:r w:rsidR="1EF49094" w:rsidRPr="00F05498">
        <w:rPr>
          <w:rFonts w:asciiTheme="majorBidi" w:eastAsiaTheme="minorEastAsia" w:hAnsiTheme="majorBidi" w:cstheme="majorBidi"/>
          <w:sz w:val="22"/>
        </w:rPr>
        <w:t>The Skills Cabinet Teams coordinate with sixteen regional MassHire Workforce Boards for service delivery that is further tailored to regional context and need.</w:t>
      </w:r>
      <w:r w:rsidR="2F65DD87" w:rsidRPr="00F05498">
        <w:rPr>
          <w:rFonts w:asciiTheme="majorBidi" w:eastAsiaTheme="minorEastAsia" w:hAnsiTheme="majorBidi" w:cstheme="majorBidi"/>
          <w:sz w:val="22"/>
        </w:rPr>
        <w:t xml:space="preserve"> </w:t>
      </w:r>
      <w:r w:rsidR="0F75B10C" w:rsidRPr="00F05498">
        <w:rPr>
          <w:rFonts w:asciiTheme="majorBidi" w:eastAsiaTheme="minorEastAsia" w:hAnsiTheme="majorBidi" w:cstheme="majorBidi"/>
          <w:color w:val="000000" w:themeColor="text1"/>
          <w:sz w:val="22"/>
        </w:rPr>
        <w:t>MassHire</w:t>
      </w:r>
      <w:r w:rsidR="3F0BD758" w:rsidRPr="00F05498">
        <w:rPr>
          <w:rFonts w:asciiTheme="majorBidi" w:eastAsiaTheme="minorEastAsia" w:hAnsiTheme="majorBidi" w:cstheme="majorBidi"/>
          <w:color w:val="000000" w:themeColor="text1"/>
          <w:sz w:val="22"/>
        </w:rPr>
        <w:t xml:space="preserve"> </w:t>
      </w:r>
      <w:r w:rsidR="0F75B10C" w:rsidRPr="00F05498">
        <w:rPr>
          <w:rFonts w:asciiTheme="majorBidi" w:eastAsiaTheme="minorEastAsia" w:hAnsiTheme="majorBidi" w:cstheme="majorBidi"/>
          <w:color w:val="000000" w:themeColor="text1"/>
          <w:sz w:val="22"/>
        </w:rPr>
        <w:t xml:space="preserve">Boards play an active role in supporting secondary and postsecondary </w:t>
      </w:r>
      <w:r w:rsidR="729812BE" w:rsidRPr="00F05498">
        <w:rPr>
          <w:rFonts w:asciiTheme="majorBidi" w:eastAsiaTheme="minorEastAsia" w:hAnsiTheme="majorBidi" w:cstheme="majorBidi"/>
          <w:color w:val="000000" w:themeColor="text1"/>
          <w:sz w:val="22"/>
        </w:rPr>
        <w:t xml:space="preserve">career and technical </w:t>
      </w:r>
      <w:r w:rsidR="0F75B10C" w:rsidRPr="00F05498">
        <w:rPr>
          <w:rFonts w:asciiTheme="majorBidi" w:eastAsiaTheme="minorEastAsia" w:hAnsiTheme="majorBidi" w:cstheme="majorBidi"/>
          <w:color w:val="000000" w:themeColor="text1"/>
          <w:sz w:val="22"/>
        </w:rPr>
        <w:t xml:space="preserve">education. </w:t>
      </w:r>
      <w:r w:rsidR="0C893FF7" w:rsidRPr="00F05498">
        <w:rPr>
          <w:rFonts w:asciiTheme="majorBidi" w:eastAsiaTheme="minorEastAsia" w:hAnsiTheme="majorBidi" w:cstheme="majorBidi"/>
          <w:color w:val="000000" w:themeColor="text1"/>
          <w:sz w:val="22"/>
        </w:rPr>
        <w:t>In 2017</w:t>
      </w:r>
      <w:r w:rsidR="00C63C2A" w:rsidRPr="00F05498">
        <w:rPr>
          <w:rFonts w:asciiTheme="majorBidi" w:eastAsiaTheme="minorEastAsia" w:hAnsiTheme="majorBidi" w:cstheme="majorBidi"/>
          <w:color w:val="000000" w:themeColor="text1"/>
          <w:sz w:val="22"/>
        </w:rPr>
        <w:t>,</w:t>
      </w:r>
      <w:r w:rsidR="0C893FF7" w:rsidRPr="00F05498">
        <w:rPr>
          <w:rFonts w:asciiTheme="majorBidi" w:eastAsiaTheme="minorEastAsia" w:hAnsiTheme="majorBidi" w:cstheme="majorBidi"/>
          <w:color w:val="000000" w:themeColor="text1"/>
          <w:sz w:val="22"/>
        </w:rPr>
        <w:t xml:space="preserve"> updated in 2020</w:t>
      </w:r>
      <w:r w:rsidR="00C63C2A" w:rsidRPr="00F05498">
        <w:rPr>
          <w:rFonts w:asciiTheme="majorBidi" w:eastAsiaTheme="minorEastAsia" w:hAnsiTheme="majorBidi" w:cstheme="majorBidi"/>
          <w:color w:val="000000" w:themeColor="text1"/>
          <w:sz w:val="22"/>
        </w:rPr>
        <w:t xml:space="preserve"> and </w:t>
      </w:r>
      <w:r w:rsidR="0036302E" w:rsidRPr="00F05498">
        <w:rPr>
          <w:rFonts w:asciiTheme="majorBidi" w:eastAsiaTheme="minorEastAsia" w:hAnsiTheme="majorBidi" w:cstheme="majorBidi"/>
          <w:color w:val="000000" w:themeColor="text1"/>
          <w:sz w:val="22"/>
        </w:rPr>
        <w:t xml:space="preserve"> now </w:t>
      </w:r>
      <w:r w:rsidR="00C63C2A" w:rsidRPr="00F05498">
        <w:rPr>
          <w:rFonts w:asciiTheme="majorBidi" w:eastAsiaTheme="minorEastAsia" w:hAnsiTheme="majorBidi" w:cstheme="majorBidi"/>
          <w:color w:val="000000" w:themeColor="text1"/>
          <w:sz w:val="22"/>
        </w:rPr>
        <w:t xml:space="preserve">in process for </w:t>
      </w:r>
      <w:r w:rsidR="0036302E" w:rsidRPr="00F05498">
        <w:rPr>
          <w:rFonts w:asciiTheme="majorBidi" w:eastAsiaTheme="minorEastAsia" w:hAnsiTheme="majorBidi" w:cstheme="majorBidi"/>
          <w:color w:val="000000" w:themeColor="text1"/>
          <w:sz w:val="22"/>
        </w:rPr>
        <w:t>reap</w:t>
      </w:r>
      <w:r w:rsidR="00345670" w:rsidRPr="00F05498">
        <w:rPr>
          <w:rFonts w:asciiTheme="majorBidi" w:eastAsiaTheme="minorEastAsia" w:hAnsiTheme="majorBidi" w:cstheme="majorBidi"/>
          <w:color w:val="000000" w:themeColor="text1"/>
          <w:sz w:val="22"/>
        </w:rPr>
        <w:t>proval in late spring of</w:t>
      </w:r>
      <w:r w:rsidR="0036302E" w:rsidRPr="00F05498">
        <w:rPr>
          <w:rFonts w:asciiTheme="majorBidi" w:eastAsiaTheme="minorEastAsia" w:hAnsiTheme="majorBidi" w:cstheme="majorBidi"/>
          <w:color w:val="000000" w:themeColor="text1"/>
          <w:sz w:val="22"/>
        </w:rPr>
        <w:t xml:space="preserve"> 2024</w:t>
      </w:r>
      <w:r w:rsidR="0F75B10C" w:rsidRPr="00F05498">
        <w:rPr>
          <w:rFonts w:asciiTheme="majorBidi" w:eastAsiaTheme="minorEastAsia" w:hAnsiTheme="majorBidi" w:cstheme="majorBidi"/>
          <w:color w:val="000000" w:themeColor="text1"/>
          <w:sz w:val="22"/>
        </w:rPr>
        <w:t>, the MassHire Boards worked in regional groups to develop Regional Blueprints outlining critical industries and occupations for each region and strategies to align workforce and educational programs to build awareness, education</w:t>
      </w:r>
      <w:r w:rsidR="1D6DAD9A" w:rsidRPr="00F05498">
        <w:rPr>
          <w:rFonts w:asciiTheme="majorBidi" w:eastAsiaTheme="minorEastAsia" w:hAnsiTheme="majorBidi" w:cstheme="majorBidi"/>
          <w:color w:val="000000" w:themeColor="text1"/>
          <w:sz w:val="22"/>
        </w:rPr>
        <w:t>,</w:t>
      </w:r>
      <w:r w:rsidR="0F75B10C" w:rsidRPr="00F05498">
        <w:rPr>
          <w:rFonts w:asciiTheme="majorBidi" w:eastAsiaTheme="minorEastAsia" w:hAnsiTheme="majorBidi" w:cstheme="majorBidi"/>
          <w:color w:val="000000" w:themeColor="text1"/>
          <w:sz w:val="22"/>
        </w:rPr>
        <w:t xml:space="preserve"> and preparation for these industries. The Blueprints </w:t>
      </w:r>
      <w:r w:rsidR="49B8887E" w:rsidRPr="00F05498">
        <w:rPr>
          <w:rFonts w:asciiTheme="majorBidi" w:eastAsiaTheme="minorEastAsia" w:hAnsiTheme="majorBidi" w:cstheme="majorBidi"/>
          <w:color w:val="000000" w:themeColor="text1"/>
          <w:sz w:val="22"/>
        </w:rPr>
        <w:t>identify jobs that are high-skill, high-wage, and in-demand, providing essential</w:t>
      </w:r>
      <w:r w:rsidR="0F75B10C" w:rsidRPr="00F05498">
        <w:rPr>
          <w:rFonts w:asciiTheme="majorBidi" w:eastAsiaTheme="minorEastAsia" w:hAnsiTheme="majorBidi" w:cstheme="majorBidi"/>
          <w:color w:val="000000" w:themeColor="text1"/>
          <w:sz w:val="22"/>
        </w:rPr>
        <w:t xml:space="preserve"> guidance to shape adoption</w:t>
      </w:r>
      <w:r w:rsidR="26F33CAF" w:rsidRPr="00F05498">
        <w:rPr>
          <w:rFonts w:asciiTheme="majorBidi" w:eastAsiaTheme="minorEastAsia" w:hAnsiTheme="majorBidi" w:cstheme="majorBidi"/>
          <w:color w:val="000000" w:themeColor="text1"/>
          <w:sz w:val="22"/>
        </w:rPr>
        <w:t xml:space="preserve"> and adjustment</w:t>
      </w:r>
      <w:r w:rsidR="0F75B10C" w:rsidRPr="00F05498">
        <w:rPr>
          <w:rFonts w:asciiTheme="majorBidi" w:eastAsiaTheme="minorEastAsia" w:hAnsiTheme="majorBidi" w:cstheme="majorBidi"/>
          <w:color w:val="000000" w:themeColor="text1"/>
          <w:sz w:val="22"/>
        </w:rPr>
        <w:t xml:space="preserve"> of </w:t>
      </w:r>
      <w:r w:rsidR="39ACF645" w:rsidRPr="00F05498">
        <w:rPr>
          <w:rFonts w:asciiTheme="majorBidi" w:eastAsiaTheme="minorEastAsia" w:hAnsiTheme="majorBidi" w:cstheme="majorBidi"/>
          <w:color w:val="000000" w:themeColor="text1"/>
          <w:sz w:val="22"/>
        </w:rPr>
        <w:t>career and technical education programs and other industry-aligned pathways</w:t>
      </w:r>
      <w:r w:rsidR="0F75B10C" w:rsidRPr="00F05498">
        <w:rPr>
          <w:rFonts w:asciiTheme="majorBidi" w:eastAsiaTheme="minorEastAsia" w:hAnsiTheme="majorBidi" w:cstheme="majorBidi"/>
          <w:color w:val="000000" w:themeColor="text1"/>
          <w:sz w:val="22"/>
        </w:rPr>
        <w:t xml:space="preserve"> in each region and district.</w:t>
      </w:r>
      <w:r w:rsidR="5F2EB7CB" w:rsidRPr="00F05498">
        <w:rPr>
          <w:rFonts w:asciiTheme="majorBidi" w:eastAsiaTheme="minorEastAsia" w:hAnsiTheme="majorBidi" w:cstheme="majorBidi"/>
          <w:color w:val="000000" w:themeColor="text1"/>
          <w:sz w:val="22"/>
        </w:rPr>
        <w:t xml:space="preserve"> </w:t>
      </w:r>
    </w:p>
    <w:p w14:paraId="169808B2" w14:textId="602C7CDC" w:rsidR="4BC314B1" w:rsidRPr="00F05498" w:rsidRDefault="4BC314B1" w:rsidP="21F40C36">
      <w:pPr>
        <w:spacing w:after="0" w:line="240" w:lineRule="auto"/>
        <w:ind w:left="0"/>
        <w:rPr>
          <w:rFonts w:asciiTheme="majorBidi" w:eastAsiaTheme="minorEastAsia" w:hAnsiTheme="majorBidi" w:cstheme="majorBidi"/>
          <w:color w:val="000000" w:themeColor="text1"/>
          <w:sz w:val="22"/>
        </w:rPr>
      </w:pPr>
    </w:p>
    <w:p w14:paraId="000A21AA" w14:textId="62CAC9DD" w:rsidR="32BABFC2" w:rsidRPr="00F05498" w:rsidRDefault="0BB3EAFC" w:rsidP="21F40C36">
      <w:pPr>
        <w:spacing w:after="0" w:line="240" w:lineRule="auto"/>
        <w:ind w:left="0"/>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color w:val="000000" w:themeColor="text1"/>
          <w:sz w:val="22"/>
        </w:rPr>
        <w:lastRenderedPageBreak/>
        <w:t>T</w:t>
      </w:r>
      <w:r w:rsidR="0A0E9F43" w:rsidRPr="00F05498">
        <w:rPr>
          <w:rFonts w:asciiTheme="majorBidi" w:eastAsiaTheme="minorEastAsia" w:hAnsiTheme="majorBidi" w:cstheme="majorBidi"/>
          <w:color w:val="000000" w:themeColor="text1"/>
          <w:sz w:val="22"/>
        </w:rPr>
        <w:t xml:space="preserve">he MassHire Boards are </w:t>
      </w:r>
      <w:r w:rsidR="216626BC" w:rsidRPr="00F05498">
        <w:rPr>
          <w:rFonts w:asciiTheme="majorBidi" w:eastAsiaTheme="minorEastAsia" w:hAnsiTheme="majorBidi" w:cstheme="majorBidi"/>
          <w:color w:val="000000" w:themeColor="text1"/>
          <w:sz w:val="22"/>
        </w:rPr>
        <w:t xml:space="preserve">currently </w:t>
      </w:r>
      <w:r w:rsidR="0A0E9F43" w:rsidRPr="00F05498">
        <w:rPr>
          <w:rFonts w:asciiTheme="majorBidi" w:eastAsiaTheme="minorEastAsia" w:hAnsiTheme="majorBidi" w:cstheme="majorBidi"/>
          <w:color w:val="000000" w:themeColor="text1"/>
          <w:sz w:val="22"/>
        </w:rPr>
        <w:t>engaged in a comprehensive landscape analysis</w:t>
      </w:r>
      <w:r w:rsidR="02E3608B" w:rsidRPr="00F05498">
        <w:rPr>
          <w:rFonts w:asciiTheme="majorBidi" w:eastAsiaTheme="minorEastAsia" w:hAnsiTheme="majorBidi" w:cstheme="majorBidi"/>
          <w:color w:val="000000" w:themeColor="text1"/>
          <w:sz w:val="22"/>
        </w:rPr>
        <w:t xml:space="preserve"> </w:t>
      </w:r>
      <w:r w:rsidR="50907BE5" w:rsidRPr="00F05498">
        <w:rPr>
          <w:rFonts w:asciiTheme="majorBidi" w:eastAsiaTheme="minorEastAsia" w:hAnsiTheme="majorBidi" w:cstheme="majorBidi"/>
          <w:color w:val="000000" w:themeColor="text1"/>
          <w:sz w:val="22"/>
        </w:rPr>
        <w:t>commissioned by the Massachusetts Department of Elementary and Secondary Education</w:t>
      </w:r>
      <w:r w:rsidR="02E3608B" w:rsidRPr="00F05498">
        <w:rPr>
          <w:rFonts w:asciiTheme="majorBidi" w:eastAsiaTheme="minorEastAsia" w:hAnsiTheme="majorBidi" w:cstheme="majorBidi"/>
          <w:color w:val="000000" w:themeColor="text1"/>
          <w:sz w:val="22"/>
        </w:rPr>
        <w:t xml:space="preserve">. The goal of the landscape analysis and vision under the </w:t>
      </w:r>
      <w:r w:rsidR="52DA7710" w:rsidRPr="00F05498">
        <w:rPr>
          <w:rFonts w:asciiTheme="majorBidi" w:eastAsiaTheme="minorEastAsia" w:hAnsiTheme="majorBidi" w:cstheme="majorBidi"/>
          <w:color w:val="000000" w:themeColor="text1"/>
          <w:sz w:val="22"/>
        </w:rPr>
        <w:t xml:space="preserve">new </w:t>
      </w:r>
      <w:r w:rsidR="02E3608B" w:rsidRPr="00F05498">
        <w:rPr>
          <w:rFonts w:asciiTheme="majorBidi" w:eastAsiaTheme="minorEastAsia" w:hAnsiTheme="majorBidi" w:cstheme="majorBidi"/>
          <w:color w:val="000000" w:themeColor="text1"/>
          <w:sz w:val="22"/>
        </w:rPr>
        <w:t>Perkins State Plan is to build the MassHire Board infrastructure</w:t>
      </w:r>
      <w:r w:rsidR="52C9F664" w:rsidRPr="00F05498">
        <w:rPr>
          <w:rFonts w:asciiTheme="majorBidi" w:eastAsiaTheme="minorEastAsia" w:hAnsiTheme="majorBidi" w:cstheme="majorBidi"/>
          <w:color w:val="000000" w:themeColor="text1"/>
          <w:sz w:val="22"/>
        </w:rPr>
        <w:t xml:space="preserve"> and organize resources </w:t>
      </w:r>
      <w:r w:rsidR="561CE85F" w:rsidRPr="00F05498">
        <w:rPr>
          <w:rFonts w:asciiTheme="majorBidi" w:eastAsiaTheme="minorEastAsia" w:hAnsiTheme="majorBidi" w:cstheme="majorBidi"/>
          <w:color w:val="000000" w:themeColor="text1"/>
          <w:sz w:val="22"/>
        </w:rPr>
        <w:t>to better support</w:t>
      </w:r>
      <w:r w:rsidR="5AE0CE4C" w:rsidRPr="00F05498">
        <w:rPr>
          <w:rFonts w:asciiTheme="majorBidi" w:eastAsiaTheme="minorEastAsia" w:hAnsiTheme="majorBidi" w:cstheme="majorBidi"/>
          <w:color w:val="000000" w:themeColor="text1"/>
          <w:sz w:val="22"/>
        </w:rPr>
        <w:t xml:space="preserve"> Comprehensive Local Needs Assessments</w:t>
      </w:r>
      <w:r w:rsidR="561CE85F" w:rsidRPr="00F05498">
        <w:rPr>
          <w:rFonts w:asciiTheme="majorBidi" w:eastAsiaTheme="minorEastAsia" w:hAnsiTheme="majorBidi" w:cstheme="majorBidi"/>
          <w:color w:val="000000" w:themeColor="text1"/>
          <w:sz w:val="22"/>
        </w:rPr>
        <w:t xml:space="preserve"> conducted by Perkins recipients. These e</w:t>
      </w:r>
      <w:r w:rsidR="01FB2383" w:rsidRPr="00F05498">
        <w:rPr>
          <w:rFonts w:asciiTheme="majorBidi" w:eastAsiaTheme="minorEastAsia" w:hAnsiTheme="majorBidi" w:cstheme="majorBidi"/>
          <w:color w:val="000000" w:themeColor="text1"/>
          <w:sz w:val="22"/>
        </w:rPr>
        <w:t xml:space="preserve">fforts </w:t>
      </w:r>
      <w:r w:rsidR="4714694D" w:rsidRPr="00F05498">
        <w:rPr>
          <w:rFonts w:asciiTheme="majorBidi" w:eastAsiaTheme="minorEastAsia" w:hAnsiTheme="majorBidi" w:cstheme="majorBidi"/>
          <w:color w:val="000000" w:themeColor="text1"/>
          <w:sz w:val="22"/>
        </w:rPr>
        <w:t>will more clearly define the role and work of MassHire Boards in supporting</w:t>
      </w:r>
      <w:r w:rsidR="6AF7BCF6" w:rsidRPr="00F05498">
        <w:rPr>
          <w:rFonts w:asciiTheme="majorBidi" w:eastAsiaTheme="minorEastAsia" w:hAnsiTheme="majorBidi" w:cstheme="majorBidi"/>
          <w:color w:val="000000" w:themeColor="text1"/>
          <w:sz w:val="22"/>
        </w:rPr>
        <w:t xml:space="preserve"> secondary and postsecondary</w:t>
      </w:r>
      <w:r w:rsidR="4714694D" w:rsidRPr="00F05498">
        <w:rPr>
          <w:rFonts w:asciiTheme="majorBidi" w:eastAsiaTheme="minorEastAsia" w:hAnsiTheme="majorBidi" w:cstheme="majorBidi"/>
          <w:color w:val="000000" w:themeColor="text1"/>
          <w:sz w:val="22"/>
        </w:rPr>
        <w:t xml:space="preserve"> schools that offer career-connected education programs.</w:t>
      </w:r>
    </w:p>
    <w:p w14:paraId="4B2FE553" w14:textId="6138C3A0" w:rsidR="4BC314B1" w:rsidRPr="00F05498" w:rsidRDefault="4BC314B1" w:rsidP="21F40C36">
      <w:pPr>
        <w:spacing w:after="0" w:line="240" w:lineRule="auto"/>
        <w:ind w:left="0" w:right="9" w:firstLine="0"/>
        <w:rPr>
          <w:rFonts w:asciiTheme="majorBidi" w:eastAsiaTheme="minorEastAsia" w:hAnsiTheme="majorBidi" w:cstheme="majorBidi"/>
          <w:sz w:val="22"/>
        </w:rPr>
      </w:pPr>
    </w:p>
    <w:p w14:paraId="6AB8879D" w14:textId="6A768BA6" w:rsidR="1FBC7D6F" w:rsidRPr="00F05498" w:rsidRDefault="2A4B42B8" w:rsidP="79226FFB">
      <w:pPr>
        <w:spacing w:after="0" w:line="240" w:lineRule="auto"/>
        <w:ind w:right="9"/>
        <w:rPr>
          <w:rFonts w:asciiTheme="majorBidi" w:eastAsiaTheme="minorEastAsia" w:hAnsiTheme="majorBidi" w:cstheme="majorBidi"/>
          <w:sz w:val="22"/>
        </w:rPr>
      </w:pPr>
      <w:r w:rsidRPr="00F05498">
        <w:rPr>
          <w:rFonts w:asciiTheme="majorBidi" w:eastAsiaTheme="minorEastAsia" w:hAnsiTheme="majorBidi" w:cstheme="majorBidi"/>
          <w:sz w:val="22"/>
        </w:rPr>
        <w:t xml:space="preserve">In </w:t>
      </w:r>
      <w:r w:rsidR="7CA266AD" w:rsidRPr="00F05498">
        <w:rPr>
          <w:rFonts w:asciiTheme="majorBidi" w:eastAsiaTheme="minorEastAsia" w:hAnsiTheme="majorBidi" w:cstheme="majorBidi"/>
          <w:sz w:val="22"/>
        </w:rPr>
        <w:t xml:space="preserve">coordination </w:t>
      </w:r>
      <w:r w:rsidRPr="00F05498">
        <w:rPr>
          <w:rFonts w:asciiTheme="majorBidi" w:eastAsiaTheme="minorEastAsia" w:hAnsiTheme="majorBidi" w:cstheme="majorBidi"/>
          <w:sz w:val="22"/>
        </w:rPr>
        <w:t>with the aforementioned efforts to align career and technical education programming to economic</w:t>
      </w:r>
      <w:r w:rsidR="4DECC002" w:rsidRPr="00F05498">
        <w:rPr>
          <w:rFonts w:asciiTheme="majorBidi" w:eastAsiaTheme="minorEastAsia" w:hAnsiTheme="majorBidi" w:cstheme="majorBidi"/>
          <w:sz w:val="22"/>
        </w:rPr>
        <w:t xml:space="preserve"> context and need, </w:t>
      </w:r>
      <w:r w:rsidR="1F2F35C2" w:rsidRPr="00F05498">
        <w:rPr>
          <w:rFonts w:asciiTheme="majorBidi" w:eastAsiaTheme="minorEastAsia" w:hAnsiTheme="majorBidi" w:cstheme="majorBidi"/>
          <w:sz w:val="22"/>
        </w:rPr>
        <w:t>DESE</w:t>
      </w:r>
      <w:r w:rsidR="71719851" w:rsidRPr="00F05498">
        <w:rPr>
          <w:rFonts w:asciiTheme="majorBidi" w:eastAsiaTheme="minorEastAsia" w:hAnsiTheme="majorBidi" w:cstheme="majorBidi"/>
          <w:sz w:val="22"/>
        </w:rPr>
        <w:t xml:space="preserve"> CCTE</w:t>
      </w:r>
      <w:r w:rsidR="1F2F35C2" w:rsidRPr="00F05498">
        <w:rPr>
          <w:rFonts w:asciiTheme="majorBidi" w:eastAsiaTheme="minorEastAsia" w:hAnsiTheme="majorBidi" w:cstheme="majorBidi"/>
          <w:sz w:val="22"/>
        </w:rPr>
        <w:t xml:space="preserve"> </w:t>
      </w:r>
      <w:r w:rsidR="50B9BB09" w:rsidRPr="00F05498">
        <w:rPr>
          <w:rFonts w:asciiTheme="majorBidi" w:eastAsiaTheme="minorEastAsia" w:hAnsiTheme="majorBidi" w:cstheme="majorBidi"/>
          <w:sz w:val="22"/>
        </w:rPr>
        <w:t xml:space="preserve">is in the process of </w:t>
      </w:r>
      <w:r w:rsidR="4112B761" w:rsidRPr="00F05498">
        <w:rPr>
          <w:rFonts w:asciiTheme="majorBidi" w:eastAsiaTheme="minorEastAsia" w:hAnsiTheme="majorBidi" w:cstheme="majorBidi"/>
          <w:sz w:val="22"/>
        </w:rPr>
        <w:t xml:space="preserve">assessing and </w:t>
      </w:r>
      <w:r w:rsidR="50B9BB09" w:rsidRPr="00F05498">
        <w:rPr>
          <w:rFonts w:asciiTheme="majorBidi" w:eastAsiaTheme="minorEastAsia" w:hAnsiTheme="majorBidi" w:cstheme="majorBidi"/>
          <w:sz w:val="22"/>
        </w:rPr>
        <w:t>modernizing all</w:t>
      </w:r>
      <w:r w:rsidR="31B73CC8" w:rsidRPr="00F05498">
        <w:rPr>
          <w:rFonts w:asciiTheme="majorBidi" w:eastAsiaTheme="minorEastAsia" w:hAnsiTheme="majorBidi" w:cstheme="majorBidi"/>
          <w:sz w:val="22"/>
        </w:rPr>
        <w:t xml:space="preserve"> of its</w:t>
      </w:r>
      <w:r w:rsidR="50B9BB09" w:rsidRPr="00F05498">
        <w:rPr>
          <w:rFonts w:asciiTheme="majorBidi" w:eastAsiaTheme="minorEastAsia" w:hAnsiTheme="majorBidi" w:cstheme="majorBidi"/>
          <w:sz w:val="22"/>
        </w:rPr>
        <w:t xml:space="preserve"> CTE </w:t>
      </w:r>
      <w:r w:rsidR="63D7A5F2" w:rsidRPr="00F05498">
        <w:rPr>
          <w:rFonts w:asciiTheme="majorBidi" w:eastAsiaTheme="minorEastAsia" w:hAnsiTheme="majorBidi" w:cstheme="majorBidi"/>
          <w:sz w:val="22"/>
        </w:rPr>
        <w:t>F</w:t>
      </w:r>
      <w:r w:rsidR="50B9BB09" w:rsidRPr="00F05498">
        <w:rPr>
          <w:rFonts w:asciiTheme="majorBidi" w:eastAsiaTheme="minorEastAsia" w:hAnsiTheme="majorBidi" w:cstheme="majorBidi"/>
          <w:sz w:val="22"/>
        </w:rPr>
        <w:t>rameworks.</w:t>
      </w:r>
      <w:r w:rsidR="38BA2C62" w:rsidRPr="00F05498">
        <w:rPr>
          <w:rFonts w:asciiTheme="majorBidi" w:eastAsiaTheme="minorEastAsia" w:hAnsiTheme="majorBidi" w:cstheme="majorBidi"/>
          <w:sz w:val="22"/>
        </w:rPr>
        <w:t xml:space="preserve"> Massachusetts offers 4</w:t>
      </w:r>
      <w:r w:rsidR="0A6063F4" w:rsidRPr="00F05498">
        <w:rPr>
          <w:rFonts w:asciiTheme="majorBidi" w:eastAsiaTheme="minorEastAsia" w:hAnsiTheme="majorBidi" w:cstheme="majorBidi"/>
          <w:sz w:val="22"/>
        </w:rPr>
        <w:t>4</w:t>
      </w:r>
      <w:r w:rsidR="38BA2C62" w:rsidRPr="00F05498">
        <w:rPr>
          <w:rFonts w:asciiTheme="majorBidi" w:eastAsiaTheme="minorEastAsia" w:hAnsiTheme="majorBidi" w:cstheme="majorBidi"/>
          <w:sz w:val="22"/>
        </w:rPr>
        <w:t xml:space="preserve"> CTE program areas in </w:t>
      </w:r>
      <w:r w:rsidR="294B2015" w:rsidRPr="00F05498">
        <w:rPr>
          <w:rFonts w:asciiTheme="majorBidi" w:eastAsiaTheme="minorEastAsia" w:hAnsiTheme="majorBidi" w:cstheme="majorBidi"/>
          <w:sz w:val="22"/>
        </w:rPr>
        <w:t xml:space="preserve">11 </w:t>
      </w:r>
      <w:r w:rsidR="6085CA1C" w:rsidRPr="00F05498">
        <w:rPr>
          <w:rFonts w:asciiTheme="majorBidi" w:eastAsiaTheme="minorEastAsia" w:hAnsiTheme="majorBidi" w:cstheme="majorBidi"/>
          <w:sz w:val="22"/>
        </w:rPr>
        <w:t>i</w:t>
      </w:r>
      <w:r w:rsidR="38BA2C62" w:rsidRPr="00F05498">
        <w:rPr>
          <w:rFonts w:asciiTheme="majorBidi" w:eastAsiaTheme="minorEastAsia" w:hAnsiTheme="majorBidi" w:cstheme="majorBidi"/>
          <w:sz w:val="22"/>
        </w:rPr>
        <w:t>ndustry clusters, and each program area has</w:t>
      </w:r>
      <w:r w:rsidR="4B896406" w:rsidRPr="00F05498">
        <w:rPr>
          <w:rFonts w:asciiTheme="majorBidi" w:eastAsiaTheme="minorEastAsia" w:hAnsiTheme="majorBidi" w:cstheme="majorBidi"/>
          <w:sz w:val="22"/>
        </w:rPr>
        <w:t xml:space="preserve"> a framework that ensures industry alignment with educational experiences.</w:t>
      </w:r>
      <w:r w:rsidR="4A0D6A79" w:rsidRPr="00F05498">
        <w:rPr>
          <w:rFonts w:asciiTheme="majorBidi" w:eastAsiaTheme="minorEastAsia" w:hAnsiTheme="majorBidi" w:cstheme="majorBidi"/>
          <w:sz w:val="22"/>
        </w:rPr>
        <w:t xml:space="preserve"> </w:t>
      </w:r>
      <w:r w:rsidR="173A49DA" w:rsidRPr="00F05498">
        <w:rPr>
          <w:rFonts w:asciiTheme="majorBidi" w:eastAsiaTheme="minorEastAsia" w:hAnsiTheme="majorBidi" w:cstheme="majorBidi"/>
          <w:sz w:val="22"/>
        </w:rPr>
        <w:t>Massachusetts</w:t>
      </w:r>
      <w:r w:rsidR="1B747817" w:rsidRPr="00F05498">
        <w:rPr>
          <w:rFonts w:asciiTheme="majorBidi" w:eastAsiaTheme="minorEastAsia" w:hAnsiTheme="majorBidi" w:cstheme="majorBidi"/>
          <w:sz w:val="22"/>
        </w:rPr>
        <w:t xml:space="preserve"> </w:t>
      </w:r>
      <w:r w:rsidR="033F9BCD" w:rsidRPr="00F05498">
        <w:rPr>
          <w:rFonts w:asciiTheme="majorBidi" w:eastAsiaTheme="minorEastAsia" w:hAnsiTheme="majorBidi" w:cstheme="majorBidi"/>
          <w:sz w:val="22"/>
        </w:rPr>
        <w:t xml:space="preserve">is executing </w:t>
      </w:r>
      <w:r w:rsidR="29D8AA55" w:rsidRPr="00F05498">
        <w:rPr>
          <w:rFonts w:asciiTheme="majorBidi" w:eastAsiaTheme="minorEastAsia" w:hAnsiTheme="majorBidi" w:cstheme="majorBidi"/>
          <w:sz w:val="22"/>
        </w:rPr>
        <w:t>a process that includes</w:t>
      </w:r>
      <w:r w:rsidR="74EABDE7" w:rsidRPr="00F05498">
        <w:rPr>
          <w:rFonts w:asciiTheme="majorBidi" w:eastAsiaTheme="minorEastAsia" w:hAnsiTheme="majorBidi" w:cstheme="majorBidi"/>
          <w:sz w:val="22"/>
        </w:rPr>
        <w:t xml:space="preserve"> conducting</w:t>
      </w:r>
      <w:r w:rsidR="29D8AA55" w:rsidRPr="00F05498">
        <w:rPr>
          <w:rFonts w:asciiTheme="majorBidi" w:eastAsiaTheme="minorEastAsia" w:hAnsiTheme="majorBidi" w:cstheme="majorBidi"/>
          <w:sz w:val="22"/>
        </w:rPr>
        <w:t xml:space="preserve"> labor market analysis for each program area and </w:t>
      </w:r>
      <w:r w:rsidR="00D316E6" w:rsidRPr="00F05498">
        <w:rPr>
          <w:rFonts w:asciiTheme="majorBidi" w:eastAsiaTheme="minorEastAsia" w:hAnsiTheme="majorBidi" w:cstheme="majorBidi"/>
          <w:sz w:val="22"/>
        </w:rPr>
        <w:t xml:space="preserve">facilitating </w:t>
      </w:r>
      <w:r w:rsidR="29D8AA55" w:rsidRPr="00F05498">
        <w:rPr>
          <w:rFonts w:asciiTheme="majorBidi" w:eastAsiaTheme="minorEastAsia" w:hAnsiTheme="majorBidi" w:cstheme="majorBidi"/>
          <w:sz w:val="22"/>
        </w:rPr>
        <w:t>employer summits</w:t>
      </w:r>
      <w:r w:rsidR="44B0448B" w:rsidRPr="00F05498">
        <w:rPr>
          <w:rFonts w:asciiTheme="majorBidi" w:eastAsiaTheme="minorEastAsia" w:hAnsiTheme="majorBidi" w:cstheme="majorBidi"/>
          <w:sz w:val="22"/>
        </w:rPr>
        <w:t xml:space="preserve"> </w:t>
      </w:r>
      <w:r w:rsidR="2B37F967" w:rsidRPr="00F05498">
        <w:rPr>
          <w:rFonts w:asciiTheme="majorBidi" w:eastAsiaTheme="minorEastAsia" w:hAnsiTheme="majorBidi" w:cstheme="majorBidi"/>
          <w:sz w:val="22"/>
        </w:rPr>
        <w:t xml:space="preserve">prior to engaging in educator summits on the frameworks. This process allows for the opportunity to remove, adjust, combine, or add programs </w:t>
      </w:r>
      <w:r w:rsidR="5DD4CBF4" w:rsidRPr="00F05498">
        <w:rPr>
          <w:rFonts w:asciiTheme="majorBidi" w:eastAsiaTheme="minorEastAsia" w:hAnsiTheme="majorBidi" w:cstheme="majorBidi"/>
          <w:sz w:val="22"/>
        </w:rPr>
        <w:t>based on economic need and shifting industry standards</w:t>
      </w:r>
      <w:r w:rsidR="3A53BFF6" w:rsidRPr="00F05498">
        <w:rPr>
          <w:rFonts w:asciiTheme="majorBidi" w:eastAsiaTheme="minorEastAsia" w:hAnsiTheme="majorBidi" w:cstheme="majorBidi"/>
          <w:sz w:val="22"/>
        </w:rPr>
        <w:t xml:space="preserve"> </w:t>
      </w:r>
      <w:r w:rsidR="20E5F6A6" w:rsidRPr="00F05498">
        <w:rPr>
          <w:rFonts w:asciiTheme="majorBidi" w:eastAsiaTheme="minorEastAsia" w:hAnsiTheme="majorBidi" w:cstheme="majorBidi"/>
          <w:sz w:val="22"/>
        </w:rPr>
        <w:t>delivered through</w:t>
      </w:r>
      <w:r w:rsidR="3A53BFF6" w:rsidRPr="00F05498">
        <w:rPr>
          <w:rFonts w:asciiTheme="majorBidi" w:eastAsiaTheme="minorEastAsia" w:hAnsiTheme="majorBidi" w:cstheme="majorBidi"/>
          <w:sz w:val="22"/>
        </w:rPr>
        <w:t xml:space="preserve"> the</w:t>
      </w:r>
      <w:r w:rsidR="5DD4CBF4" w:rsidRPr="00F05498">
        <w:rPr>
          <w:rFonts w:asciiTheme="majorBidi" w:eastAsiaTheme="minorEastAsia" w:hAnsiTheme="majorBidi" w:cstheme="majorBidi"/>
          <w:sz w:val="22"/>
        </w:rPr>
        <w:t xml:space="preserve"> </w:t>
      </w:r>
      <w:r w:rsidR="536E6538" w:rsidRPr="00F05498">
        <w:rPr>
          <w:rFonts w:asciiTheme="majorBidi" w:eastAsiaTheme="minorEastAsia" w:hAnsiTheme="majorBidi" w:cstheme="majorBidi"/>
          <w:sz w:val="22"/>
        </w:rPr>
        <w:t>C</w:t>
      </w:r>
      <w:r w:rsidR="4A4AD13F" w:rsidRPr="00F05498">
        <w:rPr>
          <w:rFonts w:asciiTheme="majorBidi" w:eastAsiaTheme="minorEastAsia" w:hAnsiTheme="majorBidi" w:cstheme="majorBidi"/>
          <w:sz w:val="22"/>
        </w:rPr>
        <w:t>areer-Connected</w:t>
      </w:r>
      <w:r w:rsidR="5DD4CBF4" w:rsidRPr="00F05498">
        <w:rPr>
          <w:rFonts w:asciiTheme="majorBidi" w:eastAsiaTheme="minorEastAsia" w:hAnsiTheme="majorBidi" w:cstheme="majorBidi"/>
          <w:sz w:val="22"/>
        </w:rPr>
        <w:t xml:space="preserve"> </w:t>
      </w:r>
      <w:r w:rsidR="35C45BFD" w:rsidRPr="00F05498">
        <w:rPr>
          <w:rFonts w:asciiTheme="majorBidi" w:eastAsiaTheme="minorEastAsia" w:hAnsiTheme="majorBidi" w:cstheme="majorBidi"/>
          <w:sz w:val="22"/>
        </w:rPr>
        <w:t>Learning Hub</w:t>
      </w:r>
      <w:r w:rsidR="69BCBA0C" w:rsidRPr="00F05498">
        <w:rPr>
          <w:rFonts w:asciiTheme="majorBidi" w:eastAsiaTheme="minorEastAsia" w:hAnsiTheme="majorBidi" w:cstheme="majorBidi"/>
          <w:sz w:val="22"/>
        </w:rPr>
        <w:t xml:space="preserve"> (CCL Hub), a website that will house expansive college and career connected learning resources in a one-stop-shop for any stakeholder to access. </w:t>
      </w:r>
      <w:r w:rsidR="630A6920" w:rsidRPr="00F05498">
        <w:rPr>
          <w:rFonts w:asciiTheme="majorBidi" w:eastAsiaTheme="minorEastAsia" w:hAnsiTheme="majorBidi" w:cstheme="majorBidi"/>
          <w:sz w:val="22"/>
        </w:rPr>
        <w:t>Among other resources, t</w:t>
      </w:r>
      <w:r w:rsidR="34AFBEEC" w:rsidRPr="00F05498">
        <w:rPr>
          <w:rFonts w:asciiTheme="majorBidi" w:eastAsiaTheme="minorEastAsia" w:hAnsiTheme="majorBidi" w:cstheme="majorBidi"/>
          <w:sz w:val="22"/>
        </w:rPr>
        <w:t>he CCL Hub centers the CTE Frameworks</w:t>
      </w:r>
      <w:r w:rsidR="57E02746" w:rsidRPr="00F05498">
        <w:rPr>
          <w:rFonts w:asciiTheme="majorBidi" w:eastAsiaTheme="minorEastAsia" w:hAnsiTheme="majorBidi" w:cstheme="majorBidi"/>
          <w:sz w:val="22"/>
        </w:rPr>
        <w:t xml:space="preserve">, including easy to read and up to date labor market information for each framework program area. </w:t>
      </w:r>
      <w:r w:rsidR="446E2090" w:rsidRPr="00F05498">
        <w:rPr>
          <w:rFonts w:asciiTheme="majorBidi" w:eastAsiaTheme="minorEastAsia" w:hAnsiTheme="majorBidi" w:cstheme="majorBidi"/>
          <w:sz w:val="22"/>
        </w:rPr>
        <w:t xml:space="preserve">The CCL Hub is a practical tool that </w:t>
      </w:r>
      <w:r w:rsidR="652A6E53" w:rsidRPr="00F05498">
        <w:rPr>
          <w:rFonts w:asciiTheme="majorBidi" w:eastAsiaTheme="minorEastAsia" w:hAnsiTheme="majorBidi" w:cstheme="majorBidi"/>
          <w:sz w:val="22"/>
        </w:rPr>
        <w:t xml:space="preserve">closes the distance between practitioners in the fields of education and workforce and </w:t>
      </w:r>
      <w:r w:rsidR="426970AA" w:rsidRPr="00F05498">
        <w:rPr>
          <w:rFonts w:asciiTheme="majorBidi" w:eastAsiaTheme="minorEastAsia" w:hAnsiTheme="majorBidi" w:cstheme="majorBidi"/>
          <w:sz w:val="22"/>
        </w:rPr>
        <w:t xml:space="preserve">the </w:t>
      </w:r>
      <w:r w:rsidR="22893B0B" w:rsidRPr="00F05498">
        <w:rPr>
          <w:rFonts w:asciiTheme="majorBidi" w:eastAsiaTheme="minorEastAsia" w:hAnsiTheme="majorBidi" w:cstheme="majorBidi"/>
          <w:sz w:val="22"/>
        </w:rPr>
        <w:t>S</w:t>
      </w:r>
      <w:r w:rsidR="426970AA" w:rsidRPr="00F05498">
        <w:rPr>
          <w:rFonts w:asciiTheme="majorBidi" w:eastAsiaTheme="minorEastAsia" w:hAnsiTheme="majorBidi" w:cstheme="majorBidi"/>
          <w:sz w:val="22"/>
        </w:rPr>
        <w:t>tate’s vision for career and technical education programs that support a thriving workforce</w:t>
      </w:r>
      <w:r w:rsidR="24AB52BC" w:rsidRPr="00F05498">
        <w:rPr>
          <w:rFonts w:asciiTheme="majorBidi" w:eastAsiaTheme="minorEastAsia" w:hAnsiTheme="majorBidi" w:cstheme="majorBidi"/>
          <w:sz w:val="22"/>
        </w:rPr>
        <w:t xml:space="preserve"> and inclusive economy</w:t>
      </w:r>
      <w:r w:rsidR="426970AA" w:rsidRPr="00F05498">
        <w:rPr>
          <w:rFonts w:asciiTheme="majorBidi" w:eastAsiaTheme="minorEastAsia" w:hAnsiTheme="majorBidi" w:cstheme="majorBidi"/>
          <w:sz w:val="22"/>
        </w:rPr>
        <w:t>.</w:t>
      </w:r>
    </w:p>
    <w:p w14:paraId="01CFBE82" w14:textId="3DBC0FEC" w:rsidR="4BC314B1" w:rsidRPr="00F05498" w:rsidRDefault="4BC314B1" w:rsidP="21F40C36">
      <w:pPr>
        <w:spacing w:after="0" w:line="240" w:lineRule="auto"/>
        <w:ind w:right="9"/>
        <w:rPr>
          <w:rFonts w:asciiTheme="majorBidi" w:eastAsiaTheme="minorEastAsia" w:hAnsiTheme="majorBidi" w:cstheme="majorBidi"/>
          <w:sz w:val="22"/>
        </w:rPr>
      </w:pPr>
    </w:p>
    <w:p w14:paraId="44CF6D65" w14:textId="77777777" w:rsidR="0086109F" w:rsidRPr="00F05498" w:rsidRDefault="0088221A" w:rsidP="00C93F7A">
      <w:pPr>
        <w:numPr>
          <w:ilvl w:val="0"/>
          <w:numId w:val="2"/>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Describe the State's strategic vision and set of goals for preparing an educated and skilled workforce (including special populations) and for meeting the skilled workforce needs of employers, including in existing and emerging in-demand industry sectors and occupations as identified by the State, and how the State's career and technical education programs will help to meet these goals.  (Section 122(d)(2) of Perkins V) </w:t>
      </w:r>
    </w:p>
    <w:p w14:paraId="534C6AA1" w14:textId="34D0E0BC" w:rsidR="79226FFB" w:rsidRPr="00F05498" w:rsidRDefault="79226FFB" w:rsidP="79226FFB">
      <w:pPr>
        <w:spacing w:after="0" w:line="240" w:lineRule="auto"/>
        <w:ind w:left="0"/>
        <w:rPr>
          <w:rFonts w:asciiTheme="majorBidi" w:eastAsiaTheme="minorEastAsia" w:hAnsiTheme="majorBidi" w:cstheme="majorBidi"/>
          <w:color w:val="000000" w:themeColor="text1"/>
          <w:sz w:val="22"/>
        </w:rPr>
      </w:pPr>
    </w:p>
    <w:p w14:paraId="54CF5B3A" w14:textId="02F6499C" w:rsidR="006374DA" w:rsidRPr="00F05498" w:rsidRDefault="6D5A0A34" w:rsidP="21F40C36">
      <w:pPr>
        <w:spacing w:after="0" w:line="240" w:lineRule="auto"/>
        <w:ind w:left="0"/>
        <w:rPr>
          <w:rFonts w:asciiTheme="majorBidi" w:eastAsiaTheme="minorEastAsia" w:hAnsiTheme="majorBidi" w:cstheme="majorBidi"/>
          <w:color w:val="141414"/>
          <w:sz w:val="22"/>
        </w:rPr>
      </w:pPr>
      <w:r w:rsidRPr="00F05498">
        <w:rPr>
          <w:rFonts w:asciiTheme="majorBidi" w:eastAsiaTheme="minorEastAsia" w:hAnsiTheme="majorBidi" w:cstheme="majorBidi"/>
          <w:color w:val="000000" w:themeColor="text1"/>
          <w:sz w:val="22"/>
        </w:rPr>
        <w:t>T</w:t>
      </w:r>
      <w:r w:rsidR="2BFC1548" w:rsidRPr="00F05498">
        <w:rPr>
          <w:rFonts w:asciiTheme="majorBidi" w:eastAsiaTheme="minorEastAsia" w:hAnsiTheme="majorBidi" w:cstheme="majorBidi"/>
          <w:color w:val="000000" w:themeColor="text1"/>
          <w:sz w:val="22"/>
        </w:rPr>
        <w:t xml:space="preserve">he Commonwealth of Massachusetts strives </w:t>
      </w:r>
      <w:r w:rsidR="2BFC1548" w:rsidRPr="00F05498">
        <w:rPr>
          <w:rFonts w:asciiTheme="majorBidi" w:eastAsiaTheme="minorEastAsia" w:hAnsiTheme="majorBidi" w:cstheme="majorBidi"/>
          <w:color w:val="141414"/>
          <w:sz w:val="22"/>
        </w:rPr>
        <w:t xml:space="preserve">to ensure that </w:t>
      </w:r>
      <w:r w:rsidR="20E5F6A6" w:rsidRPr="00F05498">
        <w:rPr>
          <w:rFonts w:asciiTheme="majorBidi" w:eastAsiaTheme="minorEastAsia" w:hAnsiTheme="majorBidi" w:cstheme="majorBidi"/>
          <w:color w:val="141414"/>
          <w:sz w:val="22"/>
        </w:rPr>
        <w:t>career seekers</w:t>
      </w:r>
      <w:r w:rsidR="2BFC1548" w:rsidRPr="00F05498">
        <w:rPr>
          <w:rFonts w:asciiTheme="majorBidi" w:eastAsiaTheme="minorEastAsia" w:hAnsiTheme="majorBidi" w:cstheme="majorBidi"/>
          <w:color w:val="141414"/>
          <w:sz w:val="22"/>
        </w:rPr>
        <w:t xml:space="preserve"> have the skills they need to fill the jobs businesses create, for a more prosperous Commonwealth, with higher wages for </w:t>
      </w:r>
      <w:r w:rsidR="20E5F6A6" w:rsidRPr="00F05498">
        <w:rPr>
          <w:rFonts w:asciiTheme="majorBidi" w:eastAsiaTheme="minorEastAsia" w:hAnsiTheme="majorBidi" w:cstheme="majorBidi"/>
          <w:color w:val="141414"/>
          <w:sz w:val="22"/>
        </w:rPr>
        <w:t>employees</w:t>
      </w:r>
      <w:r w:rsidR="2BFC1548" w:rsidRPr="00F05498">
        <w:rPr>
          <w:rFonts w:asciiTheme="majorBidi" w:eastAsiaTheme="minorEastAsia" w:hAnsiTheme="majorBidi" w:cstheme="majorBidi"/>
          <w:color w:val="141414"/>
          <w:sz w:val="22"/>
        </w:rPr>
        <w:t>, larger profits for businesses</w:t>
      </w:r>
      <w:r w:rsidR="78FECD74" w:rsidRPr="00F05498">
        <w:rPr>
          <w:rFonts w:asciiTheme="majorBidi" w:eastAsiaTheme="minorEastAsia" w:hAnsiTheme="majorBidi" w:cstheme="majorBidi"/>
          <w:color w:val="141414"/>
          <w:sz w:val="22"/>
        </w:rPr>
        <w:t>,</w:t>
      </w:r>
      <w:r w:rsidR="2BFC1548" w:rsidRPr="00F05498">
        <w:rPr>
          <w:rFonts w:asciiTheme="majorBidi" w:eastAsiaTheme="minorEastAsia" w:hAnsiTheme="majorBidi" w:cstheme="majorBidi"/>
          <w:color w:val="141414"/>
          <w:sz w:val="22"/>
        </w:rPr>
        <w:t xml:space="preserve"> and stronger communities for all.</w:t>
      </w:r>
      <w:r w:rsidR="65E0854D" w:rsidRPr="00F05498">
        <w:rPr>
          <w:rFonts w:asciiTheme="majorBidi" w:eastAsiaTheme="minorEastAsia" w:hAnsiTheme="majorBidi" w:cstheme="majorBidi"/>
          <w:color w:val="141414"/>
          <w:sz w:val="22"/>
        </w:rPr>
        <w:t xml:space="preserve"> In the context of career and technical education, this requires </w:t>
      </w:r>
      <w:r w:rsidR="07F5B97D" w:rsidRPr="00F05498">
        <w:rPr>
          <w:rFonts w:asciiTheme="majorBidi" w:eastAsiaTheme="minorEastAsia" w:hAnsiTheme="majorBidi" w:cstheme="majorBidi"/>
          <w:color w:val="141414"/>
          <w:sz w:val="22"/>
        </w:rPr>
        <w:t>a concentrated</w:t>
      </w:r>
      <w:r w:rsidR="65E0854D" w:rsidRPr="00F05498">
        <w:rPr>
          <w:rFonts w:asciiTheme="majorBidi" w:eastAsiaTheme="minorEastAsia" w:hAnsiTheme="majorBidi" w:cstheme="majorBidi"/>
          <w:color w:val="141414"/>
          <w:sz w:val="22"/>
        </w:rPr>
        <w:t xml:space="preserve"> focus on expanding the capacity of an</w:t>
      </w:r>
      <w:r w:rsidR="7B5711D8" w:rsidRPr="00F05498">
        <w:rPr>
          <w:rFonts w:asciiTheme="majorBidi" w:eastAsiaTheme="minorEastAsia" w:hAnsiTheme="majorBidi" w:cstheme="majorBidi"/>
          <w:color w:val="141414"/>
          <w:sz w:val="22"/>
        </w:rPr>
        <w:t xml:space="preserve">d ensuring equitable access to </w:t>
      </w:r>
      <w:r w:rsidR="52F9BE99" w:rsidRPr="00F05498">
        <w:rPr>
          <w:rFonts w:asciiTheme="majorBidi" w:eastAsiaTheme="minorEastAsia" w:hAnsiTheme="majorBidi" w:cstheme="majorBidi"/>
          <w:color w:val="141414"/>
          <w:sz w:val="22"/>
        </w:rPr>
        <w:t xml:space="preserve">career-connected </w:t>
      </w:r>
      <w:r w:rsidR="7B5711D8" w:rsidRPr="00F05498">
        <w:rPr>
          <w:rFonts w:asciiTheme="majorBidi" w:eastAsiaTheme="minorEastAsia" w:hAnsiTheme="majorBidi" w:cstheme="majorBidi"/>
          <w:color w:val="141414"/>
          <w:sz w:val="22"/>
        </w:rPr>
        <w:t>programs.</w:t>
      </w:r>
      <w:r w:rsidR="7FAE3B4E" w:rsidRPr="00F05498">
        <w:rPr>
          <w:rFonts w:asciiTheme="majorBidi" w:eastAsiaTheme="minorEastAsia" w:hAnsiTheme="majorBidi" w:cstheme="majorBidi"/>
          <w:color w:val="141414"/>
          <w:sz w:val="22"/>
        </w:rPr>
        <w:t xml:space="preserve"> </w:t>
      </w:r>
      <w:r w:rsidR="781B06A6" w:rsidRPr="00F05498">
        <w:rPr>
          <w:rFonts w:asciiTheme="majorBidi" w:eastAsiaTheme="minorEastAsia" w:hAnsiTheme="majorBidi" w:cstheme="majorBidi"/>
          <w:color w:val="141414"/>
          <w:sz w:val="22"/>
        </w:rPr>
        <w:t>These priorities are in alignment with Massachusetts’ current Educational Vision.</w:t>
      </w:r>
    </w:p>
    <w:p w14:paraId="37CD4326" w14:textId="101952FD" w:rsidR="4BC314B1" w:rsidRPr="00F05498" w:rsidRDefault="4BC314B1" w:rsidP="21F40C36">
      <w:pPr>
        <w:spacing w:after="0" w:line="240" w:lineRule="auto"/>
        <w:ind w:left="0"/>
        <w:rPr>
          <w:rFonts w:asciiTheme="majorBidi" w:eastAsiaTheme="minorEastAsia" w:hAnsiTheme="majorBidi" w:cstheme="majorBidi"/>
          <w:color w:val="000000" w:themeColor="text1"/>
          <w:sz w:val="22"/>
        </w:rPr>
      </w:pPr>
    </w:p>
    <w:p w14:paraId="09368779" w14:textId="0BB1D6A0" w:rsidR="689C13A9" w:rsidRPr="00F05498" w:rsidRDefault="225D966E" w:rsidP="79226FFB">
      <w:pPr>
        <w:spacing w:after="0" w:line="240" w:lineRule="auto"/>
        <w:ind w:right="9"/>
        <w:rPr>
          <w:rFonts w:asciiTheme="majorBidi" w:eastAsiaTheme="minorEastAsia" w:hAnsiTheme="majorBidi" w:cstheme="majorBidi"/>
          <w:sz w:val="22"/>
        </w:rPr>
      </w:pPr>
      <w:r w:rsidRPr="00F05498">
        <w:rPr>
          <w:rFonts w:asciiTheme="majorBidi" w:eastAsiaTheme="minorEastAsia" w:hAnsiTheme="majorBidi" w:cstheme="majorBidi"/>
          <w:sz w:val="22"/>
        </w:rPr>
        <w:t>DESE’s Educational Vision is that all students are known and valued; are provided with learning experiences that</w:t>
      </w:r>
      <w:r w:rsidR="38936C82" w:rsidRPr="00F05498">
        <w:rPr>
          <w:rFonts w:asciiTheme="majorBidi" w:eastAsiaTheme="minorEastAsia" w:hAnsiTheme="majorBidi" w:cstheme="majorBidi"/>
          <w:sz w:val="22"/>
        </w:rPr>
        <w:t xml:space="preserve"> are</w:t>
      </w:r>
      <w:r w:rsidRPr="00F05498">
        <w:rPr>
          <w:rFonts w:asciiTheme="majorBidi" w:eastAsiaTheme="minorEastAsia" w:hAnsiTheme="majorBidi" w:cstheme="majorBidi"/>
          <w:sz w:val="22"/>
        </w:rPr>
        <w:t xml:space="preserve"> relevant, real-world, and interactive; and are provided individualized supports that enable them to excel at grade level and beyond. The core principles that guide this work are that all students, particularly students from historically underserved groups and communities, will have equitable opportunities to excel in all content areas and across all grades; and that culturally and linguistically sustaining classroom and school practices will support students to thrive by creating affirming environments where students have a sense of belonging, engage in deeper learning, and are held to high expectations with targeted support.</w:t>
      </w:r>
    </w:p>
    <w:p w14:paraId="73024E85" w14:textId="77777777" w:rsidR="006040AB" w:rsidRPr="00F05498" w:rsidRDefault="006040AB" w:rsidP="21F40C36">
      <w:pPr>
        <w:spacing w:after="0" w:line="240" w:lineRule="auto"/>
        <w:ind w:right="9"/>
        <w:rPr>
          <w:rFonts w:asciiTheme="majorBidi" w:eastAsiaTheme="minorEastAsia" w:hAnsiTheme="majorBidi" w:cstheme="majorBidi"/>
          <w:sz w:val="22"/>
        </w:rPr>
      </w:pPr>
    </w:p>
    <w:p w14:paraId="0DD5FF1F" w14:textId="77777777" w:rsidR="009739BF" w:rsidRPr="00F05498" w:rsidRDefault="009739BF" w:rsidP="21F40C36">
      <w:pPr>
        <w:spacing w:after="0" w:line="240" w:lineRule="auto"/>
        <w:ind w:right="9"/>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21EA8F83" w14:textId="77777777" w:rsidR="009739BF" w:rsidRPr="00F05498" w:rsidRDefault="009739BF">
      <w:pPr>
        <w:spacing w:after="160" w:line="259"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br w:type="page"/>
      </w:r>
    </w:p>
    <w:p w14:paraId="5B88215C" w14:textId="65A9107E" w:rsidR="00EF42C8" w:rsidRPr="00F05498" w:rsidRDefault="23C95731" w:rsidP="009739BF">
      <w:pPr>
        <w:spacing w:after="0" w:line="240" w:lineRule="auto"/>
        <w:ind w:left="0" w:right="9" w:firstLine="0"/>
        <w:rPr>
          <w:rFonts w:asciiTheme="majorBidi" w:eastAsiaTheme="minorEastAsia" w:hAnsiTheme="majorBidi" w:cstheme="majorBidi"/>
          <w:sz w:val="22"/>
        </w:rPr>
      </w:pPr>
      <w:r w:rsidRPr="00F05498">
        <w:rPr>
          <w:rFonts w:asciiTheme="majorBidi" w:eastAsiaTheme="minorEastAsia" w:hAnsiTheme="majorBidi" w:cstheme="majorBidi"/>
          <w:sz w:val="22"/>
        </w:rPr>
        <w:lastRenderedPageBreak/>
        <w:t>Figure 2</w:t>
      </w:r>
    </w:p>
    <w:p w14:paraId="0A9CE1D4" w14:textId="2E803C93" w:rsidR="006040AB" w:rsidRPr="00F05498" w:rsidRDefault="46279796" w:rsidP="4B86F0D8">
      <w:pPr>
        <w:spacing w:after="0" w:line="240" w:lineRule="auto"/>
        <w:ind w:right="9"/>
        <w:rPr>
          <w:rFonts w:asciiTheme="majorBidi" w:hAnsiTheme="majorBidi" w:cstheme="majorBidi"/>
          <w:sz w:val="22"/>
        </w:rPr>
      </w:pPr>
      <w:r w:rsidRPr="00F05498">
        <w:rPr>
          <w:rFonts w:asciiTheme="majorBidi" w:hAnsiTheme="majorBidi" w:cstheme="majorBidi"/>
          <w:noProof/>
          <w:sz w:val="22"/>
        </w:rPr>
        <w:drawing>
          <wp:inline distT="0" distB="0" distL="0" distR="0" wp14:anchorId="75DDF44A" wp14:editId="049DCDDB">
            <wp:extent cx="5943600" cy="3028950"/>
            <wp:effectExtent l="0" t="0" r="0" b="0"/>
            <wp:docPr id="2097704273" name="Picture 2097704273" descr="Set the Vision&#10; Skills Cabinet Team &#10; WIOA Partners &#10; Education &amp; Labor/Workforce Development Secretariat Leadership &#10;Coordinate the Vision&#10; DESE Instructional Resources and Program Designations&#10; Workforce Boards - Regional BluePrints&#10; Secondary to Postsecondary Linkages&#10;Implement the Vision&#10; Secondary Programs&#10; Postsecondary Programs &#10; Community Progra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943600" cy="3028950"/>
                    </a:xfrm>
                    <a:prstGeom prst="rect">
                      <a:avLst/>
                    </a:prstGeom>
                  </pic:spPr>
                </pic:pic>
              </a:graphicData>
            </a:graphic>
          </wp:inline>
        </w:drawing>
      </w:r>
    </w:p>
    <w:p w14:paraId="36F223FF" w14:textId="60883BFE" w:rsidR="4BC314B1" w:rsidRPr="00F05498" w:rsidRDefault="4BC314B1" w:rsidP="21F40C36">
      <w:pPr>
        <w:spacing w:after="0" w:line="240" w:lineRule="auto"/>
        <w:ind w:right="9"/>
        <w:rPr>
          <w:rFonts w:asciiTheme="majorBidi" w:eastAsiaTheme="minorEastAsia" w:hAnsiTheme="majorBidi" w:cstheme="majorBidi"/>
          <w:sz w:val="22"/>
        </w:rPr>
      </w:pPr>
    </w:p>
    <w:p w14:paraId="78248AED" w14:textId="13B0F7BF" w:rsidR="30B08D24" w:rsidRPr="00F05498" w:rsidRDefault="050717DF" w:rsidP="79226FFB">
      <w:pPr>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DESE</w:t>
      </w:r>
      <w:r w:rsidR="08CD0C97" w:rsidRPr="00F05498">
        <w:rPr>
          <w:rFonts w:asciiTheme="majorBidi" w:eastAsiaTheme="minorEastAsia" w:hAnsiTheme="majorBidi" w:cstheme="majorBidi"/>
          <w:sz w:val="22"/>
        </w:rPr>
        <w:t>’s Office of College, Career and Technical Education</w:t>
      </w:r>
      <w:r w:rsidRPr="00F05498">
        <w:rPr>
          <w:rFonts w:asciiTheme="majorBidi" w:eastAsiaTheme="minorEastAsia" w:hAnsiTheme="majorBidi" w:cstheme="majorBidi"/>
          <w:sz w:val="22"/>
        </w:rPr>
        <w:t xml:space="preserve"> has</w:t>
      </w:r>
      <w:r w:rsidR="3B8FAC8A" w:rsidRPr="00F05498">
        <w:rPr>
          <w:rFonts w:asciiTheme="majorBidi" w:eastAsiaTheme="minorEastAsia" w:hAnsiTheme="majorBidi" w:cstheme="majorBidi"/>
          <w:sz w:val="22"/>
        </w:rPr>
        <w:t xml:space="preserve"> further</w:t>
      </w:r>
      <w:r w:rsidRPr="00F05498">
        <w:rPr>
          <w:rFonts w:asciiTheme="majorBidi" w:eastAsiaTheme="minorEastAsia" w:hAnsiTheme="majorBidi" w:cstheme="majorBidi"/>
          <w:sz w:val="22"/>
        </w:rPr>
        <w:t xml:space="preserve"> developed a </w:t>
      </w:r>
      <w:r w:rsidR="3AA87048" w:rsidRPr="00F05498">
        <w:rPr>
          <w:rFonts w:asciiTheme="majorBidi" w:eastAsiaTheme="minorEastAsia" w:hAnsiTheme="majorBidi" w:cstheme="majorBidi"/>
          <w:sz w:val="22"/>
        </w:rPr>
        <w:t xml:space="preserve">Graduating </w:t>
      </w:r>
      <w:r w:rsidRPr="00F05498">
        <w:rPr>
          <w:rFonts w:asciiTheme="majorBidi" w:eastAsiaTheme="minorEastAsia" w:hAnsiTheme="majorBidi" w:cstheme="majorBidi"/>
          <w:sz w:val="22"/>
        </w:rPr>
        <w:t xml:space="preserve">College and Career </w:t>
      </w:r>
      <w:r w:rsidR="3AA87048" w:rsidRPr="00F05498">
        <w:rPr>
          <w:rFonts w:asciiTheme="majorBidi" w:eastAsiaTheme="minorEastAsia" w:hAnsiTheme="majorBidi" w:cstheme="majorBidi"/>
          <w:sz w:val="22"/>
        </w:rPr>
        <w:t>Ready Students</w:t>
      </w:r>
      <w:r w:rsidRPr="00F05498">
        <w:rPr>
          <w:rFonts w:asciiTheme="majorBidi" w:eastAsiaTheme="minorEastAsia" w:hAnsiTheme="majorBidi" w:cstheme="majorBidi"/>
          <w:sz w:val="22"/>
        </w:rPr>
        <w:t xml:space="preserve"> Coherence Model that</w:t>
      </w:r>
      <w:r w:rsidR="57A1327F" w:rsidRPr="00F05498">
        <w:rPr>
          <w:rFonts w:asciiTheme="majorBidi" w:eastAsiaTheme="minorEastAsia" w:hAnsiTheme="majorBidi" w:cstheme="majorBidi"/>
          <w:sz w:val="22"/>
        </w:rPr>
        <w:t xml:space="preserve"> puts the Educational Vision into practice. The Coherence Model </w:t>
      </w:r>
      <w:r w:rsidRPr="00F05498">
        <w:rPr>
          <w:rFonts w:asciiTheme="majorBidi" w:eastAsiaTheme="minorEastAsia" w:hAnsiTheme="majorBidi" w:cstheme="majorBidi"/>
          <w:sz w:val="22"/>
        </w:rPr>
        <w:t xml:space="preserve">codifies and visualizes </w:t>
      </w:r>
      <w:r w:rsidR="5822792D" w:rsidRPr="00F05498">
        <w:rPr>
          <w:rFonts w:asciiTheme="majorBidi" w:eastAsiaTheme="minorEastAsia" w:hAnsiTheme="majorBidi" w:cstheme="majorBidi"/>
          <w:sz w:val="22"/>
        </w:rPr>
        <w:t xml:space="preserve">all </w:t>
      </w:r>
      <w:r w:rsidRPr="00F05498">
        <w:rPr>
          <w:rFonts w:asciiTheme="majorBidi" w:eastAsiaTheme="minorEastAsia" w:hAnsiTheme="majorBidi" w:cstheme="majorBidi"/>
          <w:sz w:val="22"/>
        </w:rPr>
        <w:t>the ways that secondary educational programming come</w:t>
      </w:r>
      <w:r w:rsidR="3E319F6D" w:rsidRPr="00F05498">
        <w:rPr>
          <w:rFonts w:asciiTheme="majorBidi" w:eastAsiaTheme="minorEastAsia" w:hAnsiTheme="majorBidi" w:cstheme="majorBidi"/>
          <w:sz w:val="22"/>
        </w:rPr>
        <w:t>s</w:t>
      </w:r>
      <w:r w:rsidRPr="00F05498">
        <w:rPr>
          <w:rFonts w:asciiTheme="majorBidi" w:eastAsiaTheme="minorEastAsia" w:hAnsiTheme="majorBidi" w:cstheme="majorBidi"/>
          <w:sz w:val="22"/>
        </w:rPr>
        <w:t xml:space="preserve"> together to ensure that all students in Massachusetts have pathways to employment.</w:t>
      </w:r>
      <w:r w:rsidR="5229AB65" w:rsidRPr="00F05498">
        <w:rPr>
          <w:rFonts w:asciiTheme="majorBidi" w:eastAsiaTheme="minorEastAsia" w:hAnsiTheme="majorBidi" w:cstheme="majorBidi"/>
          <w:sz w:val="22"/>
        </w:rPr>
        <w:t xml:space="preserve"> </w:t>
      </w:r>
      <w:r w:rsidR="6A24A610" w:rsidRPr="00F05498">
        <w:rPr>
          <w:rFonts w:asciiTheme="majorBidi" w:eastAsiaTheme="minorEastAsia" w:hAnsiTheme="majorBidi" w:cstheme="majorBidi"/>
          <w:sz w:val="22"/>
        </w:rPr>
        <w:t>In</w:t>
      </w:r>
      <w:r w:rsidR="659AFE2C" w:rsidRPr="00F05498">
        <w:rPr>
          <w:rFonts w:asciiTheme="majorBidi" w:eastAsiaTheme="minorEastAsia" w:hAnsiTheme="majorBidi" w:cstheme="majorBidi"/>
          <w:sz w:val="22"/>
        </w:rPr>
        <w:t xml:space="preserve"> </w:t>
      </w:r>
      <w:r w:rsidR="516A6D46" w:rsidRPr="00F05498">
        <w:rPr>
          <w:rFonts w:asciiTheme="majorBidi" w:eastAsiaTheme="minorEastAsia" w:hAnsiTheme="majorBidi" w:cstheme="majorBidi"/>
          <w:sz w:val="22"/>
        </w:rPr>
        <w:t xml:space="preserve">the </w:t>
      </w:r>
      <w:r w:rsidR="659AFE2C" w:rsidRPr="00F05498">
        <w:rPr>
          <w:rFonts w:asciiTheme="majorBidi" w:eastAsiaTheme="minorEastAsia" w:hAnsiTheme="majorBidi" w:cstheme="majorBidi"/>
          <w:sz w:val="22"/>
        </w:rPr>
        <w:t>vision of</w:t>
      </w:r>
      <w:r w:rsidR="6A24A610" w:rsidRPr="00F05498">
        <w:rPr>
          <w:rFonts w:asciiTheme="majorBidi" w:eastAsiaTheme="minorEastAsia" w:hAnsiTheme="majorBidi" w:cstheme="majorBidi"/>
          <w:sz w:val="22"/>
        </w:rPr>
        <w:t xml:space="preserve"> the Coherence Model, </w:t>
      </w:r>
      <w:r w:rsidR="7017F40D" w:rsidRPr="00F05498">
        <w:rPr>
          <w:rFonts w:asciiTheme="majorBidi" w:eastAsiaTheme="minorEastAsia" w:hAnsiTheme="majorBidi" w:cstheme="majorBidi"/>
          <w:sz w:val="22"/>
        </w:rPr>
        <w:t>all students benefit from</w:t>
      </w:r>
      <w:r w:rsidR="64DB75CB" w:rsidRPr="00F05498">
        <w:rPr>
          <w:rFonts w:asciiTheme="majorBidi" w:eastAsiaTheme="minorEastAsia" w:hAnsiTheme="majorBidi" w:cstheme="majorBidi"/>
          <w:sz w:val="22"/>
        </w:rPr>
        <w:t xml:space="preserve"> </w:t>
      </w:r>
      <w:r w:rsidR="7017F40D" w:rsidRPr="00F05498">
        <w:rPr>
          <w:rFonts w:asciiTheme="majorBidi" w:eastAsiaTheme="minorEastAsia" w:hAnsiTheme="majorBidi" w:cstheme="majorBidi"/>
          <w:sz w:val="22"/>
        </w:rPr>
        <w:t>foundational experiences in middle and high school including comprehensive counseling</w:t>
      </w:r>
      <w:r w:rsidR="508BA1AB" w:rsidRPr="00F05498">
        <w:rPr>
          <w:rFonts w:asciiTheme="majorBidi" w:eastAsiaTheme="minorEastAsia" w:hAnsiTheme="majorBidi" w:cstheme="majorBidi"/>
          <w:sz w:val="22"/>
        </w:rPr>
        <w:t xml:space="preserve"> </w:t>
      </w:r>
      <w:r w:rsidR="7D4B55D0" w:rsidRPr="00F05498">
        <w:rPr>
          <w:rFonts w:asciiTheme="majorBidi" w:eastAsiaTheme="minorEastAsia" w:hAnsiTheme="majorBidi" w:cstheme="majorBidi"/>
          <w:sz w:val="22"/>
        </w:rPr>
        <w:t xml:space="preserve">and </w:t>
      </w:r>
      <w:r w:rsidR="7D4B55D0" w:rsidRPr="00F05498">
        <w:rPr>
          <w:rFonts w:asciiTheme="majorBidi" w:eastAsiaTheme="minorEastAsia" w:hAnsiTheme="majorBidi" w:cstheme="majorBidi"/>
          <w:color w:val="000000" w:themeColor="text1"/>
          <w:sz w:val="22"/>
        </w:rPr>
        <w:t>career-connected exploratory programming</w:t>
      </w:r>
      <w:r w:rsidR="7D4B55D0" w:rsidRPr="00F05498">
        <w:rPr>
          <w:rFonts w:asciiTheme="majorBidi" w:eastAsiaTheme="minorEastAsia" w:hAnsiTheme="majorBidi" w:cstheme="majorBidi"/>
          <w:sz w:val="22"/>
        </w:rPr>
        <w:t xml:space="preserve"> </w:t>
      </w:r>
      <w:r w:rsidR="508BA1AB" w:rsidRPr="00F05498">
        <w:rPr>
          <w:rFonts w:asciiTheme="majorBidi" w:eastAsiaTheme="minorEastAsia" w:hAnsiTheme="majorBidi" w:cstheme="majorBidi"/>
          <w:sz w:val="22"/>
        </w:rPr>
        <w:t xml:space="preserve">that yields </w:t>
      </w:r>
      <w:r w:rsidR="7017F40D" w:rsidRPr="00F05498">
        <w:rPr>
          <w:rFonts w:asciiTheme="majorBidi" w:eastAsiaTheme="minorEastAsia" w:hAnsiTheme="majorBidi" w:cstheme="majorBidi"/>
          <w:sz w:val="22"/>
        </w:rPr>
        <w:t>a person</w:t>
      </w:r>
      <w:r w:rsidR="76C7E621" w:rsidRPr="00F05498">
        <w:rPr>
          <w:rFonts w:asciiTheme="majorBidi" w:eastAsiaTheme="minorEastAsia" w:hAnsiTheme="majorBidi" w:cstheme="majorBidi"/>
          <w:sz w:val="22"/>
        </w:rPr>
        <w:t xml:space="preserve">al academic and career plan </w:t>
      </w:r>
      <w:r w:rsidR="7BF2E0CA" w:rsidRPr="00F05498">
        <w:rPr>
          <w:rFonts w:asciiTheme="majorBidi" w:eastAsiaTheme="minorEastAsia" w:hAnsiTheme="majorBidi" w:cstheme="majorBidi"/>
          <w:sz w:val="22"/>
        </w:rPr>
        <w:t>a</w:t>
      </w:r>
      <w:r w:rsidR="7A1AEBE5" w:rsidRPr="00F05498">
        <w:rPr>
          <w:rFonts w:asciiTheme="majorBidi" w:eastAsiaTheme="minorEastAsia" w:hAnsiTheme="majorBidi" w:cstheme="majorBidi"/>
          <w:sz w:val="22"/>
        </w:rPr>
        <w:t>s</w:t>
      </w:r>
      <w:r w:rsidR="7BF2E0CA" w:rsidRPr="00F05498">
        <w:rPr>
          <w:rFonts w:asciiTheme="majorBidi" w:eastAsiaTheme="minorEastAsia" w:hAnsiTheme="majorBidi" w:cstheme="majorBidi"/>
          <w:sz w:val="22"/>
        </w:rPr>
        <w:t xml:space="preserve"> </w:t>
      </w:r>
      <w:r w:rsidR="7A1AEBE5" w:rsidRPr="00F05498">
        <w:rPr>
          <w:rFonts w:asciiTheme="majorBidi" w:eastAsiaTheme="minorEastAsia" w:hAnsiTheme="majorBidi" w:cstheme="majorBidi"/>
          <w:sz w:val="22"/>
        </w:rPr>
        <w:t xml:space="preserve">well as </w:t>
      </w:r>
      <w:r w:rsidR="7BF2E0CA" w:rsidRPr="00F05498">
        <w:rPr>
          <w:rFonts w:asciiTheme="majorBidi" w:eastAsiaTheme="minorEastAsia" w:hAnsiTheme="majorBidi" w:cstheme="majorBidi"/>
          <w:sz w:val="22"/>
        </w:rPr>
        <w:t xml:space="preserve">essential coursework and </w:t>
      </w:r>
      <w:r w:rsidR="55AFC341" w:rsidRPr="00F05498">
        <w:rPr>
          <w:rFonts w:asciiTheme="majorBidi" w:eastAsiaTheme="minorEastAsia" w:hAnsiTheme="majorBidi" w:cstheme="majorBidi"/>
          <w:sz w:val="22"/>
        </w:rPr>
        <w:t xml:space="preserve">high-quality curriculum and instruction that yields postsecondary readiness and proficiency in English, </w:t>
      </w:r>
      <w:r w:rsidR="55B0A507" w:rsidRPr="00F05498">
        <w:rPr>
          <w:rFonts w:asciiTheme="majorBidi" w:eastAsiaTheme="minorEastAsia" w:hAnsiTheme="majorBidi" w:cstheme="majorBidi"/>
          <w:sz w:val="22"/>
        </w:rPr>
        <w:t>M</w:t>
      </w:r>
      <w:r w:rsidR="55AFC341" w:rsidRPr="00F05498">
        <w:rPr>
          <w:rFonts w:asciiTheme="majorBidi" w:eastAsiaTheme="minorEastAsia" w:hAnsiTheme="majorBidi" w:cstheme="majorBidi"/>
          <w:sz w:val="22"/>
        </w:rPr>
        <w:t xml:space="preserve">ath, and </w:t>
      </w:r>
      <w:r w:rsidR="516AF8CE" w:rsidRPr="00F05498">
        <w:rPr>
          <w:rFonts w:asciiTheme="majorBidi" w:eastAsiaTheme="minorEastAsia" w:hAnsiTheme="majorBidi" w:cstheme="majorBidi"/>
          <w:sz w:val="22"/>
        </w:rPr>
        <w:t>S</w:t>
      </w:r>
      <w:r w:rsidR="55AFC341" w:rsidRPr="00F05498">
        <w:rPr>
          <w:rFonts w:asciiTheme="majorBidi" w:eastAsiaTheme="minorEastAsia" w:hAnsiTheme="majorBidi" w:cstheme="majorBidi"/>
          <w:sz w:val="22"/>
        </w:rPr>
        <w:t xml:space="preserve">cience. In </w:t>
      </w:r>
      <w:r w:rsidR="1C17A98C" w:rsidRPr="00F05498">
        <w:rPr>
          <w:rFonts w:asciiTheme="majorBidi" w:eastAsiaTheme="minorEastAsia" w:hAnsiTheme="majorBidi" w:cstheme="majorBidi"/>
          <w:sz w:val="22"/>
        </w:rPr>
        <w:t>e</w:t>
      </w:r>
      <w:r w:rsidR="55AFC341" w:rsidRPr="00F05498">
        <w:rPr>
          <w:rFonts w:asciiTheme="majorBidi" w:eastAsiaTheme="minorEastAsia" w:hAnsiTheme="majorBidi" w:cstheme="majorBidi"/>
          <w:sz w:val="22"/>
        </w:rPr>
        <w:t xml:space="preserve">ntering high school, </w:t>
      </w:r>
      <w:r w:rsidR="665EF5B2" w:rsidRPr="00F05498">
        <w:rPr>
          <w:rFonts w:asciiTheme="majorBidi" w:eastAsiaTheme="minorEastAsia" w:hAnsiTheme="majorBidi" w:cstheme="majorBidi"/>
          <w:sz w:val="22"/>
        </w:rPr>
        <w:t xml:space="preserve">students and families are empowered to choose </w:t>
      </w:r>
      <w:r w:rsidR="07A3F9CF" w:rsidRPr="00F05498">
        <w:rPr>
          <w:rFonts w:asciiTheme="majorBidi" w:eastAsiaTheme="minorEastAsia" w:hAnsiTheme="majorBidi" w:cstheme="majorBidi"/>
          <w:sz w:val="22"/>
        </w:rPr>
        <w:t xml:space="preserve">a </w:t>
      </w:r>
      <w:r w:rsidR="665EF5B2" w:rsidRPr="00F05498">
        <w:rPr>
          <w:rFonts w:asciiTheme="majorBidi" w:eastAsiaTheme="minorEastAsia" w:hAnsiTheme="majorBidi" w:cstheme="majorBidi"/>
          <w:sz w:val="22"/>
        </w:rPr>
        <w:t xml:space="preserve">pathway that makes sense for </w:t>
      </w:r>
      <w:r w:rsidR="728EF71D" w:rsidRPr="00F05498">
        <w:rPr>
          <w:rFonts w:asciiTheme="majorBidi" w:eastAsiaTheme="minorEastAsia" w:hAnsiTheme="majorBidi" w:cstheme="majorBidi"/>
          <w:sz w:val="22"/>
        </w:rPr>
        <w:t xml:space="preserve">the </w:t>
      </w:r>
      <w:r w:rsidR="665EF5B2" w:rsidRPr="00F05498">
        <w:rPr>
          <w:rFonts w:asciiTheme="majorBidi" w:eastAsiaTheme="minorEastAsia" w:hAnsiTheme="majorBidi" w:cstheme="majorBidi"/>
          <w:sz w:val="22"/>
        </w:rPr>
        <w:t>student’s career and academic goals</w:t>
      </w:r>
      <w:r w:rsidR="2E1A6DE2" w:rsidRPr="00F05498">
        <w:rPr>
          <w:rFonts w:asciiTheme="majorBidi" w:eastAsiaTheme="minorEastAsia" w:hAnsiTheme="majorBidi" w:cstheme="majorBidi"/>
          <w:sz w:val="22"/>
        </w:rPr>
        <w:t xml:space="preserve"> with opportunities including State-approved CTE programs</w:t>
      </w:r>
      <w:r w:rsidR="57438684" w:rsidRPr="00F05498">
        <w:rPr>
          <w:rFonts w:asciiTheme="majorBidi" w:eastAsiaTheme="minorEastAsia" w:hAnsiTheme="majorBidi" w:cstheme="majorBidi"/>
          <w:sz w:val="22"/>
        </w:rPr>
        <w:t>;</w:t>
      </w:r>
      <w:r w:rsidR="2E1A6DE2" w:rsidRPr="00F05498">
        <w:rPr>
          <w:rFonts w:asciiTheme="majorBidi" w:eastAsiaTheme="minorEastAsia" w:hAnsiTheme="majorBidi" w:cstheme="majorBidi"/>
          <w:sz w:val="22"/>
        </w:rPr>
        <w:t xml:space="preserve"> Career Connections programs</w:t>
      </w:r>
      <w:r w:rsidR="30D9DCE0" w:rsidRPr="00F05498">
        <w:rPr>
          <w:rFonts w:asciiTheme="majorBidi" w:eastAsiaTheme="minorEastAsia" w:hAnsiTheme="majorBidi" w:cstheme="majorBidi"/>
          <w:sz w:val="22"/>
        </w:rPr>
        <w:t>; programs with intentional, coordinated electives</w:t>
      </w:r>
      <w:r w:rsidR="0F0A389A" w:rsidRPr="00F05498">
        <w:rPr>
          <w:rFonts w:asciiTheme="majorBidi" w:eastAsiaTheme="minorEastAsia" w:hAnsiTheme="majorBidi" w:cstheme="majorBidi"/>
          <w:sz w:val="22"/>
        </w:rPr>
        <w:t xml:space="preserve">; Innovation Career Pathways; and Early College programs. Each program offers </w:t>
      </w:r>
      <w:r w:rsidR="78DD5D68" w:rsidRPr="00F05498">
        <w:rPr>
          <w:rFonts w:asciiTheme="majorBidi" w:eastAsiaTheme="minorEastAsia" w:hAnsiTheme="majorBidi" w:cstheme="majorBidi"/>
          <w:sz w:val="22"/>
        </w:rPr>
        <w:t xml:space="preserve">varying </w:t>
      </w:r>
      <w:r w:rsidR="0F0A389A" w:rsidRPr="00F05498">
        <w:rPr>
          <w:rFonts w:asciiTheme="majorBidi" w:eastAsiaTheme="minorEastAsia" w:hAnsiTheme="majorBidi" w:cstheme="majorBidi"/>
          <w:sz w:val="22"/>
        </w:rPr>
        <w:t>levels of eng</w:t>
      </w:r>
      <w:r w:rsidR="495932B2" w:rsidRPr="00F05498">
        <w:rPr>
          <w:rFonts w:asciiTheme="majorBidi" w:eastAsiaTheme="minorEastAsia" w:hAnsiTheme="majorBidi" w:cstheme="majorBidi"/>
          <w:sz w:val="22"/>
        </w:rPr>
        <w:t xml:space="preserve">agement with academics and career preparation </w:t>
      </w:r>
      <w:r w:rsidR="583E3ACD" w:rsidRPr="00F05498">
        <w:rPr>
          <w:rFonts w:asciiTheme="majorBidi" w:eastAsiaTheme="minorEastAsia" w:hAnsiTheme="majorBidi" w:cstheme="majorBidi"/>
          <w:sz w:val="22"/>
        </w:rPr>
        <w:t>so that students can engage in continued exploration toward a successful career</w:t>
      </w:r>
      <w:r w:rsidR="5E2690A5" w:rsidRPr="00F05498">
        <w:rPr>
          <w:rFonts w:asciiTheme="majorBidi" w:eastAsiaTheme="minorEastAsia" w:hAnsiTheme="majorBidi" w:cstheme="majorBidi"/>
          <w:sz w:val="22"/>
        </w:rPr>
        <w:t>.</w:t>
      </w:r>
    </w:p>
    <w:p w14:paraId="5B09E67D" w14:textId="77777777" w:rsidR="00C661B6" w:rsidRPr="00F05498" w:rsidRDefault="00C661B6" w:rsidP="21F40C36">
      <w:pPr>
        <w:spacing w:after="0" w:line="240" w:lineRule="auto"/>
        <w:ind w:right="9"/>
        <w:rPr>
          <w:rFonts w:asciiTheme="majorBidi" w:eastAsiaTheme="minorEastAsia" w:hAnsiTheme="majorBidi" w:cstheme="majorBidi"/>
          <w:sz w:val="22"/>
        </w:rPr>
      </w:pPr>
    </w:p>
    <w:p w14:paraId="08CA10AE" w14:textId="3644BDFB" w:rsidR="00EF42C8" w:rsidRPr="00F05498" w:rsidRDefault="23C95731" w:rsidP="21F40C36">
      <w:pPr>
        <w:spacing w:after="0" w:line="240" w:lineRule="auto"/>
        <w:ind w:right="9"/>
        <w:rPr>
          <w:rFonts w:asciiTheme="majorBidi" w:eastAsiaTheme="minorEastAsia" w:hAnsiTheme="majorBidi" w:cstheme="majorBidi"/>
          <w:sz w:val="22"/>
        </w:rPr>
      </w:pPr>
      <w:r w:rsidRPr="00F05498">
        <w:rPr>
          <w:rFonts w:asciiTheme="majorBidi" w:eastAsiaTheme="minorEastAsia" w:hAnsiTheme="majorBidi" w:cstheme="majorBidi"/>
          <w:sz w:val="22"/>
        </w:rPr>
        <w:t>Figure 3</w:t>
      </w:r>
    </w:p>
    <w:p w14:paraId="6C251701" w14:textId="1F86BCB6" w:rsidR="00C661B6" w:rsidRPr="00F05498" w:rsidRDefault="5E2061B6" w:rsidP="4B86F0D8">
      <w:pPr>
        <w:spacing w:after="0" w:line="240" w:lineRule="auto"/>
        <w:ind w:right="9"/>
        <w:rPr>
          <w:rFonts w:asciiTheme="majorBidi" w:hAnsiTheme="majorBidi" w:cstheme="majorBidi"/>
          <w:sz w:val="22"/>
        </w:rPr>
      </w:pPr>
      <w:r w:rsidRPr="00F05498">
        <w:rPr>
          <w:rFonts w:asciiTheme="majorBidi" w:hAnsiTheme="majorBidi" w:cstheme="majorBidi"/>
          <w:noProof/>
          <w:sz w:val="22"/>
        </w:rPr>
        <w:drawing>
          <wp:inline distT="0" distB="0" distL="0" distR="0" wp14:anchorId="0FB54C3E" wp14:editId="7103C60A">
            <wp:extent cx="5943600" cy="2228850"/>
            <wp:effectExtent l="0" t="0" r="0" b="0"/>
            <wp:docPr id="2000722166" name="Picture 200072216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inline>
        </w:drawing>
      </w:r>
    </w:p>
    <w:p w14:paraId="3D8F1AFA" w14:textId="0DFD6BDA" w:rsidR="4BC314B1" w:rsidRPr="00F05498" w:rsidRDefault="4BC314B1" w:rsidP="21F40C36">
      <w:pPr>
        <w:spacing w:after="0" w:line="240" w:lineRule="auto"/>
        <w:rPr>
          <w:rFonts w:asciiTheme="majorBidi" w:eastAsiaTheme="minorEastAsia" w:hAnsiTheme="majorBidi" w:cstheme="majorBidi"/>
          <w:color w:val="000000" w:themeColor="text1"/>
          <w:sz w:val="22"/>
        </w:rPr>
      </w:pPr>
    </w:p>
    <w:p w14:paraId="53417B2A" w14:textId="1CA25F42" w:rsidR="34485C81" w:rsidRPr="00F05498" w:rsidRDefault="5E2690A5" w:rsidP="79226FFB">
      <w:pPr>
        <w:spacing w:after="0" w:line="240" w:lineRule="auto"/>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color w:val="000000" w:themeColor="text1"/>
          <w:sz w:val="22"/>
        </w:rPr>
        <w:t xml:space="preserve">The Educational Vision and </w:t>
      </w:r>
      <w:r w:rsidR="7E886037" w:rsidRPr="00F05498">
        <w:rPr>
          <w:rFonts w:asciiTheme="majorBidi" w:eastAsiaTheme="minorEastAsia" w:hAnsiTheme="majorBidi" w:cstheme="majorBidi"/>
          <w:sz w:val="22"/>
        </w:rPr>
        <w:t xml:space="preserve">Graduating </w:t>
      </w:r>
      <w:r w:rsidRPr="00F05498">
        <w:rPr>
          <w:rFonts w:asciiTheme="majorBidi" w:eastAsiaTheme="minorEastAsia" w:hAnsiTheme="majorBidi" w:cstheme="majorBidi"/>
          <w:sz w:val="22"/>
        </w:rPr>
        <w:t>College and Career</w:t>
      </w:r>
      <w:r w:rsidR="7E886037" w:rsidRPr="00F05498">
        <w:rPr>
          <w:rFonts w:asciiTheme="majorBidi" w:eastAsiaTheme="minorEastAsia" w:hAnsiTheme="majorBidi" w:cstheme="majorBidi"/>
          <w:sz w:val="22"/>
        </w:rPr>
        <w:t xml:space="preserve"> Ready Students</w:t>
      </w:r>
      <w:r w:rsidRPr="00F05498">
        <w:rPr>
          <w:rFonts w:asciiTheme="majorBidi" w:eastAsiaTheme="minorEastAsia" w:hAnsiTheme="majorBidi" w:cstheme="majorBidi"/>
          <w:sz w:val="22"/>
        </w:rPr>
        <w:t xml:space="preserve"> Coherence Model</w:t>
      </w:r>
      <w:r w:rsidR="4E674D59" w:rsidRPr="00F05498">
        <w:rPr>
          <w:rFonts w:asciiTheme="majorBidi" w:eastAsiaTheme="minorEastAsia" w:hAnsiTheme="majorBidi" w:cstheme="majorBidi"/>
          <w:color w:val="000000" w:themeColor="text1"/>
          <w:sz w:val="22"/>
        </w:rPr>
        <w:t>, with their strong emphasis on equity and college and</w:t>
      </w:r>
      <w:r w:rsidR="417DC4A8" w:rsidRPr="00F05498">
        <w:rPr>
          <w:rFonts w:asciiTheme="majorBidi" w:eastAsiaTheme="minorEastAsia" w:hAnsiTheme="majorBidi" w:cstheme="majorBidi"/>
          <w:color w:val="000000" w:themeColor="text1"/>
          <w:sz w:val="22"/>
        </w:rPr>
        <w:t xml:space="preserve"> </w:t>
      </w:r>
      <w:r w:rsidR="4E674D59" w:rsidRPr="00F05498">
        <w:rPr>
          <w:rFonts w:asciiTheme="majorBidi" w:eastAsiaTheme="minorEastAsia" w:hAnsiTheme="majorBidi" w:cstheme="majorBidi"/>
          <w:color w:val="000000" w:themeColor="text1"/>
          <w:sz w:val="22"/>
        </w:rPr>
        <w:t>career preparedness,</w:t>
      </w:r>
      <w:r w:rsidRPr="00F05498">
        <w:rPr>
          <w:rFonts w:asciiTheme="majorBidi" w:eastAsiaTheme="minorEastAsia" w:hAnsiTheme="majorBidi" w:cstheme="majorBidi"/>
          <w:color w:val="000000" w:themeColor="text1"/>
          <w:sz w:val="22"/>
        </w:rPr>
        <w:t xml:space="preserve"> </w:t>
      </w:r>
      <w:r w:rsidR="7A34AF72" w:rsidRPr="00F05498">
        <w:rPr>
          <w:rFonts w:asciiTheme="majorBidi" w:eastAsiaTheme="minorEastAsia" w:hAnsiTheme="majorBidi" w:cstheme="majorBidi"/>
          <w:color w:val="000000" w:themeColor="text1"/>
          <w:sz w:val="22"/>
        </w:rPr>
        <w:t>support</w:t>
      </w:r>
      <w:r w:rsidR="2F1449C4" w:rsidRPr="00F05498">
        <w:rPr>
          <w:rFonts w:asciiTheme="majorBidi" w:eastAsiaTheme="minorEastAsia" w:hAnsiTheme="majorBidi" w:cstheme="majorBidi"/>
          <w:color w:val="000000" w:themeColor="text1"/>
          <w:sz w:val="22"/>
        </w:rPr>
        <w:t xml:space="preserve"> the mission and vision of the WIOA State </w:t>
      </w:r>
      <w:r w:rsidR="2F1449C4" w:rsidRPr="00F05498">
        <w:rPr>
          <w:rFonts w:asciiTheme="majorBidi" w:eastAsiaTheme="minorEastAsia" w:hAnsiTheme="majorBidi" w:cstheme="majorBidi"/>
          <w:color w:val="000000" w:themeColor="text1"/>
          <w:sz w:val="22"/>
        </w:rPr>
        <w:lastRenderedPageBreak/>
        <w:t>Plan:</w:t>
      </w:r>
      <w:r w:rsidR="0B6936A1" w:rsidRPr="00F05498">
        <w:rPr>
          <w:rFonts w:asciiTheme="majorBidi" w:eastAsiaTheme="minorEastAsia" w:hAnsiTheme="majorBidi" w:cstheme="majorBidi"/>
          <w:color w:val="000000" w:themeColor="text1"/>
          <w:sz w:val="22"/>
        </w:rPr>
        <w:t xml:space="preserve"> to be a collaborative workforce system that prepares a skilled workforce that employers need, promotes access to good jobs, and creates an equitable and inclusive economy</w:t>
      </w:r>
      <w:r w:rsidR="5C8D45BE" w:rsidRPr="00F05498">
        <w:rPr>
          <w:rFonts w:asciiTheme="majorBidi" w:eastAsiaTheme="minorEastAsia" w:hAnsiTheme="majorBidi" w:cstheme="majorBidi"/>
          <w:color w:val="000000" w:themeColor="text1"/>
          <w:sz w:val="22"/>
        </w:rPr>
        <w:t>; and</w:t>
      </w:r>
      <w:r w:rsidR="0B6936A1" w:rsidRPr="00F05498">
        <w:rPr>
          <w:rFonts w:asciiTheme="majorBidi" w:eastAsiaTheme="minorEastAsia" w:hAnsiTheme="majorBidi" w:cstheme="majorBidi"/>
          <w:color w:val="000000" w:themeColor="text1"/>
          <w:sz w:val="22"/>
        </w:rPr>
        <w:t xml:space="preserve"> that the Massachusetts workforce system strives to reduce barriers to employment, increase labor market participation, and supports and develops programs to deliver good jobs, skilled </w:t>
      </w:r>
      <w:r w:rsidR="05B67BE1" w:rsidRPr="00F05498">
        <w:rPr>
          <w:rFonts w:asciiTheme="majorBidi" w:eastAsiaTheme="minorEastAsia" w:hAnsiTheme="majorBidi" w:cstheme="majorBidi"/>
          <w:color w:val="000000" w:themeColor="text1"/>
          <w:sz w:val="22"/>
        </w:rPr>
        <w:t>employees</w:t>
      </w:r>
      <w:r w:rsidR="0B6936A1" w:rsidRPr="00F05498">
        <w:rPr>
          <w:rFonts w:asciiTheme="majorBidi" w:eastAsiaTheme="minorEastAsia" w:hAnsiTheme="majorBidi" w:cstheme="majorBidi"/>
          <w:color w:val="000000" w:themeColor="text1"/>
          <w:sz w:val="22"/>
        </w:rPr>
        <w:t xml:space="preserve"> to meet industry demands, and an equitable and inclusive economy statewide and in regions across the Commonwealth.</w:t>
      </w:r>
    </w:p>
    <w:p w14:paraId="0C5256C5" w14:textId="1D5C93DD" w:rsidR="0086109F" w:rsidRPr="00F05498" w:rsidRDefault="0086109F" w:rsidP="21F40C36">
      <w:pPr>
        <w:spacing w:after="0" w:line="240" w:lineRule="auto"/>
        <w:ind w:left="0" w:right="8709" w:firstLine="0"/>
        <w:jc w:val="right"/>
        <w:rPr>
          <w:rFonts w:asciiTheme="majorBidi" w:eastAsiaTheme="minorEastAsia" w:hAnsiTheme="majorBidi" w:cstheme="majorBidi"/>
          <w:sz w:val="22"/>
        </w:rPr>
      </w:pPr>
    </w:p>
    <w:p w14:paraId="4DD789C6" w14:textId="77777777" w:rsidR="00F316B5" w:rsidRPr="00F05498" w:rsidRDefault="0088221A" w:rsidP="00C93F7A">
      <w:pPr>
        <w:numPr>
          <w:ilvl w:val="0"/>
          <w:numId w:val="2"/>
        </w:numPr>
        <w:spacing w:after="0" w:line="240" w:lineRule="auto"/>
        <w:ind w:left="540" w:right="9" w:hanging="540"/>
        <w:rPr>
          <w:rFonts w:asciiTheme="majorBidi" w:eastAsiaTheme="minorEastAsia" w:hAnsiTheme="majorBidi" w:cstheme="majorBidi"/>
          <w:b/>
          <w:bCs/>
          <w:color w:val="auto"/>
          <w:sz w:val="22"/>
        </w:rPr>
      </w:pPr>
      <w:r w:rsidRPr="00F05498">
        <w:rPr>
          <w:rFonts w:asciiTheme="majorBidi" w:eastAsiaTheme="minorEastAsia" w:hAnsiTheme="majorBidi" w:cstheme="majorBidi"/>
          <w:b/>
          <w:bCs/>
          <w:color w:val="auto"/>
          <w:sz w:val="22"/>
        </w:rPr>
        <w:t xml:space="preserve">Describe the State’s strategy for any joint planning, alignment, coordination, and leveraging of funds between the State's career and technical education programs and programs of study with the State's workforce development system, to achieve the strategic vision and goals described in section 122(d)(2) of Perkins V, including the core programs defined in section 3 of the Workforce Innovation and Opportunity Act (29 U.S.C. 3102) and the elements related to system alignment under section 102(b)(2)(B) of such Act (29 U.S.C. 3112(b)(2)(B)); and for programs carried out under this title with other Federal programs, which may include programs funded under the Elementary and Secondary Education Act of 1965 and the Higher Education Act of 1965.  (Section 122(d)(3) of Perkins V) </w:t>
      </w:r>
    </w:p>
    <w:p w14:paraId="7CB7C9AC" w14:textId="360D743B" w:rsidR="57554DCA" w:rsidRPr="00F05498" w:rsidRDefault="57554DCA" w:rsidP="21F40C36">
      <w:pPr>
        <w:spacing w:after="0" w:line="240" w:lineRule="auto"/>
        <w:ind w:left="-10" w:right="9"/>
        <w:rPr>
          <w:rFonts w:asciiTheme="majorBidi" w:eastAsiaTheme="minorEastAsia" w:hAnsiTheme="majorBidi" w:cstheme="majorBidi"/>
          <w:color w:val="000000" w:themeColor="text1"/>
          <w:sz w:val="22"/>
        </w:rPr>
      </w:pPr>
    </w:p>
    <w:p w14:paraId="282B5F1E" w14:textId="37EA74D8" w:rsidR="5EE9D126" w:rsidRPr="00F05498" w:rsidRDefault="5A497A7F" w:rsidP="79226FFB">
      <w:pPr>
        <w:spacing w:after="0" w:line="240" w:lineRule="auto"/>
        <w:ind w:left="-10" w:right="9"/>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color w:val="000000" w:themeColor="text1"/>
          <w:sz w:val="22"/>
        </w:rPr>
        <w:t>The State’s career and technical education programs play a</w:t>
      </w:r>
      <w:r w:rsidR="7F8F7026" w:rsidRPr="00F05498">
        <w:rPr>
          <w:rFonts w:asciiTheme="majorBidi" w:eastAsiaTheme="minorEastAsia" w:hAnsiTheme="majorBidi" w:cstheme="majorBidi"/>
          <w:color w:val="000000" w:themeColor="text1"/>
          <w:sz w:val="22"/>
        </w:rPr>
        <w:t xml:space="preserve">n essential </w:t>
      </w:r>
      <w:r w:rsidRPr="00F05498">
        <w:rPr>
          <w:rFonts w:asciiTheme="majorBidi" w:eastAsiaTheme="minorEastAsia" w:hAnsiTheme="majorBidi" w:cstheme="majorBidi"/>
          <w:color w:val="000000" w:themeColor="text1"/>
          <w:sz w:val="22"/>
        </w:rPr>
        <w:t xml:space="preserve">role in the broader workforce development </w:t>
      </w:r>
      <w:r w:rsidR="70FF0363" w:rsidRPr="00F05498">
        <w:rPr>
          <w:rFonts w:asciiTheme="majorBidi" w:eastAsiaTheme="minorEastAsia" w:hAnsiTheme="majorBidi" w:cstheme="majorBidi"/>
          <w:color w:val="000000" w:themeColor="text1"/>
          <w:sz w:val="22"/>
        </w:rPr>
        <w:t xml:space="preserve">vision and </w:t>
      </w:r>
      <w:r w:rsidRPr="00F05498">
        <w:rPr>
          <w:rFonts w:asciiTheme="majorBidi" w:eastAsiaTheme="minorEastAsia" w:hAnsiTheme="majorBidi" w:cstheme="majorBidi"/>
          <w:color w:val="000000" w:themeColor="text1"/>
          <w:sz w:val="22"/>
        </w:rPr>
        <w:t>systems and therefore require intentional joint planning, alignment, and coo</w:t>
      </w:r>
      <w:r w:rsidR="34935EAE" w:rsidRPr="00F05498">
        <w:rPr>
          <w:rFonts w:asciiTheme="majorBidi" w:eastAsiaTheme="minorEastAsia" w:hAnsiTheme="majorBidi" w:cstheme="majorBidi"/>
          <w:color w:val="000000" w:themeColor="text1"/>
          <w:sz w:val="22"/>
        </w:rPr>
        <w:t>rdination</w:t>
      </w:r>
      <w:r w:rsidR="087E9469" w:rsidRPr="00F05498">
        <w:rPr>
          <w:rFonts w:asciiTheme="majorBidi" w:eastAsiaTheme="minorEastAsia" w:hAnsiTheme="majorBidi" w:cstheme="majorBidi"/>
          <w:color w:val="000000" w:themeColor="text1"/>
          <w:sz w:val="22"/>
        </w:rPr>
        <w:t xml:space="preserve"> across offices and agencies</w:t>
      </w:r>
      <w:r w:rsidR="34935EAE" w:rsidRPr="00F05498">
        <w:rPr>
          <w:rFonts w:asciiTheme="majorBidi" w:eastAsiaTheme="minorEastAsia" w:hAnsiTheme="majorBidi" w:cstheme="majorBidi"/>
          <w:color w:val="000000" w:themeColor="text1"/>
          <w:sz w:val="22"/>
        </w:rPr>
        <w:t xml:space="preserve"> to maximize effective i</w:t>
      </w:r>
      <w:r w:rsidR="5B70739C" w:rsidRPr="00F05498">
        <w:rPr>
          <w:rFonts w:asciiTheme="majorBidi" w:eastAsiaTheme="minorEastAsia" w:hAnsiTheme="majorBidi" w:cstheme="majorBidi"/>
          <w:color w:val="000000" w:themeColor="text1"/>
          <w:sz w:val="22"/>
        </w:rPr>
        <w:t>mplementation and impact</w:t>
      </w:r>
      <w:r w:rsidR="34935EAE" w:rsidRPr="00F05498">
        <w:rPr>
          <w:rFonts w:asciiTheme="majorBidi" w:eastAsiaTheme="minorEastAsia" w:hAnsiTheme="majorBidi" w:cstheme="majorBidi"/>
          <w:color w:val="000000" w:themeColor="text1"/>
          <w:sz w:val="22"/>
        </w:rPr>
        <w:t>.</w:t>
      </w:r>
      <w:r w:rsidR="7BB377A3" w:rsidRPr="00F05498">
        <w:rPr>
          <w:rFonts w:asciiTheme="majorBidi" w:eastAsiaTheme="minorEastAsia" w:hAnsiTheme="majorBidi" w:cstheme="majorBidi"/>
          <w:color w:val="000000" w:themeColor="text1"/>
          <w:sz w:val="22"/>
        </w:rPr>
        <w:t xml:space="preserve"> The Associate Commissioner </w:t>
      </w:r>
      <w:r w:rsidR="6F189F2B" w:rsidRPr="00F05498">
        <w:rPr>
          <w:rFonts w:asciiTheme="majorBidi" w:eastAsiaTheme="minorEastAsia" w:hAnsiTheme="majorBidi" w:cstheme="majorBidi"/>
          <w:color w:val="000000" w:themeColor="text1"/>
          <w:sz w:val="22"/>
        </w:rPr>
        <w:t xml:space="preserve">of College, Career and Technical Education serves as the Perkins State Director and takes lead on </w:t>
      </w:r>
      <w:r w:rsidR="0C295662" w:rsidRPr="00F05498">
        <w:rPr>
          <w:rFonts w:asciiTheme="majorBidi" w:eastAsiaTheme="minorEastAsia" w:hAnsiTheme="majorBidi" w:cstheme="majorBidi"/>
          <w:color w:val="000000" w:themeColor="text1"/>
          <w:sz w:val="22"/>
        </w:rPr>
        <w:t>S</w:t>
      </w:r>
      <w:r w:rsidR="6F189F2B" w:rsidRPr="00F05498">
        <w:rPr>
          <w:rFonts w:asciiTheme="majorBidi" w:eastAsiaTheme="minorEastAsia" w:hAnsiTheme="majorBidi" w:cstheme="majorBidi"/>
          <w:color w:val="000000" w:themeColor="text1"/>
          <w:sz w:val="22"/>
        </w:rPr>
        <w:t xml:space="preserve">tate-level </w:t>
      </w:r>
      <w:r w:rsidR="0C02D8B2" w:rsidRPr="00F05498">
        <w:rPr>
          <w:rFonts w:asciiTheme="majorBidi" w:eastAsiaTheme="minorEastAsia" w:hAnsiTheme="majorBidi" w:cstheme="majorBidi"/>
          <w:color w:val="000000" w:themeColor="text1"/>
          <w:sz w:val="22"/>
        </w:rPr>
        <w:t>collaboration and coordination.</w:t>
      </w:r>
    </w:p>
    <w:p w14:paraId="1D25C995" w14:textId="22703B46" w:rsidR="4BC314B1" w:rsidRPr="00F05498" w:rsidRDefault="4BC314B1" w:rsidP="21F40C36">
      <w:pPr>
        <w:spacing w:after="0" w:line="240" w:lineRule="auto"/>
        <w:ind w:left="-10" w:right="9"/>
        <w:rPr>
          <w:rFonts w:asciiTheme="majorBidi" w:eastAsiaTheme="minorEastAsia" w:hAnsiTheme="majorBidi" w:cstheme="majorBidi"/>
          <w:color w:val="000000" w:themeColor="text1"/>
          <w:sz w:val="22"/>
        </w:rPr>
      </w:pPr>
    </w:p>
    <w:p w14:paraId="282226F9" w14:textId="6A7A0D0C" w:rsidR="62BE8C9F" w:rsidRPr="00F05498" w:rsidRDefault="013C25F3" w:rsidP="21F40C36">
      <w:pPr>
        <w:spacing w:after="0" w:line="240" w:lineRule="auto"/>
        <w:rPr>
          <w:rFonts w:asciiTheme="majorBidi" w:eastAsiaTheme="minorEastAsia" w:hAnsiTheme="majorBidi" w:cstheme="majorBidi"/>
          <w:color w:val="auto"/>
          <w:sz w:val="22"/>
        </w:rPr>
      </w:pPr>
      <w:r w:rsidRPr="00F05498">
        <w:rPr>
          <w:rFonts w:asciiTheme="majorBidi" w:eastAsiaTheme="minorEastAsia" w:hAnsiTheme="majorBidi" w:cstheme="majorBidi"/>
          <w:color w:val="000000" w:themeColor="text1"/>
          <w:sz w:val="22"/>
        </w:rPr>
        <w:t>In coordination with the Executive Office of Labor and Workforce Developmen</w:t>
      </w:r>
      <w:r w:rsidR="7D49FB57" w:rsidRPr="00F05498">
        <w:rPr>
          <w:rFonts w:asciiTheme="majorBidi" w:eastAsiaTheme="minorEastAsia" w:hAnsiTheme="majorBidi" w:cstheme="majorBidi"/>
          <w:color w:val="000000" w:themeColor="text1"/>
          <w:sz w:val="22"/>
        </w:rPr>
        <w:t>t</w:t>
      </w:r>
      <w:r w:rsidR="29FD9647" w:rsidRPr="00F05498">
        <w:rPr>
          <w:rFonts w:asciiTheme="majorBidi" w:eastAsiaTheme="minorEastAsia" w:hAnsiTheme="majorBidi" w:cstheme="majorBidi"/>
          <w:color w:val="000000" w:themeColor="text1"/>
          <w:sz w:val="22"/>
        </w:rPr>
        <w:t>, t</w:t>
      </w:r>
      <w:r w:rsidR="26B00DD8" w:rsidRPr="00F05498">
        <w:rPr>
          <w:rFonts w:asciiTheme="majorBidi" w:eastAsiaTheme="minorEastAsia" w:hAnsiTheme="majorBidi" w:cstheme="majorBidi"/>
          <w:color w:val="000000" w:themeColor="text1"/>
          <w:sz w:val="22"/>
        </w:rPr>
        <w:t xml:space="preserve">he Associate Commissioner of College, Career and Technical Education </w:t>
      </w:r>
      <w:r w:rsidR="0645ECE2" w:rsidRPr="00F05498">
        <w:rPr>
          <w:rFonts w:asciiTheme="majorBidi" w:eastAsiaTheme="minorEastAsia" w:hAnsiTheme="majorBidi" w:cstheme="majorBidi"/>
          <w:color w:val="000000" w:themeColor="text1"/>
          <w:sz w:val="22"/>
        </w:rPr>
        <w:t>serves as the Education Commissioner’s designee</w:t>
      </w:r>
      <w:r w:rsidRPr="00F05498">
        <w:rPr>
          <w:rFonts w:asciiTheme="majorBidi" w:eastAsiaTheme="minorEastAsia" w:hAnsiTheme="majorBidi" w:cstheme="majorBidi"/>
          <w:color w:val="000000" w:themeColor="text1"/>
          <w:sz w:val="22"/>
        </w:rPr>
        <w:t xml:space="preserve"> </w:t>
      </w:r>
      <w:r w:rsidR="1EA8222C" w:rsidRPr="00F05498">
        <w:rPr>
          <w:rFonts w:asciiTheme="majorBidi" w:eastAsiaTheme="minorEastAsia" w:hAnsiTheme="majorBidi" w:cstheme="majorBidi"/>
          <w:color w:val="000000" w:themeColor="text1"/>
          <w:sz w:val="22"/>
        </w:rPr>
        <w:t>on</w:t>
      </w:r>
      <w:r w:rsidRPr="00F05498">
        <w:rPr>
          <w:rFonts w:asciiTheme="majorBidi" w:eastAsiaTheme="minorEastAsia" w:hAnsiTheme="majorBidi" w:cstheme="majorBidi"/>
          <w:color w:val="000000" w:themeColor="text1"/>
          <w:sz w:val="22"/>
        </w:rPr>
        <w:t xml:space="preserve"> </w:t>
      </w:r>
      <w:r w:rsidR="012912C8" w:rsidRPr="00F05498">
        <w:rPr>
          <w:rFonts w:asciiTheme="majorBidi" w:eastAsiaTheme="minorEastAsia" w:hAnsiTheme="majorBidi" w:cstheme="majorBidi"/>
          <w:color w:val="000000" w:themeColor="text1"/>
          <w:sz w:val="22"/>
        </w:rPr>
        <w:t xml:space="preserve">the Commonwealth Corporation Board, known as </w:t>
      </w:r>
      <w:r w:rsidRPr="00F05498">
        <w:rPr>
          <w:rFonts w:asciiTheme="majorBidi" w:eastAsiaTheme="minorEastAsia" w:hAnsiTheme="majorBidi" w:cstheme="majorBidi"/>
          <w:color w:val="000000" w:themeColor="text1"/>
          <w:sz w:val="22"/>
        </w:rPr>
        <w:t xml:space="preserve">CommCorp, </w:t>
      </w:r>
      <w:r w:rsidR="4900B56C" w:rsidRPr="00F05498">
        <w:rPr>
          <w:rFonts w:asciiTheme="majorBidi" w:eastAsiaTheme="minorEastAsia" w:hAnsiTheme="majorBidi" w:cstheme="majorBidi"/>
          <w:color w:val="000000" w:themeColor="text1"/>
          <w:sz w:val="22"/>
        </w:rPr>
        <w:t>a statewide body that</w:t>
      </w:r>
      <w:r w:rsidR="0C8E0266" w:rsidRPr="00F05498">
        <w:rPr>
          <w:rFonts w:asciiTheme="majorBidi" w:eastAsiaTheme="minorEastAsia" w:hAnsiTheme="majorBidi" w:cstheme="majorBidi"/>
          <w:color w:val="000000" w:themeColor="text1"/>
          <w:sz w:val="22"/>
        </w:rPr>
        <w:t xml:space="preserve"> </w:t>
      </w:r>
      <w:r w:rsidRPr="00F05498">
        <w:rPr>
          <w:rFonts w:asciiTheme="majorBidi" w:eastAsiaTheme="minorEastAsia" w:hAnsiTheme="majorBidi" w:cstheme="majorBidi"/>
          <w:color w:val="141414"/>
          <w:sz w:val="22"/>
        </w:rPr>
        <w:t>fosters workforce equity in Massachusetts by delivering innovative and collaborative professional development solutions that help diverse communities and employers succeed</w:t>
      </w:r>
      <w:r w:rsidR="005DABFB" w:rsidRPr="00F05498">
        <w:rPr>
          <w:rFonts w:asciiTheme="majorBidi" w:eastAsiaTheme="minorEastAsia" w:hAnsiTheme="majorBidi" w:cstheme="majorBidi"/>
          <w:color w:val="141414"/>
          <w:sz w:val="22"/>
        </w:rPr>
        <w:t>.</w:t>
      </w:r>
      <w:r w:rsidR="27489C4D" w:rsidRPr="00F05498">
        <w:rPr>
          <w:rFonts w:asciiTheme="majorBidi" w:eastAsiaTheme="minorEastAsia" w:hAnsiTheme="majorBidi" w:cstheme="majorBidi"/>
          <w:color w:val="141414"/>
          <w:sz w:val="22"/>
        </w:rPr>
        <w:t xml:space="preserve"> </w:t>
      </w:r>
    </w:p>
    <w:p w14:paraId="7548B88D" w14:textId="572786B8" w:rsidR="75BE727A" w:rsidRPr="00F05498" w:rsidRDefault="75BE727A" w:rsidP="21F40C36">
      <w:pPr>
        <w:spacing w:after="0" w:line="240" w:lineRule="auto"/>
        <w:rPr>
          <w:rFonts w:asciiTheme="majorBidi" w:eastAsiaTheme="minorEastAsia" w:hAnsiTheme="majorBidi" w:cstheme="majorBidi"/>
          <w:color w:val="auto"/>
          <w:sz w:val="22"/>
        </w:rPr>
      </w:pPr>
    </w:p>
    <w:p w14:paraId="580FDFD6" w14:textId="02693FC5" w:rsidR="4BC314B1" w:rsidRPr="00F05498" w:rsidRDefault="431F72CB" w:rsidP="79226FFB">
      <w:pPr>
        <w:spacing w:after="0" w:line="240" w:lineRule="auto"/>
        <w:rPr>
          <w:rFonts w:asciiTheme="majorBidi" w:eastAsiaTheme="minorEastAsia" w:hAnsiTheme="majorBidi" w:cstheme="majorBidi"/>
          <w:color w:val="auto"/>
          <w:sz w:val="22"/>
        </w:rPr>
      </w:pPr>
      <w:r w:rsidRPr="00F05498">
        <w:rPr>
          <w:rFonts w:asciiTheme="majorBidi" w:eastAsiaTheme="minorEastAsia" w:hAnsiTheme="majorBidi" w:cstheme="majorBidi"/>
          <w:color w:val="auto"/>
          <w:sz w:val="22"/>
        </w:rPr>
        <w:t xml:space="preserve">In addition to membership on CommCorp, the Associate Commissioner attends MassHire State Workforce Board meetings and </w:t>
      </w:r>
      <w:r w:rsidR="714748A7" w:rsidRPr="00F05498">
        <w:rPr>
          <w:rFonts w:asciiTheme="majorBidi" w:eastAsiaTheme="minorEastAsia" w:hAnsiTheme="majorBidi" w:cstheme="majorBidi"/>
          <w:color w:val="auto"/>
          <w:sz w:val="22"/>
        </w:rPr>
        <w:t xml:space="preserve">DESE </w:t>
      </w:r>
      <w:r w:rsidR="1C41CB7A" w:rsidRPr="00F05498">
        <w:rPr>
          <w:rFonts w:asciiTheme="majorBidi" w:eastAsiaTheme="minorEastAsia" w:hAnsiTheme="majorBidi" w:cstheme="majorBidi"/>
          <w:color w:val="auto"/>
          <w:sz w:val="22"/>
        </w:rPr>
        <w:t xml:space="preserve">CCTE </w:t>
      </w:r>
      <w:r w:rsidR="714748A7" w:rsidRPr="00F05498">
        <w:rPr>
          <w:rFonts w:asciiTheme="majorBidi" w:eastAsiaTheme="minorEastAsia" w:hAnsiTheme="majorBidi" w:cstheme="majorBidi"/>
          <w:color w:val="auto"/>
          <w:sz w:val="22"/>
        </w:rPr>
        <w:t>is also a member of Work Force Partners, a monthly convening of all WIOA</w:t>
      </w:r>
      <w:r w:rsidR="792C3278" w:rsidRPr="00F05498">
        <w:rPr>
          <w:rFonts w:asciiTheme="majorBidi" w:eastAsiaTheme="minorEastAsia" w:hAnsiTheme="majorBidi" w:cstheme="majorBidi"/>
          <w:color w:val="auto"/>
          <w:sz w:val="22"/>
        </w:rPr>
        <w:t xml:space="preserve"> partner</w:t>
      </w:r>
      <w:r w:rsidR="714748A7" w:rsidRPr="00F05498">
        <w:rPr>
          <w:rFonts w:asciiTheme="majorBidi" w:eastAsiaTheme="minorEastAsia" w:hAnsiTheme="majorBidi" w:cstheme="majorBidi"/>
          <w:color w:val="auto"/>
          <w:sz w:val="22"/>
        </w:rPr>
        <w:t xml:space="preserve"> lea</w:t>
      </w:r>
      <w:r w:rsidR="11F16368" w:rsidRPr="00F05498">
        <w:rPr>
          <w:rFonts w:asciiTheme="majorBidi" w:eastAsiaTheme="minorEastAsia" w:hAnsiTheme="majorBidi" w:cstheme="majorBidi"/>
          <w:color w:val="auto"/>
          <w:sz w:val="22"/>
        </w:rPr>
        <w:t>ders</w:t>
      </w:r>
      <w:r w:rsidR="22A2BC7C" w:rsidRPr="00F05498">
        <w:rPr>
          <w:rFonts w:asciiTheme="majorBidi" w:eastAsiaTheme="minorEastAsia" w:hAnsiTheme="majorBidi" w:cstheme="majorBidi"/>
          <w:color w:val="auto"/>
          <w:sz w:val="22"/>
        </w:rPr>
        <w:t xml:space="preserve"> in the state. </w:t>
      </w:r>
      <w:r w:rsidR="52034173" w:rsidRPr="00F05498">
        <w:rPr>
          <w:rFonts w:asciiTheme="majorBidi" w:eastAsiaTheme="minorEastAsia" w:hAnsiTheme="majorBidi" w:cstheme="majorBidi"/>
          <w:color w:val="auto"/>
          <w:sz w:val="22"/>
        </w:rPr>
        <w:t>Along with broader WIOA coordinating agencies, DESE</w:t>
      </w:r>
      <w:r w:rsidR="2EE40877" w:rsidRPr="00F05498">
        <w:rPr>
          <w:rFonts w:asciiTheme="majorBidi" w:eastAsiaTheme="minorEastAsia" w:hAnsiTheme="majorBidi" w:cstheme="majorBidi"/>
          <w:color w:val="auto"/>
          <w:sz w:val="22"/>
        </w:rPr>
        <w:t xml:space="preserve"> CCTE</w:t>
      </w:r>
      <w:r w:rsidR="52034173" w:rsidRPr="00F05498">
        <w:rPr>
          <w:rFonts w:asciiTheme="majorBidi" w:eastAsiaTheme="minorEastAsia" w:hAnsiTheme="majorBidi" w:cstheme="majorBidi"/>
          <w:color w:val="auto"/>
          <w:sz w:val="22"/>
        </w:rPr>
        <w:t xml:space="preserve"> participates in youth-specific meetings to support state and federal funding to youth programming.</w:t>
      </w:r>
      <w:r w:rsidR="354A2179" w:rsidRPr="00F05498">
        <w:rPr>
          <w:rFonts w:asciiTheme="majorBidi" w:eastAsiaTheme="minorEastAsia" w:hAnsiTheme="majorBidi" w:cstheme="majorBidi"/>
          <w:color w:val="auto"/>
          <w:sz w:val="22"/>
        </w:rPr>
        <w:t xml:space="preserve"> </w:t>
      </w:r>
      <w:r w:rsidR="01BE3158" w:rsidRPr="00F05498">
        <w:rPr>
          <w:rFonts w:asciiTheme="majorBidi" w:eastAsiaTheme="minorEastAsia" w:hAnsiTheme="majorBidi" w:cstheme="majorBidi"/>
          <w:color w:val="auto"/>
          <w:sz w:val="22"/>
        </w:rPr>
        <w:t xml:space="preserve">DESE CCTE is also represented on the Statewide STEM Advisory and the newly formed State Apprentice Council. </w:t>
      </w:r>
      <w:r w:rsidR="4B06A221" w:rsidRPr="00F05498">
        <w:rPr>
          <w:rFonts w:asciiTheme="majorBidi" w:eastAsiaTheme="minorEastAsia" w:hAnsiTheme="majorBidi" w:cstheme="majorBidi"/>
          <w:color w:val="auto"/>
          <w:sz w:val="22"/>
        </w:rPr>
        <w:t>The State Apprentice Council will bring key leaders together</w:t>
      </w:r>
      <w:r w:rsidR="4A468CA0" w:rsidRPr="00F05498">
        <w:rPr>
          <w:rFonts w:asciiTheme="majorBidi" w:eastAsiaTheme="minorEastAsia" w:hAnsiTheme="majorBidi" w:cstheme="majorBidi"/>
          <w:color w:val="auto"/>
          <w:sz w:val="22"/>
        </w:rPr>
        <w:t>, beginning in 2024,</w:t>
      </w:r>
      <w:r w:rsidR="4B06A221" w:rsidRPr="00F05498">
        <w:rPr>
          <w:rFonts w:asciiTheme="majorBidi" w:eastAsiaTheme="minorEastAsia" w:hAnsiTheme="majorBidi" w:cstheme="majorBidi"/>
          <w:color w:val="auto"/>
          <w:sz w:val="22"/>
        </w:rPr>
        <w:t xml:space="preserve"> to collabora</w:t>
      </w:r>
      <w:r w:rsidR="79235F48" w:rsidRPr="00F05498">
        <w:rPr>
          <w:rFonts w:asciiTheme="majorBidi" w:eastAsiaTheme="minorEastAsia" w:hAnsiTheme="majorBidi" w:cstheme="majorBidi"/>
          <w:color w:val="auto"/>
          <w:sz w:val="22"/>
        </w:rPr>
        <w:t>tively strengthen the agenda and strategy to promote registered apprenticeship in Massachusetts, as prioritized in the WIOA State Plan.</w:t>
      </w:r>
      <w:r w:rsidR="4B06A221" w:rsidRPr="00F05498">
        <w:rPr>
          <w:rFonts w:asciiTheme="majorBidi" w:eastAsiaTheme="minorEastAsia" w:hAnsiTheme="majorBidi" w:cstheme="majorBidi"/>
          <w:color w:val="auto"/>
          <w:sz w:val="22"/>
        </w:rPr>
        <w:t xml:space="preserve"> </w:t>
      </w:r>
      <w:r w:rsidR="4BB47CED" w:rsidRPr="00F05498">
        <w:rPr>
          <w:rFonts w:asciiTheme="majorBidi" w:eastAsiaTheme="minorEastAsia" w:hAnsiTheme="majorBidi" w:cstheme="majorBidi"/>
          <w:color w:val="auto"/>
          <w:sz w:val="22"/>
        </w:rPr>
        <w:t xml:space="preserve">These </w:t>
      </w:r>
      <w:r w:rsidR="41CE2F0C" w:rsidRPr="00F05498">
        <w:rPr>
          <w:rFonts w:asciiTheme="majorBidi" w:eastAsiaTheme="minorEastAsia" w:hAnsiTheme="majorBidi" w:cstheme="majorBidi"/>
          <w:color w:val="auto"/>
          <w:sz w:val="22"/>
        </w:rPr>
        <w:t>memberships</w:t>
      </w:r>
      <w:r w:rsidR="22A2BC7C" w:rsidRPr="00F05498">
        <w:rPr>
          <w:rFonts w:asciiTheme="majorBidi" w:eastAsiaTheme="minorEastAsia" w:hAnsiTheme="majorBidi" w:cstheme="majorBidi"/>
          <w:color w:val="auto"/>
          <w:sz w:val="22"/>
        </w:rPr>
        <w:t xml:space="preserve"> allow DESE</w:t>
      </w:r>
      <w:r w:rsidR="66CF858B" w:rsidRPr="00F05498">
        <w:rPr>
          <w:rFonts w:asciiTheme="majorBidi" w:eastAsiaTheme="minorEastAsia" w:hAnsiTheme="majorBidi" w:cstheme="majorBidi"/>
          <w:color w:val="auto"/>
          <w:sz w:val="22"/>
        </w:rPr>
        <w:t xml:space="preserve"> CCTE</w:t>
      </w:r>
      <w:r w:rsidR="22A2BC7C" w:rsidRPr="00F05498">
        <w:rPr>
          <w:rFonts w:asciiTheme="majorBidi" w:eastAsiaTheme="minorEastAsia" w:hAnsiTheme="majorBidi" w:cstheme="majorBidi"/>
          <w:color w:val="auto"/>
          <w:sz w:val="22"/>
        </w:rPr>
        <w:t xml:space="preserve"> to </w:t>
      </w:r>
      <w:r w:rsidR="16A4F66B" w:rsidRPr="00F05498">
        <w:rPr>
          <w:rFonts w:asciiTheme="majorBidi" w:eastAsiaTheme="minorEastAsia" w:hAnsiTheme="majorBidi" w:cstheme="majorBidi"/>
          <w:color w:val="auto"/>
          <w:sz w:val="22"/>
        </w:rPr>
        <w:t xml:space="preserve">engage in comprehensive collaboration </w:t>
      </w:r>
      <w:r w:rsidR="22A2BC7C" w:rsidRPr="00F05498">
        <w:rPr>
          <w:rFonts w:asciiTheme="majorBidi" w:eastAsiaTheme="minorEastAsia" w:hAnsiTheme="majorBidi" w:cstheme="majorBidi"/>
          <w:color w:val="auto"/>
          <w:sz w:val="22"/>
        </w:rPr>
        <w:t xml:space="preserve">with leaders and entities on unifying behind statewide strategies to </w:t>
      </w:r>
      <w:r w:rsidR="3DFB986F" w:rsidRPr="00F05498">
        <w:rPr>
          <w:rFonts w:asciiTheme="majorBidi" w:eastAsiaTheme="minorEastAsia" w:hAnsiTheme="majorBidi" w:cstheme="majorBidi"/>
          <w:color w:val="auto"/>
          <w:sz w:val="22"/>
        </w:rPr>
        <w:t xml:space="preserve">build an inclusive </w:t>
      </w:r>
      <w:r w:rsidR="259BD979" w:rsidRPr="00F05498">
        <w:rPr>
          <w:rFonts w:asciiTheme="majorBidi" w:eastAsiaTheme="minorEastAsia" w:hAnsiTheme="majorBidi" w:cstheme="majorBidi"/>
          <w:color w:val="auto"/>
          <w:sz w:val="22"/>
        </w:rPr>
        <w:t xml:space="preserve">and robust </w:t>
      </w:r>
      <w:r w:rsidR="3DFB986F" w:rsidRPr="00F05498">
        <w:rPr>
          <w:rFonts w:asciiTheme="majorBidi" w:eastAsiaTheme="minorEastAsia" w:hAnsiTheme="majorBidi" w:cstheme="majorBidi"/>
          <w:color w:val="auto"/>
          <w:sz w:val="22"/>
        </w:rPr>
        <w:t>economy in Massachusetts.</w:t>
      </w:r>
    </w:p>
    <w:p w14:paraId="5F5C8226" w14:textId="15CABEFE" w:rsidR="00443208" w:rsidRPr="00F05498" w:rsidRDefault="00443208" w:rsidP="21F40C36">
      <w:pPr>
        <w:spacing w:after="0" w:line="240" w:lineRule="auto"/>
        <w:rPr>
          <w:rFonts w:asciiTheme="majorBidi" w:eastAsiaTheme="minorEastAsia" w:hAnsiTheme="majorBidi" w:cstheme="majorBidi"/>
          <w:color w:val="auto"/>
          <w:sz w:val="22"/>
        </w:rPr>
      </w:pPr>
    </w:p>
    <w:p w14:paraId="78EF5AEE" w14:textId="0CD1DF8E" w:rsidR="00443208" w:rsidRPr="00F05498" w:rsidRDefault="792C3278" w:rsidP="21F40C36">
      <w:pPr>
        <w:spacing w:after="0" w:line="240" w:lineRule="auto"/>
        <w:ind w:left="-10" w:right="9"/>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color w:val="auto"/>
          <w:sz w:val="22"/>
        </w:rPr>
        <w:t xml:space="preserve">Additionally, the Associate Commissioner works closely with the </w:t>
      </w:r>
      <w:r w:rsidRPr="00F05498">
        <w:rPr>
          <w:rFonts w:asciiTheme="majorBidi" w:eastAsiaTheme="minorEastAsia" w:hAnsiTheme="majorBidi" w:cstheme="majorBidi"/>
          <w:color w:val="000000" w:themeColor="text1"/>
          <w:sz w:val="22"/>
        </w:rPr>
        <w:t>Executive Office of Education. This agency, under the direction of the Governor and Secretary of Education, coordinates work and facilitates connections across the Departments of Early Education and Care (EEC), Elementary and Secondary Education (DESE), and Higher Education (DHE) to connect all Massachusetts residents to education that creates opportunities. One of the Executive Office of Education’s priority initiatives is the creation of college and career pathways, which include Innovation Career Pathways, Early College, STEM Tech Career Academies, STEM Internships, and Career and Technical Education. DESE coordinates regularly with the Executive Office of Education and with the Departments of Early Education and Care and Higher Education to align on vision, strategy, and service delivery and implementation.</w:t>
      </w:r>
    </w:p>
    <w:p w14:paraId="50283515" w14:textId="43ABC863" w:rsidR="0086109F" w:rsidRPr="00F05498" w:rsidRDefault="0086109F" w:rsidP="21F40C36">
      <w:pPr>
        <w:spacing w:after="0" w:line="240" w:lineRule="auto"/>
        <w:ind w:left="540" w:firstLine="0"/>
        <w:rPr>
          <w:rFonts w:asciiTheme="majorBidi" w:eastAsiaTheme="minorEastAsia" w:hAnsiTheme="majorBidi" w:cstheme="majorBidi"/>
          <w:sz w:val="22"/>
        </w:rPr>
      </w:pPr>
    </w:p>
    <w:p w14:paraId="318953CD" w14:textId="77777777" w:rsidR="0086109F" w:rsidRPr="00F05498" w:rsidRDefault="7BD312E7" w:rsidP="00C93F7A">
      <w:pPr>
        <w:numPr>
          <w:ilvl w:val="0"/>
          <w:numId w:val="2"/>
        </w:numPr>
        <w:spacing w:after="0" w:line="240" w:lineRule="auto"/>
        <w:ind w:left="540"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Describe how the eligible agency will </w:t>
      </w:r>
      <w:r w:rsidRPr="00F05498">
        <w:rPr>
          <w:rFonts w:asciiTheme="majorBidi" w:eastAsiaTheme="minorEastAsia" w:hAnsiTheme="majorBidi" w:cstheme="majorBidi"/>
          <w:b/>
          <w:bCs/>
          <w:color w:val="auto"/>
          <w:sz w:val="22"/>
        </w:rPr>
        <w:t xml:space="preserve">use State leadership funds </w:t>
      </w:r>
      <w:r w:rsidRPr="00F05498">
        <w:rPr>
          <w:rFonts w:asciiTheme="majorBidi" w:eastAsiaTheme="minorEastAsia" w:hAnsiTheme="majorBidi" w:cstheme="majorBidi"/>
          <w:b/>
          <w:bCs/>
          <w:sz w:val="22"/>
        </w:rPr>
        <w:t xml:space="preserve">made available under section 112(a)(2) of Perkins V for each of the purposes under section 124(a) of the Act.  </w:t>
      </w:r>
      <w:r w:rsidR="3526653C" w:rsidRPr="00F05498">
        <w:rPr>
          <w:rFonts w:asciiTheme="majorBidi" w:eastAsiaTheme="minorEastAsia" w:hAnsiTheme="majorBidi" w:cstheme="majorBidi"/>
          <w:b/>
          <w:bCs/>
          <w:sz w:val="22"/>
        </w:rPr>
        <w:t xml:space="preserve">As outlined in </w:t>
      </w:r>
      <w:r w:rsidRPr="00F05498">
        <w:rPr>
          <w:rFonts w:asciiTheme="majorBidi" w:eastAsiaTheme="minorEastAsia" w:hAnsiTheme="majorBidi" w:cstheme="majorBidi"/>
          <w:b/>
          <w:bCs/>
          <w:sz w:val="22"/>
        </w:rPr>
        <w:t xml:space="preserve">Text </w:t>
      </w:r>
      <w:r w:rsidRPr="00F05498">
        <w:rPr>
          <w:rFonts w:asciiTheme="majorBidi" w:eastAsiaTheme="minorEastAsia" w:hAnsiTheme="majorBidi" w:cstheme="majorBidi"/>
          <w:b/>
          <w:bCs/>
          <w:sz w:val="22"/>
        </w:rPr>
        <w:lastRenderedPageBreak/>
        <w:t xml:space="preserve">Box 2 for the required uses of State leadership funds under section 124(a) of Perkins V.  (Section 122(d)(7) of Perkins V)  </w:t>
      </w:r>
    </w:p>
    <w:p w14:paraId="4B3FB08A" w14:textId="76BD0577" w:rsidR="706D280D" w:rsidRPr="00F05498" w:rsidRDefault="706D280D" w:rsidP="21F40C36">
      <w:pPr>
        <w:spacing w:after="0" w:line="240" w:lineRule="auto"/>
        <w:rPr>
          <w:rFonts w:asciiTheme="majorBidi" w:eastAsiaTheme="minorEastAsia" w:hAnsiTheme="majorBidi" w:cstheme="majorBidi"/>
          <w:sz w:val="22"/>
        </w:rPr>
      </w:pPr>
    </w:p>
    <w:p w14:paraId="2A900B13" w14:textId="7A853CEF" w:rsidR="20CC73FF" w:rsidRPr="00F05498" w:rsidRDefault="1FF1996E" w:rsidP="21F40C36">
      <w:pPr>
        <w:spacing w:after="0" w:line="240" w:lineRule="auto"/>
        <w:ind w:left="0"/>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sz w:val="22"/>
        </w:rPr>
        <w:t xml:space="preserve">DESE CCTE </w:t>
      </w:r>
      <w:r w:rsidR="6CDA84B6" w:rsidRPr="00F05498">
        <w:rPr>
          <w:rFonts w:asciiTheme="majorBidi" w:eastAsiaTheme="minorEastAsia" w:hAnsiTheme="majorBidi" w:cstheme="majorBidi"/>
          <w:sz w:val="22"/>
        </w:rPr>
        <w:t xml:space="preserve">will </w:t>
      </w:r>
      <w:r w:rsidRPr="00F05498">
        <w:rPr>
          <w:rFonts w:asciiTheme="majorBidi" w:eastAsiaTheme="minorEastAsia" w:hAnsiTheme="majorBidi" w:cstheme="majorBidi"/>
          <w:sz w:val="22"/>
        </w:rPr>
        <w:t>leverage State leadership funds to improve career and technical education across the Commonwealth in ways that e</w:t>
      </w:r>
      <w:r w:rsidRPr="00F05498">
        <w:rPr>
          <w:rFonts w:asciiTheme="majorBidi" w:eastAsiaTheme="minorEastAsia" w:hAnsiTheme="majorBidi" w:cstheme="majorBidi"/>
          <w:color w:val="000000" w:themeColor="text1"/>
          <w:sz w:val="22"/>
        </w:rPr>
        <w:t>xpand the resources and models provided by the State for schools to implement programming; invest in recruiting and developing educators and program leaders; and develop programming that is increasingly comprehensive, aligned, and responsive to student needs</w:t>
      </w:r>
      <w:r w:rsidR="481D0CBF" w:rsidRPr="00F05498">
        <w:rPr>
          <w:rFonts w:asciiTheme="majorBidi" w:eastAsiaTheme="minorEastAsia" w:hAnsiTheme="majorBidi" w:cstheme="majorBidi"/>
          <w:color w:val="000000" w:themeColor="text1"/>
          <w:sz w:val="22"/>
        </w:rPr>
        <w:t xml:space="preserve"> for success</w:t>
      </w:r>
      <w:r w:rsidRPr="00F05498">
        <w:rPr>
          <w:rFonts w:asciiTheme="majorBidi" w:eastAsiaTheme="minorEastAsia" w:hAnsiTheme="majorBidi" w:cstheme="majorBidi"/>
          <w:color w:val="000000" w:themeColor="text1"/>
          <w:sz w:val="22"/>
        </w:rPr>
        <w:t>.</w:t>
      </w:r>
      <w:r w:rsidR="5AF43F75" w:rsidRPr="00F05498">
        <w:rPr>
          <w:rFonts w:asciiTheme="majorBidi" w:eastAsiaTheme="minorEastAsia" w:hAnsiTheme="majorBidi" w:cstheme="majorBidi"/>
          <w:color w:val="000000" w:themeColor="text1"/>
          <w:sz w:val="22"/>
        </w:rPr>
        <w:t xml:space="preserve"> </w:t>
      </w:r>
    </w:p>
    <w:p w14:paraId="02C300D6" w14:textId="72ED7982" w:rsidR="706D280D" w:rsidRPr="00F05498" w:rsidRDefault="706D280D" w:rsidP="21F40C36">
      <w:pPr>
        <w:spacing w:after="0" w:line="240" w:lineRule="auto"/>
        <w:rPr>
          <w:rFonts w:asciiTheme="majorBidi" w:eastAsiaTheme="minorEastAsia" w:hAnsiTheme="majorBidi" w:cstheme="majorBidi"/>
          <w:sz w:val="22"/>
        </w:rPr>
      </w:pPr>
    </w:p>
    <w:p w14:paraId="6EB57502" w14:textId="57CF1771" w:rsidR="1D64A9E5" w:rsidRPr="00F05498" w:rsidRDefault="3428FA5E" w:rsidP="21F40C36">
      <w:pPr>
        <w:spacing w:after="0" w:line="240" w:lineRule="auto"/>
        <w:rPr>
          <w:rFonts w:asciiTheme="majorBidi" w:eastAsiaTheme="minorEastAsia" w:hAnsiTheme="majorBidi" w:cstheme="majorBidi"/>
          <w:i/>
          <w:iCs/>
          <w:sz w:val="22"/>
        </w:rPr>
      </w:pPr>
      <w:r w:rsidRPr="00F05498">
        <w:rPr>
          <w:rFonts w:asciiTheme="majorBidi" w:eastAsiaTheme="minorEastAsia" w:hAnsiTheme="majorBidi" w:cstheme="majorBidi"/>
          <w:i/>
          <w:iCs/>
          <w:sz w:val="22"/>
        </w:rPr>
        <w:t>Instructional Resources and Program Implementation</w:t>
      </w:r>
    </w:p>
    <w:p w14:paraId="65E786B1" w14:textId="50764FAA" w:rsidR="1D64A9E5" w:rsidRPr="00F05498" w:rsidRDefault="1B88AB77" w:rsidP="79226FFB">
      <w:pPr>
        <w:spacing w:after="0" w:line="240" w:lineRule="auto"/>
        <w:rPr>
          <w:rFonts w:asciiTheme="majorBidi" w:eastAsiaTheme="minorEastAsia" w:hAnsiTheme="majorBidi" w:cstheme="majorBidi"/>
          <w:color w:val="333333"/>
          <w:sz w:val="22"/>
        </w:rPr>
      </w:pPr>
      <w:r w:rsidRPr="00F05498">
        <w:rPr>
          <w:rFonts w:asciiTheme="majorBidi" w:eastAsiaTheme="minorEastAsia" w:hAnsiTheme="majorBidi" w:cstheme="majorBidi"/>
          <w:color w:val="000000" w:themeColor="text1"/>
          <w:sz w:val="22"/>
        </w:rPr>
        <w:t>Massachusetts offers 4</w:t>
      </w:r>
      <w:r w:rsidR="2841E8F2" w:rsidRPr="00F05498">
        <w:rPr>
          <w:rFonts w:asciiTheme="majorBidi" w:eastAsiaTheme="minorEastAsia" w:hAnsiTheme="majorBidi" w:cstheme="majorBidi"/>
          <w:color w:val="000000" w:themeColor="text1"/>
          <w:sz w:val="22"/>
        </w:rPr>
        <w:t>4</w:t>
      </w:r>
      <w:r w:rsidRPr="00F05498">
        <w:rPr>
          <w:rFonts w:asciiTheme="majorBidi" w:eastAsiaTheme="minorEastAsia" w:hAnsiTheme="majorBidi" w:cstheme="majorBidi"/>
          <w:color w:val="000000" w:themeColor="text1"/>
          <w:sz w:val="22"/>
        </w:rPr>
        <w:t xml:space="preserve"> CTE program areas in </w:t>
      </w:r>
      <w:r w:rsidR="78427355" w:rsidRPr="00F05498">
        <w:rPr>
          <w:rFonts w:asciiTheme="majorBidi" w:eastAsiaTheme="minorEastAsia" w:hAnsiTheme="majorBidi" w:cstheme="majorBidi"/>
          <w:color w:val="000000" w:themeColor="text1"/>
          <w:sz w:val="22"/>
        </w:rPr>
        <w:t xml:space="preserve">11 </w:t>
      </w:r>
      <w:r w:rsidRPr="00F05498">
        <w:rPr>
          <w:rFonts w:asciiTheme="majorBidi" w:eastAsiaTheme="minorEastAsia" w:hAnsiTheme="majorBidi" w:cstheme="majorBidi"/>
          <w:color w:val="000000" w:themeColor="text1"/>
          <w:sz w:val="22"/>
        </w:rPr>
        <w:t xml:space="preserve">industry clusters, and each program area has a framework that ensures industry alignment with educational experiences. </w:t>
      </w:r>
      <w:r w:rsidR="2FBF2B2D" w:rsidRPr="00F05498">
        <w:rPr>
          <w:rFonts w:asciiTheme="majorBidi" w:eastAsiaTheme="minorEastAsia" w:hAnsiTheme="majorBidi" w:cstheme="majorBidi"/>
          <w:color w:val="000000" w:themeColor="text1"/>
          <w:sz w:val="22"/>
        </w:rPr>
        <w:t>DESE</w:t>
      </w:r>
      <w:r w:rsidR="4054B1E0" w:rsidRPr="00F05498">
        <w:rPr>
          <w:rFonts w:asciiTheme="majorBidi" w:eastAsiaTheme="minorEastAsia" w:hAnsiTheme="majorBidi" w:cstheme="majorBidi"/>
          <w:color w:val="000000" w:themeColor="text1"/>
          <w:sz w:val="22"/>
        </w:rPr>
        <w:t xml:space="preserve"> CCTE</w:t>
      </w:r>
      <w:r w:rsidR="2FBF2B2D" w:rsidRPr="00F05498">
        <w:rPr>
          <w:rFonts w:asciiTheme="majorBidi" w:eastAsiaTheme="minorEastAsia" w:hAnsiTheme="majorBidi" w:cstheme="majorBidi"/>
          <w:color w:val="000000" w:themeColor="text1"/>
          <w:sz w:val="22"/>
        </w:rPr>
        <w:t xml:space="preserve"> is engaged in the process of modernizing its CTE Frameworks to develop</w:t>
      </w:r>
      <w:r w:rsidR="3133FA06" w:rsidRPr="00F05498">
        <w:rPr>
          <w:rFonts w:asciiTheme="majorBidi" w:eastAsiaTheme="minorEastAsia" w:hAnsiTheme="majorBidi" w:cstheme="majorBidi"/>
          <w:color w:val="000000" w:themeColor="text1"/>
          <w:sz w:val="22"/>
        </w:rPr>
        <w:t xml:space="preserve"> responsive </w:t>
      </w:r>
      <w:r w:rsidR="2286475E" w:rsidRPr="00F05498">
        <w:rPr>
          <w:rFonts w:asciiTheme="majorBidi" w:eastAsiaTheme="minorEastAsia" w:hAnsiTheme="majorBidi" w:cstheme="majorBidi"/>
          <w:color w:val="000000" w:themeColor="text1"/>
          <w:sz w:val="22"/>
        </w:rPr>
        <w:t>f</w:t>
      </w:r>
      <w:r w:rsidR="3133FA06" w:rsidRPr="00F05498">
        <w:rPr>
          <w:rFonts w:asciiTheme="majorBidi" w:eastAsiaTheme="minorEastAsia" w:hAnsiTheme="majorBidi" w:cstheme="majorBidi"/>
          <w:color w:val="000000" w:themeColor="text1"/>
          <w:sz w:val="22"/>
        </w:rPr>
        <w:t xml:space="preserve">rameworks that </w:t>
      </w:r>
      <w:r w:rsidR="0B0B8AA6" w:rsidRPr="00F05498">
        <w:rPr>
          <w:rFonts w:asciiTheme="majorBidi" w:eastAsiaTheme="minorEastAsia" w:hAnsiTheme="majorBidi" w:cstheme="majorBidi"/>
          <w:color w:val="000000" w:themeColor="text1"/>
          <w:sz w:val="22"/>
        </w:rPr>
        <w:t xml:space="preserve">guide </w:t>
      </w:r>
      <w:r w:rsidR="3133FA06" w:rsidRPr="00F05498">
        <w:rPr>
          <w:rFonts w:asciiTheme="majorBidi" w:eastAsiaTheme="minorEastAsia" w:hAnsiTheme="majorBidi" w:cstheme="majorBidi"/>
          <w:color w:val="000000" w:themeColor="text1"/>
          <w:sz w:val="22"/>
        </w:rPr>
        <w:t xml:space="preserve">immersive programs leading to employment when used in </w:t>
      </w:r>
      <w:r w:rsidR="3544A971" w:rsidRPr="00F05498">
        <w:rPr>
          <w:rFonts w:asciiTheme="majorBidi" w:eastAsiaTheme="minorEastAsia" w:hAnsiTheme="majorBidi" w:cstheme="majorBidi"/>
          <w:color w:val="000000" w:themeColor="text1"/>
          <w:sz w:val="22"/>
        </w:rPr>
        <w:t>career and technical education programs</w:t>
      </w:r>
      <w:r w:rsidR="3133FA06" w:rsidRPr="00F05498">
        <w:rPr>
          <w:rFonts w:asciiTheme="majorBidi" w:eastAsiaTheme="minorEastAsia" w:hAnsiTheme="majorBidi" w:cstheme="majorBidi"/>
          <w:color w:val="000000" w:themeColor="text1"/>
          <w:sz w:val="22"/>
        </w:rPr>
        <w:t xml:space="preserve"> and provide direction for use in all programs of study</w:t>
      </w:r>
      <w:r w:rsidR="42970915" w:rsidRPr="00F05498">
        <w:rPr>
          <w:rFonts w:asciiTheme="majorBidi" w:eastAsiaTheme="minorEastAsia" w:hAnsiTheme="majorBidi" w:cstheme="majorBidi"/>
          <w:color w:val="000000" w:themeColor="text1"/>
          <w:sz w:val="22"/>
        </w:rPr>
        <w:t>.</w:t>
      </w:r>
      <w:r w:rsidR="5AF43F75" w:rsidRPr="00F05498">
        <w:rPr>
          <w:rFonts w:asciiTheme="majorBidi" w:eastAsiaTheme="minorEastAsia" w:hAnsiTheme="majorBidi" w:cstheme="majorBidi"/>
          <w:color w:val="000000" w:themeColor="text1"/>
          <w:sz w:val="22"/>
        </w:rPr>
        <w:t xml:space="preserve"> Though the launch of the Career-Connected Learning Hub, DESE will provide instructional resources to support programs of study and relevant, real-world learning experiences that support all students in graduating college and career ready. </w:t>
      </w:r>
    </w:p>
    <w:p w14:paraId="2AF1B247" w14:textId="56CD2D46" w:rsidR="706D280D" w:rsidRPr="00F05498" w:rsidRDefault="706D280D" w:rsidP="21F40C36">
      <w:pPr>
        <w:spacing w:after="0" w:line="240" w:lineRule="auto"/>
        <w:rPr>
          <w:rFonts w:asciiTheme="majorBidi" w:eastAsiaTheme="minorEastAsia" w:hAnsiTheme="majorBidi" w:cstheme="majorBidi"/>
          <w:sz w:val="22"/>
        </w:rPr>
      </w:pPr>
    </w:p>
    <w:p w14:paraId="31CF2CB8" w14:textId="50A9167A" w:rsidR="1D64A9E5" w:rsidRPr="00F05498" w:rsidRDefault="3133FA06" w:rsidP="21F40C36">
      <w:pPr>
        <w:spacing w:after="0" w:line="240" w:lineRule="auto"/>
        <w:ind w:left="0" w:firstLine="0"/>
        <w:rPr>
          <w:rFonts w:asciiTheme="majorBidi" w:eastAsiaTheme="minorEastAsia" w:hAnsiTheme="majorBidi" w:cstheme="majorBidi"/>
          <w:i/>
          <w:iCs/>
          <w:sz w:val="22"/>
        </w:rPr>
      </w:pPr>
      <w:r w:rsidRPr="00F05498">
        <w:rPr>
          <w:rFonts w:asciiTheme="majorBidi" w:eastAsiaTheme="minorEastAsia" w:hAnsiTheme="majorBidi" w:cstheme="majorBidi"/>
          <w:i/>
          <w:iCs/>
          <w:sz w:val="22"/>
        </w:rPr>
        <w:t>Technical Assistance</w:t>
      </w:r>
      <w:r w:rsidR="690231D7" w:rsidRPr="00F05498">
        <w:rPr>
          <w:rFonts w:asciiTheme="majorBidi" w:eastAsiaTheme="minorEastAsia" w:hAnsiTheme="majorBidi" w:cstheme="majorBidi"/>
          <w:i/>
          <w:iCs/>
          <w:sz w:val="22"/>
        </w:rPr>
        <w:t xml:space="preserve"> </w:t>
      </w:r>
    </w:p>
    <w:p w14:paraId="7FE55827" w14:textId="552CA511" w:rsidR="364E7DFF" w:rsidRPr="00F05498" w:rsidRDefault="634DA4AC" w:rsidP="21F40C36">
      <w:pPr>
        <w:spacing w:after="0" w:line="240" w:lineRule="auto"/>
        <w:rPr>
          <w:rFonts w:asciiTheme="majorBidi" w:eastAsiaTheme="minorEastAsia" w:hAnsiTheme="majorBidi" w:cstheme="majorBidi"/>
          <w:color w:val="auto"/>
          <w:sz w:val="22"/>
        </w:rPr>
      </w:pPr>
      <w:r w:rsidRPr="00F05498">
        <w:rPr>
          <w:rFonts w:asciiTheme="majorBidi" w:eastAsiaTheme="minorEastAsia" w:hAnsiTheme="majorBidi" w:cstheme="majorBidi"/>
          <w:color w:val="auto"/>
          <w:sz w:val="22"/>
        </w:rPr>
        <w:t>DESE CCTE provides</w:t>
      </w:r>
      <w:r w:rsidR="77D2D0EA" w:rsidRPr="00F05498">
        <w:rPr>
          <w:rFonts w:asciiTheme="majorBidi" w:eastAsiaTheme="minorEastAsia" w:hAnsiTheme="majorBidi" w:cstheme="majorBidi"/>
          <w:color w:val="auto"/>
          <w:sz w:val="22"/>
        </w:rPr>
        <w:t xml:space="preserve"> aligned and cohesive</w:t>
      </w:r>
      <w:r w:rsidRPr="00F05498">
        <w:rPr>
          <w:rFonts w:asciiTheme="majorBidi" w:eastAsiaTheme="minorEastAsia" w:hAnsiTheme="majorBidi" w:cstheme="majorBidi"/>
          <w:color w:val="auto"/>
          <w:sz w:val="22"/>
        </w:rPr>
        <w:t xml:space="preserve"> technical assistance </w:t>
      </w:r>
      <w:r w:rsidR="22A1FB46" w:rsidRPr="00F05498">
        <w:rPr>
          <w:rFonts w:asciiTheme="majorBidi" w:eastAsiaTheme="minorEastAsia" w:hAnsiTheme="majorBidi" w:cstheme="majorBidi"/>
          <w:color w:val="auto"/>
          <w:sz w:val="22"/>
        </w:rPr>
        <w:t xml:space="preserve">and data resources </w:t>
      </w:r>
      <w:r w:rsidRPr="00F05498">
        <w:rPr>
          <w:rFonts w:asciiTheme="majorBidi" w:eastAsiaTheme="minorEastAsia" w:hAnsiTheme="majorBidi" w:cstheme="majorBidi"/>
          <w:color w:val="auto"/>
          <w:sz w:val="22"/>
        </w:rPr>
        <w:t xml:space="preserve">to schools and districts </w:t>
      </w:r>
      <w:r w:rsidR="65DBD7EC" w:rsidRPr="00F05498">
        <w:rPr>
          <w:rFonts w:asciiTheme="majorBidi" w:eastAsiaTheme="minorEastAsia" w:hAnsiTheme="majorBidi" w:cstheme="majorBidi"/>
          <w:color w:val="auto"/>
          <w:sz w:val="22"/>
        </w:rPr>
        <w:t>for continuous improvement</w:t>
      </w:r>
      <w:r w:rsidR="096D3229" w:rsidRPr="00F05498">
        <w:rPr>
          <w:rFonts w:asciiTheme="majorBidi" w:eastAsiaTheme="minorEastAsia" w:hAnsiTheme="majorBidi" w:cstheme="majorBidi"/>
          <w:color w:val="auto"/>
          <w:sz w:val="22"/>
        </w:rPr>
        <w:t xml:space="preserve"> </w:t>
      </w:r>
      <w:r w:rsidRPr="00F05498">
        <w:rPr>
          <w:rFonts w:asciiTheme="majorBidi" w:eastAsiaTheme="minorEastAsia" w:hAnsiTheme="majorBidi" w:cstheme="majorBidi"/>
          <w:color w:val="auto"/>
          <w:sz w:val="22"/>
        </w:rPr>
        <w:t xml:space="preserve">through its liaison model and </w:t>
      </w:r>
      <w:r w:rsidR="4CCF6F2C" w:rsidRPr="00F05498">
        <w:rPr>
          <w:rFonts w:asciiTheme="majorBidi" w:eastAsiaTheme="minorEastAsia" w:hAnsiTheme="majorBidi" w:cstheme="majorBidi"/>
          <w:color w:val="auto"/>
          <w:sz w:val="22"/>
        </w:rPr>
        <w:t>Quality System</w:t>
      </w:r>
      <w:r w:rsidR="39CE7DB2" w:rsidRPr="00F05498">
        <w:rPr>
          <w:rFonts w:asciiTheme="majorBidi" w:eastAsiaTheme="minorEastAsia" w:hAnsiTheme="majorBidi" w:cstheme="majorBidi"/>
          <w:color w:val="auto"/>
          <w:sz w:val="22"/>
        </w:rPr>
        <w:t>s</w:t>
      </w:r>
      <w:r w:rsidR="4CCF6F2C" w:rsidRPr="00F05498">
        <w:rPr>
          <w:rFonts w:asciiTheme="majorBidi" w:eastAsiaTheme="minorEastAsia" w:hAnsiTheme="majorBidi" w:cstheme="majorBidi"/>
          <w:color w:val="auto"/>
          <w:sz w:val="22"/>
        </w:rPr>
        <w:t xml:space="preserve"> of Support (QSS). </w:t>
      </w:r>
      <w:r w:rsidR="0A44A75A" w:rsidRPr="00F05498">
        <w:rPr>
          <w:rFonts w:asciiTheme="majorBidi" w:eastAsiaTheme="minorEastAsia" w:hAnsiTheme="majorBidi" w:cstheme="majorBidi"/>
          <w:color w:val="auto"/>
          <w:sz w:val="22"/>
        </w:rPr>
        <w:t xml:space="preserve">CCTE Liaisons provide direct support and coordinate resources to support districts in developing, implementing, and continuously improving high quality systems, structures, and programs for college and career readiness. CCTE Liaisons are assigned to districts with one or more state designated pathway program. </w:t>
      </w:r>
      <w:r w:rsidR="363583D1" w:rsidRPr="00F05498">
        <w:rPr>
          <w:rFonts w:asciiTheme="majorBidi" w:eastAsiaTheme="minorEastAsia" w:hAnsiTheme="majorBidi" w:cstheme="majorBidi"/>
          <w:color w:val="auto"/>
          <w:sz w:val="22"/>
        </w:rPr>
        <w:t xml:space="preserve">QSS is a tiered support system </w:t>
      </w:r>
      <w:r w:rsidR="33036EB7" w:rsidRPr="00F05498">
        <w:rPr>
          <w:rFonts w:asciiTheme="majorBidi" w:eastAsiaTheme="minorEastAsia" w:hAnsiTheme="majorBidi" w:cstheme="majorBidi"/>
          <w:color w:val="auto"/>
          <w:sz w:val="22"/>
        </w:rPr>
        <w:t xml:space="preserve">piloted in 2022 and expanded in SYs 2022-2023 and 2023-2024. </w:t>
      </w:r>
      <w:r w:rsidR="30DA36FE" w:rsidRPr="00F05498">
        <w:rPr>
          <w:rFonts w:asciiTheme="majorBidi" w:eastAsiaTheme="minorEastAsia" w:hAnsiTheme="majorBidi" w:cstheme="majorBidi"/>
          <w:color w:val="auto"/>
          <w:sz w:val="22"/>
        </w:rPr>
        <w:t>Under the</w:t>
      </w:r>
      <w:r w:rsidR="33036EB7" w:rsidRPr="00F05498">
        <w:rPr>
          <w:rFonts w:asciiTheme="majorBidi" w:eastAsiaTheme="minorEastAsia" w:hAnsiTheme="majorBidi" w:cstheme="majorBidi"/>
          <w:color w:val="auto"/>
          <w:sz w:val="22"/>
        </w:rPr>
        <w:t xml:space="preserve"> </w:t>
      </w:r>
      <w:r w:rsidR="30DA36FE" w:rsidRPr="00F05498">
        <w:rPr>
          <w:rFonts w:asciiTheme="majorBidi" w:eastAsiaTheme="minorEastAsia" w:hAnsiTheme="majorBidi" w:cstheme="majorBidi"/>
          <w:color w:val="auto"/>
          <w:sz w:val="22"/>
        </w:rPr>
        <w:t xml:space="preserve">theme of “State as Partner,” QSS integrates processes of support across DESE to increase connections and consider </w:t>
      </w:r>
      <w:r w:rsidR="5AFB90EA" w:rsidRPr="00F05498">
        <w:rPr>
          <w:rFonts w:asciiTheme="majorBidi" w:eastAsiaTheme="minorEastAsia" w:hAnsiTheme="majorBidi" w:cstheme="majorBidi"/>
          <w:color w:val="auto"/>
          <w:sz w:val="22"/>
        </w:rPr>
        <w:t xml:space="preserve">the whole learning experience of students. Schools are identified for targeted and increased support based on </w:t>
      </w:r>
      <w:r w:rsidR="4477BDD5" w:rsidRPr="00F05498">
        <w:rPr>
          <w:rFonts w:asciiTheme="majorBidi" w:eastAsiaTheme="minorEastAsia" w:hAnsiTheme="majorBidi" w:cstheme="majorBidi"/>
          <w:color w:val="auto"/>
          <w:sz w:val="22"/>
        </w:rPr>
        <w:t>academic and/or career and technical-related metrics.</w:t>
      </w:r>
      <w:r w:rsidR="37D89CA0" w:rsidRPr="00F05498">
        <w:rPr>
          <w:rFonts w:asciiTheme="majorBidi" w:eastAsiaTheme="minorEastAsia" w:hAnsiTheme="majorBidi" w:cstheme="majorBidi"/>
          <w:color w:val="auto"/>
          <w:sz w:val="22"/>
        </w:rPr>
        <w:t xml:space="preserve"> </w:t>
      </w:r>
      <w:r w:rsidR="6A841C5C" w:rsidRPr="00F05498">
        <w:rPr>
          <w:rFonts w:asciiTheme="majorBidi" w:eastAsiaTheme="minorEastAsia" w:hAnsiTheme="majorBidi" w:cstheme="majorBidi"/>
          <w:color w:val="auto"/>
          <w:sz w:val="22"/>
        </w:rPr>
        <w:t>DESE’s Office of Statewide Systems of Support</w:t>
      </w:r>
      <w:r w:rsidR="0B051CFD" w:rsidRPr="00F05498">
        <w:rPr>
          <w:rFonts w:asciiTheme="majorBidi" w:eastAsiaTheme="minorEastAsia" w:hAnsiTheme="majorBidi" w:cstheme="majorBidi"/>
          <w:color w:val="auto"/>
          <w:sz w:val="22"/>
        </w:rPr>
        <w:t xml:space="preserve"> (SSoS)</w:t>
      </w:r>
      <w:r w:rsidR="66F228EC" w:rsidRPr="00F05498">
        <w:rPr>
          <w:rFonts w:asciiTheme="majorBidi" w:eastAsiaTheme="minorEastAsia" w:hAnsiTheme="majorBidi" w:cstheme="majorBidi"/>
          <w:color w:val="auto"/>
          <w:sz w:val="22"/>
        </w:rPr>
        <w:t xml:space="preserve"> </w:t>
      </w:r>
      <w:r w:rsidR="048A9913" w:rsidRPr="00F05498">
        <w:rPr>
          <w:rFonts w:asciiTheme="majorBidi" w:eastAsiaTheme="minorEastAsia" w:hAnsiTheme="majorBidi" w:cstheme="majorBidi"/>
          <w:color w:val="222222"/>
          <w:sz w:val="22"/>
        </w:rPr>
        <w:t>provides assistance to districts with one or more schools categorized as requiring focused or targeted assistance as defined by the Massachusetts Accountability System</w:t>
      </w:r>
      <w:r w:rsidR="72223710" w:rsidRPr="00F05498">
        <w:rPr>
          <w:rFonts w:asciiTheme="majorBidi" w:eastAsiaTheme="minorEastAsia" w:hAnsiTheme="majorBidi" w:cstheme="majorBidi"/>
          <w:color w:val="222222"/>
          <w:sz w:val="22"/>
        </w:rPr>
        <w:t xml:space="preserve">. DESE SSoS and CCTE </w:t>
      </w:r>
      <w:r w:rsidR="232DD95D" w:rsidRPr="00F05498">
        <w:rPr>
          <w:rFonts w:asciiTheme="majorBidi" w:eastAsiaTheme="minorEastAsia" w:hAnsiTheme="majorBidi" w:cstheme="majorBidi"/>
          <w:color w:val="auto"/>
          <w:sz w:val="22"/>
        </w:rPr>
        <w:t xml:space="preserve">coordinate </w:t>
      </w:r>
      <w:r w:rsidR="046CC3F1" w:rsidRPr="00F05498">
        <w:rPr>
          <w:rFonts w:asciiTheme="majorBidi" w:eastAsiaTheme="minorEastAsia" w:hAnsiTheme="majorBidi" w:cstheme="majorBidi"/>
          <w:color w:val="auto"/>
          <w:sz w:val="22"/>
        </w:rPr>
        <w:t xml:space="preserve">school support </w:t>
      </w:r>
      <w:r w:rsidR="232DD95D" w:rsidRPr="00F05498">
        <w:rPr>
          <w:rFonts w:asciiTheme="majorBidi" w:eastAsiaTheme="minorEastAsia" w:hAnsiTheme="majorBidi" w:cstheme="majorBidi"/>
          <w:color w:val="auto"/>
          <w:sz w:val="22"/>
        </w:rPr>
        <w:t>efforts</w:t>
      </w:r>
      <w:r w:rsidR="5424BEBA" w:rsidRPr="00F05498">
        <w:rPr>
          <w:rFonts w:asciiTheme="majorBidi" w:eastAsiaTheme="minorEastAsia" w:hAnsiTheme="majorBidi" w:cstheme="majorBidi"/>
          <w:color w:val="auto"/>
          <w:sz w:val="22"/>
        </w:rPr>
        <w:t xml:space="preserve"> in order to align procedures for responding to accountability metrics under the Elementary and Secondary Education Act and Perkins</w:t>
      </w:r>
      <w:r w:rsidR="232DD95D" w:rsidRPr="00F05498">
        <w:rPr>
          <w:rFonts w:asciiTheme="majorBidi" w:eastAsiaTheme="minorEastAsia" w:hAnsiTheme="majorBidi" w:cstheme="majorBidi"/>
          <w:color w:val="auto"/>
          <w:sz w:val="22"/>
        </w:rPr>
        <w:t>.</w:t>
      </w:r>
      <w:r w:rsidR="1E37F303" w:rsidRPr="00F05498">
        <w:rPr>
          <w:rFonts w:asciiTheme="majorBidi" w:eastAsiaTheme="minorEastAsia" w:hAnsiTheme="majorBidi" w:cstheme="majorBidi"/>
          <w:color w:val="auto"/>
          <w:sz w:val="22"/>
        </w:rPr>
        <w:t xml:space="preserve"> </w:t>
      </w:r>
      <w:r w:rsidR="37D89CA0" w:rsidRPr="00F05498">
        <w:rPr>
          <w:rFonts w:asciiTheme="majorBidi" w:eastAsiaTheme="minorEastAsia" w:hAnsiTheme="majorBidi" w:cstheme="majorBidi"/>
          <w:color w:val="auto"/>
          <w:sz w:val="22"/>
        </w:rPr>
        <w:t xml:space="preserve">QSS is designed to </w:t>
      </w:r>
      <w:r w:rsidR="5DC86909" w:rsidRPr="00F05498">
        <w:rPr>
          <w:rFonts w:asciiTheme="majorBidi" w:eastAsiaTheme="minorEastAsia" w:hAnsiTheme="majorBidi" w:cstheme="majorBidi"/>
          <w:color w:val="auto"/>
          <w:sz w:val="22"/>
        </w:rPr>
        <w:t xml:space="preserve">respond to feedback from the field and maximize support, facilitating </w:t>
      </w:r>
      <w:r w:rsidR="071A1105" w:rsidRPr="00F05498">
        <w:rPr>
          <w:rFonts w:asciiTheme="majorBidi" w:eastAsiaTheme="minorEastAsia" w:hAnsiTheme="majorBidi" w:cstheme="majorBidi"/>
          <w:color w:val="auto"/>
          <w:sz w:val="22"/>
        </w:rPr>
        <w:t xml:space="preserve">college and career </w:t>
      </w:r>
      <w:r w:rsidR="5AF43F75" w:rsidRPr="00F05498">
        <w:rPr>
          <w:rFonts w:asciiTheme="majorBidi" w:eastAsiaTheme="minorEastAsia" w:hAnsiTheme="majorBidi" w:cstheme="majorBidi"/>
          <w:color w:val="auto"/>
          <w:sz w:val="22"/>
        </w:rPr>
        <w:t xml:space="preserve">readiness </w:t>
      </w:r>
      <w:r w:rsidR="5DC86909" w:rsidRPr="00F05498">
        <w:rPr>
          <w:rFonts w:asciiTheme="majorBidi" w:eastAsiaTheme="minorEastAsia" w:hAnsiTheme="majorBidi" w:cstheme="majorBidi"/>
          <w:color w:val="auto"/>
          <w:sz w:val="22"/>
        </w:rPr>
        <w:t xml:space="preserve">systems coming together to ensure high quality learning experiences and outcomes for students and </w:t>
      </w:r>
      <w:r w:rsidR="59C0CE1D" w:rsidRPr="00F05498">
        <w:rPr>
          <w:rFonts w:asciiTheme="majorBidi" w:eastAsiaTheme="minorEastAsia" w:hAnsiTheme="majorBidi" w:cstheme="majorBidi"/>
          <w:color w:val="auto"/>
          <w:sz w:val="22"/>
        </w:rPr>
        <w:t>the allocation of resources to drive equitable access and outcomes.</w:t>
      </w:r>
    </w:p>
    <w:p w14:paraId="568166D2" w14:textId="3723AE21" w:rsidR="761CEE29" w:rsidRPr="00F05498" w:rsidRDefault="761CEE29" w:rsidP="21F40C36">
      <w:pPr>
        <w:spacing w:after="0" w:line="240" w:lineRule="auto"/>
        <w:rPr>
          <w:rFonts w:asciiTheme="majorBidi" w:eastAsiaTheme="minorEastAsia" w:hAnsiTheme="majorBidi" w:cstheme="majorBidi"/>
          <w:color w:val="auto"/>
          <w:sz w:val="22"/>
        </w:rPr>
      </w:pPr>
    </w:p>
    <w:p w14:paraId="02594B8F" w14:textId="186BF445" w:rsidR="4588469C" w:rsidRPr="00F05498" w:rsidRDefault="7F24DD49" w:rsidP="21F40C36">
      <w:pPr>
        <w:spacing w:after="0" w:line="240" w:lineRule="auto"/>
        <w:rPr>
          <w:rFonts w:asciiTheme="majorBidi" w:eastAsiaTheme="minorEastAsia" w:hAnsiTheme="majorBidi" w:cstheme="majorBidi"/>
          <w:color w:val="auto"/>
          <w:sz w:val="22"/>
        </w:rPr>
      </w:pPr>
      <w:r w:rsidRPr="00F05498">
        <w:rPr>
          <w:rFonts w:asciiTheme="majorBidi" w:eastAsiaTheme="minorEastAsia" w:hAnsiTheme="majorBidi" w:cstheme="majorBidi"/>
          <w:color w:val="auto"/>
          <w:sz w:val="22"/>
        </w:rPr>
        <w:t>T</w:t>
      </w:r>
      <w:r w:rsidR="74F56F98" w:rsidRPr="00F05498">
        <w:rPr>
          <w:rFonts w:asciiTheme="majorBidi" w:eastAsiaTheme="minorEastAsia" w:hAnsiTheme="majorBidi" w:cstheme="majorBidi"/>
          <w:color w:val="auto"/>
          <w:sz w:val="22"/>
        </w:rPr>
        <w:t>echnical assistance includes data tools produced by DESE and support to districts for how to use data</w:t>
      </w:r>
      <w:r w:rsidR="508A3751" w:rsidRPr="00F05498">
        <w:rPr>
          <w:rFonts w:asciiTheme="majorBidi" w:eastAsiaTheme="minorEastAsia" w:hAnsiTheme="majorBidi" w:cstheme="majorBidi"/>
          <w:color w:val="auto"/>
          <w:sz w:val="22"/>
        </w:rPr>
        <w:t xml:space="preserve"> tools and reports to create targeted, impactful action plans.</w:t>
      </w:r>
      <w:r w:rsidR="28805AC3" w:rsidRPr="00F05498">
        <w:rPr>
          <w:rFonts w:asciiTheme="majorBidi" w:eastAsiaTheme="minorEastAsia" w:hAnsiTheme="majorBidi" w:cstheme="majorBidi"/>
          <w:color w:val="auto"/>
          <w:sz w:val="22"/>
        </w:rPr>
        <w:t xml:space="preserve"> </w:t>
      </w:r>
      <w:r w:rsidR="3F3B01FA" w:rsidRPr="00F05498">
        <w:rPr>
          <w:rFonts w:asciiTheme="majorBidi" w:eastAsiaTheme="minorEastAsia" w:hAnsiTheme="majorBidi" w:cstheme="majorBidi"/>
          <w:color w:val="auto"/>
          <w:sz w:val="22"/>
        </w:rPr>
        <w:t xml:space="preserve">Equitable access is a major area for technical assistance through liaisons and contracted partners. </w:t>
      </w:r>
      <w:r w:rsidR="43DEB5D7" w:rsidRPr="00F05498">
        <w:rPr>
          <w:rFonts w:asciiTheme="majorBidi" w:eastAsiaTheme="minorEastAsia" w:hAnsiTheme="majorBidi" w:cstheme="majorBidi"/>
          <w:sz w:val="22"/>
        </w:rPr>
        <w:t xml:space="preserve">DESE will continue </w:t>
      </w:r>
      <w:r w:rsidR="091D73D8" w:rsidRPr="00F05498">
        <w:rPr>
          <w:rFonts w:asciiTheme="majorBidi" w:eastAsiaTheme="minorEastAsia" w:hAnsiTheme="majorBidi" w:cstheme="majorBidi"/>
          <w:sz w:val="22"/>
        </w:rPr>
        <w:t>to</w:t>
      </w:r>
      <w:r w:rsidR="43DEB5D7" w:rsidRPr="00F05498">
        <w:rPr>
          <w:rFonts w:asciiTheme="majorBidi" w:eastAsiaTheme="minorEastAsia" w:hAnsiTheme="majorBidi" w:cstheme="majorBidi"/>
          <w:sz w:val="22"/>
        </w:rPr>
        <w:t xml:space="preserve"> provide expertise, professional development, and consulting for districts to build out systems and structures to best serve multilingual learners and students with disabilities.</w:t>
      </w:r>
      <w:r w:rsidR="58CBFD34" w:rsidRPr="00F05498">
        <w:rPr>
          <w:rFonts w:asciiTheme="majorBidi" w:eastAsiaTheme="minorEastAsia" w:hAnsiTheme="majorBidi" w:cstheme="majorBidi"/>
          <w:sz w:val="22"/>
        </w:rPr>
        <w:t xml:space="preserve"> Technical assistance and resources </w:t>
      </w:r>
      <w:r w:rsidR="091D73D8" w:rsidRPr="00F05498">
        <w:rPr>
          <w:rFonts w:asciiTheme="majorBidi" w:eastAsiaTheme="minorEastAsia" w:hAnsiTheme="majorBidi" w:cstheme="majorBidi"/>
          <w:sz w:val="22"/>
        </w:rPr>
        <w:t>will</w:t>
      </w:r>
      <w:r w:rsidR="58CBFD34" w:rsidRPr="00F05498">
        <w:rPr>
          <w:rFonts w:asciiTheme="majorBidi" w:eastAsiaTheme="minorEastAsia" w:hAnsiTheme="majorBidi" w:cstheme="majorBidi"/>
          <w:sz w:val="22"/>
        </w:rPr>
        <w:t xml:space="preserve"> </w:t>
      </w:r>
      <w:r w:rsidR="0381E0DF" w:rsidRPr="00F05498">
        <w:rPr>
          <w:rFonts w:asciiTheme="majorBidi" w:eastAsiaTheme="minorEastAsia" w:hAnsiTheme="majorBidi" w:cstheme="majorBidi"/>
          <w:sz w:val="22"/>
        </w:rPr>
        <w:t xml:space="preserve">also </w:t>
      </w:r>
      <w:r w:rsidR="58CBFD34" w:rsidRPr="00F05498">
        <w:rPr>
          <w:rFonts w:asciiTheme="majorBidi" w:eastAsiaTheme="minorEastAsia" w:hAnsiTheme="majorBidi" w:cstheme="majorBidi"/>
          <w:sz w:val="22"/>
        </w:rPr>
        <w:t>be offered to support districts in recruiting and engaging students preparing for nontraditional fields.</w:t>
      </w:r>
    </w:p>
    <w:p w14:paraId="513FD101" w14:textId="77D1BD32" w:rsidR="761CEE29" w:rsidRPr="00F05498" w:rsidRDefault="761CEE29" w:rsidP="21F40C36">
      <w:pPr>
        <w:spacing w:after="0" w:line="240" w:lineRule="auto"/>
        <w:rPr>
          <w:rFonts w:asciiTheme="majorBidi" w:eastAsiaTheme="minorEastAsia" w:hAnsiTheme="majorBidi" w:cstheme="majorBidi"/>
          <w:sz w:val="22"/>
        </w:rPr>
      </w:pPr>
    </w:p>
    <w:p w14:paraId="2214BEC4" w14:textId="77777777" w:rsidR="00D502FE" w:rsidRPr="00F05498" w:rsidRDefault="1ED22580" w:rsidP="21F40C36">
      <w:pPr>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Programmatic technical assistance may encompass supporting new proposed career and technical education prog</w:t>
      </w:r>
      <w:r w:rsidR="1B599D29" w:rsidRPr="00F05498">
        <w:rPr>
          <w:rFonts w:asciiTheme="majorBidi" w:eastAsiaTheme="minorEastAsia" w:hAnsiTheme="majorBidi" w:cstheme="majorBidi"/>
          <w:sz w:val="22"/>
        </w:rPr>
        <w:t>rams or enhancing elements within programs</w:t>
      </w:r>
      <w:r w:rsidR="3FC0018C" w:rsidRPr="00F05498">
        <w:rPr>
          <w:rFonts w:asciiTheme="majorBidi" w:eastAsiaTheme="minorEastAsia" w:hAnsiTheme="majorBidi" w:cstheme="majorBidi"/>
          <w:sz w:val="22"/>
        </w:rPr>
        <w:t xml:space="preserve"> and schools. Examples include</w:t>
      </w:r>
      <w:r w:rsidR="1B599D29" w:rsidRPr="00F05498">
        <w:rPr>
          <w:rFonts w:asciiTheme="majorBidi" w:eastAsiaTheme="minorEastAsia" w:hAnsiTheme="majorBidi" w:cstheme="majorBidi"/>
          <w:sz w:val="22"/>
        </w:rPr>
        <w:t xml:space="preserve"> comprehensive counseling through My Career and Academic Plan (MyCAP), </w:t>
      </w:r>
      <w:r w:rsidR="7265E0BE" w:rsidRPr="00F05498">
        <w:rPr>
          <w:rFonts w:asciiTheme="majorBidi" w:eastAsiaTheme="minorEastAsia" w:hAnsiTheme="majorBidi" w:cstheme="majorBidi"/>
          <w:sz w:val="22"/>
        </w:rPr>
        <w:t>which is a process and tool for supporting each secondary student in planning for their future</w:t>
      </w:r>
      <w:r w:rsidR="6856F60F" w:rsidRPr="00F05498">
        <w:rPr>
          <w:rFonts w:asciiTheme="majorBidi" w:eastAsiaTheme="minorEastAsia" w:hAnsiTheme="majorBidi" w:cstheme="majorBidi"/>
          <w:sz w:val="22"/>
        </w:rPr>
        <w:t>, and designing master schedules that optimize scheduling for CTE programming</w:t>
      </w:r>
      <w:r w:rsidR="7265E0BE" w:rsidRPr="00F05498">
        <w:rPr>
          <w:rFonts w:asciiTheme="majorBidi" w:eastAsiaTheme="minorEastAsia" w:hAnsiTheme="majorBidi" w:cstheme="majorBidi"/>
          <w:sz w:val="22"/>
        </w:rPr>
        <w:t>.</w:t>
      </w:r>
      <w:r w:rsidR="66231BBB" w:rsidRPr="00F05498">
        <w:rPr>
          <w:rFonts w:asciiTheme="majorBidi" w:eastAsiaTheme="minorEastAsia" w:hAnsiTheme="majorBidi" w:cstheme="majorBidi"/>
          <w:sz w:val="22"/>
        </w:rPr>
        <w:t xml:space="preserve"> </w:t>
      </w:r>
    </w:p>
    <w:p w14:paraId="10959921" w14:textId="77777777" w:rsidR="00D502FE" w:rsidRPr="00F05498" w:rsidRDefault="00D502FE" w:rsidP="21F40C36">
      <w:pPr>
        <w:spacing w:after="0" w:line="240" w:lineRule="auto"/>
        <w:rPr>
          <w:rFonts w:asciiTheme="majorBidi" w:eastAsiaTheme="minorEastAsia" w:hAnsiTheme="majorBidi" w:cstheme="majorBidi"/>
          <w:sz w:val="22"/>
        </w:rPr>
      </w:pPr>
    </w:p>
    <w:p w14:paraId="5F2A4E53" w14:textId="5651944C" w:rsidR="761CEE29" w:rsidRPr="00F05498" w:rsidRDefault="6295DD5C" w:rsidP="21F40C36">
      <w:pPr>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 xml:space="preserve">A key update in the new Perkins State Plan is the prioritization of Middle School Career Connected Learning. </w:t>
      </w:r>
      <w:r w:rsidR="11E788EE" w:rsidRPr="00F05498">
        <w:rPr>
          <w:rFonts w:asciiTheme="majorBidi" w:eastAsiaTheme="minorEastAsia" w:hAnsiTheme="majorBidi" w:cstheme="majorBidi"/>
          <w:sz w:val="22"/>
        </w:rPr>
        <w:t>In the Massachusetts Career Development Model, self-discovery, career awareness, and career exploration begin in the middle grades and intersect with comprehensive counseling to promote authentic and meaningful stud</w:t>
      </w:r>
      <w:r w:rsidR="27F0D0BE" w:rsidRPr="00F05498">
        <w:rPr>
          <w:rFonts w:asciiTheme="majorBidi" w:eastAsiaTheme="minorEastAsia" w:hAnsiTheme="majorBidi" w:cstheme="majorBidi"/>
          <w:sz w:val="22"/>
        </w:rPr>
        <w:t xml:space="preserve">ent planning and decision-making that leads to </w:t>
      </w:r>
      <w:r w:rsidR="034EC360" w:rsidRPr="00F05498">
        <w:rPr>
          <w:rFonts w:asciiTheme="majorBidi" w:eastAsiaTheme="minorEastAsia" w:hAnsiTheme="majorBidi" w:cstheme="majorBidi"/>
          <w:sz w:val="22"/>
        </w:rPr>
        <w:t xml:space="preserve">best-fit high school and postsecondary career and technical </w:t>
      </w:r>
      <w:r w:rsidR="034EC360" w:rsidRPr="00F05498">
        <w:rPr>
          <w:rFonts w:asciiTheme="majorBidi" w:eastAsiaTheme="minorEastAsia" w:hAnsiTheme="majorBidi" w:cstheme="majorBidi"/>
          <w:sz w:val="22"/>
        </w:rPr>
        <w:lastRenderedPageBreak/>
        <w:t>education experiences</w:t>
      </w:r>
      <w:r w:rsidR="408D1A8C" w:rsidRPr="00F05498">
        <w:rPr>
          <w:rFonts w:asciiTheme="majorBidi" w:eastAsiaTheme="minorEastAsia" w:hAnsiTheme="majorBidi" w:cstheme="majorBidi"/>
          <w:sz w:val="22"/>
        </w:rPr>
        <w:t xml:space="preserve">. </w:t>
      </w:r>
      <w:r w:rsidR="33CAB580" w:rsidRPr="00F05498">
        <w:rPr>
          <w:rFonts w:asciiTheme="majorBidi" w:eastAsiaTheme="minorEastAsia" w:hAnsiTheme="majorBidi" w:cstheme="majorBidi"/>
          <w:color w:val="000000" w:themeColor="text1"/>
          <w:sz w:val="22"/>
        </w:rPr>
        <w:t xml:space="preserve">State leadership funds will also support Career Technical Student Organizations </w:t>
      </w:r>
      <w:r w:rsidR="408D1A8C" w:rsidRPr="00F05498">
        <w:rPr>
          <w:rFonts w:asciiTheme="majorBidi" w:eastAsiaTheme="minorEastAsia" w:hAnsiTheme="majorBidi" w:cstheme="majorBidi"/>
          <w:color w:val="000000" w:themeColor="text1"/>
          <w:sz w:val="22"/>
        </w:rPr>
        <w:t xml:space="preserve">and increase connections between these organizations and school implementation of career-connected learning. </w:t>
      </w:r>
    </w:p>
    <w:p w14:paraId="767D9795" w14:textId="07BCE25E" w:rsidR="761CEE29" w:rsidRPr="00F05498" w:rsidRDefault="761CEE29" w:rsidP="21F40C36">
      <w:pPr>
        <w:spacing w:after="0" w:line="240" w:lineRule="auto"/>
        <w:rPr>
          <w:rFonts w:asciiTheme="majorBidi" w:eastAsiaTheme="minorEastAsia" w:hAnsiTheme="majorBidi" w:cstheme="majorBidi"/>
          <w:sz w:val="22"/>
        </w:rPr>
      </w:pPr>
    </w:p>
    <w:p w14:paraId="1974574E" w14:textId="27911FEA" w:rsidR="761CEE29" w:rsidRPr="00F05498" w:rsidRDefault="034EC360" w:rsidP="21F40C36">
      <w:pPr>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Two additional plan updates include statewide support for competency tracking and management as well as graduate follow up</w:t>
      </w:r>
      <w:r w:rsidR="77E68E8C" w:rsidRPr="00F05498">
        <w:rPr>
          <w:rFonts w:asciiTheme="majorBidi" w:eastAsiaTheme="minorEastAsia" w:hAnsiTheme="majorBidi" w:cstheme="majorBidi"/>
          <w:sz w:val="22"/>
        </w:rPr>
        <w:t xml:space="preserve">, two areas that present challenges to </w:t>
      </w:r>
      <w:r w:rsidR="55D09583" w:rsidRPr="00F05498">
        <w:rPr>
          <w:rFonts w:asciiTheme="majorBidi" w:eastAsiaTheme="minorEastAsia" w:hAnsiTheme="majorBidi" w:cstheme="majorBidi"/>
          <w:sz w:val="22"/>
        </w:rPr>
        <w:t xml:space="preserve">districts </w:t>
      </w:r>
      <w:r w:rsidR="77E68E8C" w:rsidRPr="00F05498">
        <w:rPr>
          <w:rFonts w:asciiTheme="majorBidi" w:eastAsiaTheme="minorEastAsia" w:hAnsiTheme="majorBidi" w:cstheme="majorBidi"/>
          <w:sz w:val="22"/>
        </w:rPr>
        <w:t>and would provide useful data if implemented through consistent systems across the state</w:t>
      </w:r>
      <w:r w:rsidRPr="00F05498">
        <w:rPr>
          <w:rFonts w:asciiTheme="majorBidi" w:eastAsiaTheme="minorEastAsia" w:hAnsiTheme="majorBidi" w:cstheme="majorBidi"/>
          <w:sz w:val="22"/>
        </w:rPr>
        <w:t>. Creating and enhancing systems for</w:t>
      </w:r>
      <w:r w:rsidR="262EDD09" w:rsidRPr="00F05498">
        <w:rPr>
          <w:rFonts w:asciiTheme="majorBidi" w:eastAsiaTheme="minorEastAsia" w:hAnsiTheme="majorBidi" w:cstheme="majorBidi"/>
          <w:sz w:val="22"/>
        </w:rPr>
        <w:t xml:space="preserve"> collecting and housing this data will support increased transparency of funding and effective program development.</w:t>
      </w:r>
    </w:p>
    <w:p w14:paraId="59B598DA" w14:textId="77777777" w:rsidR="00D502FE" w:rsidRPr="00F05498" w:rsidRDefault="00D502FE" w:rsidP="21F40C36">
      <w:pPr>
        <w:spacing w:after="0" w:line="240" w:lineRule="auto"/>
        <w:rPr>
          <w:rFonts w:asciiTheme="majorBidi" w:eastAsiaTheme="minorEastAsia" w:hAnsiTheme="majorBidi" w:cstheme="majorBidi"/>
          <w:sz w:val="22"/>
        </w:rPr>
      </w:pPr>
    </w:p>
    <w:p w14:paraId="42710435" w14:textId="77777777" w:rsidR="00D502FE" w:rsidRPr="00F05498" w:rsidRDefault="408D1A8C" w:rsidP="21F40C36">
      <w:pPr>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Technical assistance is also offered to postsecondary institutions receiving Perkins funds and will be leveraged under this plan to facilitate a Postsecondary Working Group dedicated to identifying tools, resources, and funding priorities for postsecondary institutions.</w:t>
      </w:r>
    </w:p>
    <w:p w14:paraId="777C2D1D" w14:textId="76069047" w:rsidR="1FC459CF" w:rsidRPr="00F05498" w:rsidRDefault="1FC459CF" w:rsidP="21F40C36">
      <w:pPr>
        <w:spacing w:after="0" w:line="240" w:lineRule="auto"/>
        <w:rPr>
          <w:rFonts w:asciiTheme="majorBidi" w:eastAsiaTheme="minorEastAsia" w:hAnsiTheme="majorBidi" w:cstheme="majorBidi"/>
          <w:sz w:val="22"/>
        </w:rPr>
      </w:pPr>
    </w:p>
    <w:p w14:paraId="14E39FFA" w14:textId="262EA70D" w:rsidR="073060EA" w:rsidRPr="00F05498" w:rsidRDefault="408D1A8C" w:rsidP="21F40C36">
      <w:pPr>
        <w:spacing w:after="0" w:line="240" w:lineRule="auto"/>
        <w:rPr>
          <w:rFonts w:asciiTheme="majorBidi" w:eastAsiaTheme="minorEastAsia" w:hAnsiTheme="majorBidi" w:cstheme="majorBidi"/>
          <w:i/>
          <w:iCs/>
          <w:sz w:val="22"/>
        </w:rPr>
      </w:pPr>
      <w:r w:rsidRPr="00F05498">
        <w:rPr>
          <w:rFonts w:asciiTheme="majorBidi" w:eastAsiaTheme="minorEastAsia" w:hAnsiTheme="majorBidi" w:cstheme="majorBidi"/>
          <w:i/>
          <w:iCs/>
          <w:sz w:val="22"/>
        </w:rPr>
        <w:t xml:space="preserve">Special Population Recruitment &amp; </w:t>
      </w:r>
      <w:r w:rsidR="3B941E71" w:rsidRPr="00F05498">
        <w:rPr>
          <w:rFonts w:asciiTheme="majorBidi" w:eastAsiaTheme="minorEastAsia" w:hAnsiTheme="majorBidi" w:cstheme="majorBidi"/>
          <w:i/>
          <w:iCs/>
          <w:sz w:val="22"/>
        </w:rPr>
        <w:t>Family Outreach</w:t>
      </w:r>
    </w:p>
    <w:p w14:paraId="06C7D86D" w14:textId="3C058210" w:rsidR="43E1CEFA" w:rsidRPr="00F05498" w:rsidRDefault="0680F193" w:rsidP="21F40C36">
      <w:pPr>
        <w:pStyle w:val="BodyText"/>
        <w:widowControl w:val="0"/>
        <w:rPr>
          <w:rFonts w:asciiTheme="majorBidi" w:eastAsiaTheme="minorEastAsia" w:hAnsiTheme="majorBidi" w:cstheme="majorBidi"/>
          <w:sz w:val="22"/>
          <w:szCs w:val="22"/>
        </w:rPr>
      </w:pPr>
      <w:r w:rsidRPr="00F05498">
        <w:rPr>
          <w:rFonts w:asciiTheme="majorBidi" w:eastAsiaTheme="minorEastAsia" w:hAnsiTheme="majorBidi" w:cstheme="majorBidi"/>
          <w:sz w:val="22"/>
          <w:szCs w:val="22"/>
        </w:rPr>
        <w:t xml:space="preserve">To support families and equitable access, DESE CCTE provides resources to families about career and technical programs in multiple formats and languages. In 2023, DESE CCTE </w:t>
      </w:r>
      <w:r w:rsidR="43227260" w:rsidRPr="00F05498">
        <w:rPr>
          <w:rFonts w:asciiTheme="majorBidi" w:eastAsiaTheme="minorEastAsia" w:hAnsiTheme="majorBidi" w:cstheme="majorBidi"/>
          <w:sz w:val="22"/>
          <w:szCs w:val="22"/>
        </w:rPr>
        <w:t>l</w:t>
      </w:r>
      <w:r w:rsidRPr="00F05498">
        <w:rPr>
          <w:rFonts w:asciiTheme="majorBidi" w:eastAsiaTheme="minorEastAsia" w:hAnsiTheme="majorBidi" w:cstheme="majorBidi"/>
          <w:sz w:val="22"/>
          <w:szCs w:val="22"/>
        </w:rPr>
        <w:t>aunched a successful direct to family resource in a live assistance helpline, available in five languages, for families to learn more about their secondary school and program options across the state.</w:t>
      </w:r>
      <w:r w:rsidR="1F692FB8" w:rsidRPr="00F05498">
        <w:rPr>
          <w:rFonts w:asciiTheme="majorBidi" w:eastAsiaTheme="minorEastAsia" w:hAnsiTheme="majorBidi" w:cstheme="majorBidi"/>
          <w:sz w:val="22"/>
          <w:szCs w:val="22"/>
        </w:rPr>
        <w:t xml:space="preserve"> In tandem with the helpline, DESE provides an online Massachusetts School Finder tool that allows stakeholders to explore and navigate the full menu of career-connected education offerings.</w:t>
      </w:r>
      <w:r w:rsidR="408D1A8C" w:rsidRPr="00F05498">
        <w:rPr>
          <w:rFonts w:asciiTheme="majorBidi" w:eastAsiaTheme="minorEastAsia" w:hAnsiTheme="majorBidi" w:cstheme="majorBidi"/>
          <w:sz w:val="22"/>
          <w:szCs w:val="22"/>
        </w:rPr>
        <w:t xml:space="preserve"> Multi-lingual representatives of the helpline join community and school events to provide direct services and promote the helpline to students and families. </w:t>
      </w:r>
    </w:p>
    <w:p w14:paraId="6CCB206B" w14:textId="6B0698F7" w:rsidR="1FC459CF" w:rsidRPr="00F05498" w:rsidRDefault="1FC459CF" w:rsidP="21F40C36">
      <w:pPr>
        <w:spacing w:after="0" w:line="240" w:lineRule="auto"/>
        <w:rPr>
          <w:rFonts w:asciiTheme="majorBidi" w:eastAsiaTheme="minorEastAsia" w:hAnsiTheme="majorBidi" w:cstheme="majorBidi"/>
          <w:sz w:val="22"/>
        </w:rPr>
      </w:pPr>
    </w:p>
    <w:p w14:paraId="569B1892" w14:textId="78EFA357" w:rsidR="3819647D" w:rsidRPr="00F05498" w:rsidRDefault="64956DE6" w:rsidP="21F40C36">
      <w:pPr>
        <w:spacing w:after="0" w:line="240" w:lineRule="auto"/>
        <w:rPr>
          <w:rFonts w:asciiTheme="majorBidi" w:eastAsiaTheme="minorEastAsia" w:hAnsiTheme="majorBidi" w:cstheme="majorBidi"/>
          <w:i/>
          <w:iCs/>
          <w:sz w:val="22"/>
        </w:rPr>
      </w:pPr>
      <w:r w:rsidRPr="00F05498">
        <w:rPr>
          <w:rFonts w:asciiTheme="majorBidi" w:eastAsiaTheme="minorEastAsia" w:hAnsiTheme="majorBidi" w:cstheme="majorBidi"/>
          <w:i/>
          <w:iCs/>
          <w:sz w:val="22"/>
        </w:rPr>
        <w:t>Retention, Recruitment, and Licensure</w:t>
      </w:r>
    </w:p>
    <w:p w14:paraId="1FF02BB8" w14:textId="3468940F" w:rsidR="1FC459CF" w:rsidRPr="00F05498" w:rsidRDefault="0F28E5F2" w:rsidP="21F40C36">
      <w:pPr>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DESE CCTE uses State leadership funds t</w:t>
      </w:r>
      <w:r w:rsidR="1F692FB8" w:rsidRPr="00F05498">
        <w:rPr>
          <w:rFonts w:asciiTheme="majorBidi" w:eastAsiaTheme="minorEastAsia" w:hAnsiTheme="majorBidi" w:cstheme="majorBidi"/>
          <w:sz w:val="22"/>
        </w:rPr>
        <w:t xml:space="preserve">o support </w:t>
      </w:r>
      <w:r w:rsidR="599ADDE7" w:rsidRPr="00F05498">
        <w:rPr>
          <w:rFonts w:asciiTheme="majorBidi" w:eastAsiaTheme="minorEastAsia" w:hAnsiTheme="majorBidi" w:cstheme="majorBidi"/>
          <w:sz w:val="22"/>
        </w:rPr>
        <w:t>recruitment</w:t>
      </w:r>
      <w:r w:rsidR="44D9923C" w:rsidRPr="00F05498">
        <w:rPr>
          <w:rFonts w:asciiTheme="majorBidi" w:eastAsiaTheme="minorEastAsia" w:hAnsiTheme="majorBidi" w:cstheme="majorBidi"/>
          <w:sz w:val="22"/>
        </w:rPr>
        <w:t xml:space="preserve"> and licensure</w:t>
      </w:r>
      <w:r w:rsidR="599ADDE7" w:rsidRPr="00F05498">
        <w:rPr>
          <w:rFonts w:asciiTheme="majorBidi" w:eastAsiaTheme="minorEastAsia" w:hAnsiTheme="majorBidi" w:cstheme="majorBidi"/>
          <w:sz w:val="22"/>
        </w:rPr>
        <w:t xml:space="preserve"> of </w:t>
      </w:r>
      <w:r w:rsidR="1F692FB8" w:rsidRPr="00F05498">
        <w:rPr>
          <w:rFonts w:asciiTheme="majorBidi" w:eastAsiaTheme="minorEastAsia" w:hAnsiTheme="majorBidi" w:cstheme="majorBidi"/>
          <w:sz w:val="22"/>
        </w:rPr>
        <w:t xml:space="preserve">qualified </w:t>
      </w:r>
      <w:r w:rsidR="5EC1C6E7" w:rsidRPr="00F05498">
        <w:rPr>
          <w:rFonts w:asciiTheme="majorBidi" w:eastAsiaTheme="minorEastAsia" w:hAnsiTheme="majorBidi" w:cstheme="majorBidi"/>
          <w:sz w:val="22"/>
        </w:rPr>
        <w:t xml:space="preserve">teachers </w:t>
      </w:r>
      <w:r w:rsidR="2FAC640B" w:rsidRPr="00F05498">
        <w:rPr>
          <w:rFonts w:asciiTheme="majorBidi" w:eastAsiaTheme="minorEastAsia" w:hAnsiTheme="majorBidi" w:cstheme="majorBidi"/>
          <w:sz w:val="22"/>
        </w:rPr>
        <w:t>for career and technical education programs</w:t>
      </w:r>
      <w:r w:rsidR="4DAA91E2" w:rsidRPr="00F05498">
        <w:rPr>
          <w:rFonts w:asciiTheme="majorBidi" w:eastAsiaTheme="minorEastAsia" w:hAnsiTheme="majorBidi" w:cstheme="majorBidi"/>
          <w:sz w:val="22"/>
        </w:rPr>
        <w:t>.</w:t>
      </w:r>
      <w:r w:rsidR="44D90E19" w:rsidRPr="00F05498">
        <w:rPr>
          <w:rFonts w:asciiTheme="majorBidi" w:eastAsiaTheme="minorEastAsia" w:hAnsiTheme="majorBidi" w:cstheme="majorBidi"/>
          <w:sz w:val="22"/>
        </w:rPr>
        <w:t xml:space="preserve"> The </w:t>
      </w:r>
      <w:r w:rsidR="39BA7008" w:rsidRPr="00F05498">
        <w:rPr>
          <w:rFonts w:asciiTheme="majorBidi" w:eastAsiaTheme="minorEastAsia" w:hAnsiTheme="majorBidi" w:cstheme="majorBidi"/>
          <w:sz w:val="22"/>
        </w:rPr>
        <w:t xml:space="preserve">WIOA State Plan Economic Analysis </w:t>
      </w:r>
      <w:r w:rsidR="0DB5290E" w:rsidRPr="00F05498">
        <w:rPr>
          <w:rFonts w:asciiTheme="majorBidi" w:eastAsiaTheme="minorEastAsia" w:hAnsiTheme="majorBidi" w:cstheme="majorBidi"/>
          <w:sz w:val="22"/>
        </w:rPr>
        <w:t>notes that the field of education has been disproportionately impacted by a tight labor market context where there are more job postings than people to fill them, citing high levels of credentialing as</w:t>
      </w:r>
      <w:r w:rsidR="73C86CBC" w:rsidRPr="00F05498">
        <w:rPr>
          <w:rFonts w:asciiTheme="majorBidi" w:eastAsiaTheme="minorEastAsia" w:hAnsiTheme="majorBidi" w:cstheme="majorBidi"/>
          <w:sz w:val="22"/>
        </w:rPr>
        <w:t xml:space="preserve"> one contributing factor.</w:t>
      </w:r>
    </w:p>
    <w:p w14:paraId="6EBDC27F" w14:textId="2D3B5C29" w:rsidR="1FC459CF" w:rsidRPr="00F05498" w:rsidRDefault="1FC459CF" w:rsidP="21F40C36">
      <w:pPr>
        <w:spacing w:after="0" w:line="240" w:lineRule="auto"/>
        <w:rPr>
          <w:rFonts w:asciiTheme="majorBidi" w:eastAsiaTheme="minorEastAsia" w:hAnsiTheme="majorBidi" w:cstheme="majorBidi"/>
          <w:sz w:val="22"/>
        </w:rPr>
      </w:pPr>
    </w:p>
    <w:p w14:paraId="7E1DDC09" w14:textId="1E665BF4" w:rsidR="1FC459CF" w:rsidRPr="00F05498" w:rsidRDefault="6CFB8126" w:rsidP="79226FFB">
      <w:pPr>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 xml:space="preserve">Beginning in 2022, DESE CCTE began the process of seeking feedback on the CTE teacher testing and licensure process. </w:t>
      </w:r>
      <w:r w:rsidR="4DAA91E2" w:rsidRPr="00F05498">
        <w:rPr>
          <w:rFonts w:asciiTheme="majorBidi" w:eastAsiaTheme="minorEastAsia" w:hAnsiTheme="majorBidi" w:cstheme="majorBidi"/>
          <w:sz w:val="22"/>
        </w:rPr>
        <w:t>In the past year, DESE CCTE i</w:t>
      </w:r>
      <w:r w:rsidR="51DE1D12" w:rsidRPr="00F05498">
        <w:rPr>
          <w:rFonts w:asciiTheme="majorBidi" w:eastAsiaTheme="minorEastAsia" w:hAnsiTheme="majorBidi" w:cstheme="majorBidi"/>
          <w:sz w:val="22"/>
        </w:rPr>
        <w:t>mplemented a revised teacher testing program as part of the C</w:t>
      </w:r>
      <w:r w:rsidR="6BABC0A0" w:rsidRPr="00F05498">
        <w:rPr>
          <w:rFonts w:asciiTheme="majorBidi" w:eastAsiaTheme="minorEastAsia" w:hAnsiTheme="majorBidi" w:cstheme="majorBidi"/>
          <w:sz w:val="22"/>
        </w:rPr>
        <w:t>TE</w:t>
      </w:r>
      <w:r w:rsidR="51DE1D12" w:rsidRPr="00F05498">
        <w:rPr>
          <w:rFonts w:asciiTheme="majorBidi" w:eastAsiaTheme="minorEastAsia" w:hAnsiTheme="majorBidi" w:cstheme="majorBidi"/>
          <w:sz w:val="22"/>
        </w:rPr>
        <w:t xml:space="preserve"> licensure process that increases accessibility of the testing program to candidates statewide and allows for critical improvements to reduce barriers to becoming a CTE educator in Massachusetts. </w:t>
      </w:r>
      <w:r w:rsidR="3456BBC1" w:rsidRPr="00F05498">
        <w:rPr>
          <w:rFonts w:asciiTheme="majorBidi" w:eastAsiaTheme="minorEastAsia" w:hAnsiTheme="majorBidi" w:cstheme="majorBidi"/>
          <w:sz w:val="22"/>
        </w:rPr>
        <w:t>In 2023</w:t>
      </w:r>
      <w:r w:rsidR="51DE1D12" w:rsidRPr="00F05498">
        <w:rPr>
          <w:rFonts w:asciiTheme="majorBidi" w:eastAsiaTheme="minorEastAsia" w:hAnsiTheme="majorBidi" w:cstheme="majorBidi"/>
          <w:sz w:val="22"/>
        </w:rPr>
        <w:t xml:space="preserve">, the National Occupational Competency Testing Institute (NOCTI) became the identified vendor to support the Department’s efforts to transition </w:t>
      </w:r>
      <w:r w:rsidR="6508C23F" w:rsidRPr="00F05498">
        <w:rPr>
          <w:rFonts w:asciiTheme="majorBidi" w:eastAsiaTheme="minorEastAsia" w:hAnsiTheme="majorBidi" w:cstheme="majorBidi"/>
          <w:sz w:val="22"/>
        </w:rPr>
        <w:t>w</w:t>
      </w:r>
      <w:r w:rsidR="51DE1D12" w:rsidRPr="00F05498">
        <w:rPr>
          <w:rFonts w:asciiTheme="majorBidi" w:eastAsiaTheme="minorEastAsia" w:hAnsiTheme="majorBidi" w:cstheme="majorBidi"/>
          <w:sz w:val="22"/>
        </w:rPr>
        <w:t xml:space="preserve">ritten and </w:t>
      </w:r>
      <w:r w:rsidR="4DC23696" w:rsidRPr="00F05498">
        <w:rPr>
          <w:rFonts w:asciiTheme="majorBidi" w:eastAsiaTheme="minorEastAsia" w:hAnsiTheme="majorBidi" w:cstheme="majorBidi"/>
          <w:sz w:val="22"/>
        </w:rPr>
        <w:t>p</w:t>
      </w:r>
      <w:r w:rsidR="51DE1D12" w:rsidRPr="00F05498">
        <w:rPr>
          <w:rFonts w:asciiTheme="majorBidi" w:eastAsiaTheme="minorEastAsia" w:hAnsiTheme="majorBidi" w:cstheme="majorBidi"/>
          <w:sz w:val="22"/>
        </w:rPr>
        <w:t xml:space="preserve">erformance </w:t>
      </w:r>
      <w:r w:rsidR="1863C1D7" w:rsidRPr="00F05498">
        <w:rPr>
          <w:rFonts w:asciiTheme="majorBidi" w:eastAsiaTheme="minorEastAsia" w:hAnsiTheme="majorBidi" w:cstheme="majorBidi"/>
          <w:sz w:val="22"/>
        </w:rPr>
        <w:t>e</w:t>
      </w:r>
      <w:r w:rsidR="51DE1D12" w:rsidRPr="00F05498">
        <w:rPr>
          <w:rFonts w:asciiTheme="majorBidi" w:eastAsiaTheme="minorEastAsia" w:hAnsiTheme="majorBidi" w:cstheme="majorBidi"/>
          <w:sz w:val="22"/>
        </w:rPr>
        <w:t>xams offered to CTE educators to a fully remote option. As a result of the continuing work</w:t>
      </w:r>
      <w:r w:rsidR="4BB1F6DC" w:rsidRPr="00F05498">
        <w:rPr>
          <w:rFonts w:asciiTheme="majorBidi" w:eastAsiaTheme="minorEastAsia" w:hAnsiTheme="majorBidi" w:cstheme="majorBidi"/>
          <w:sz w:val="22"/>
        </w:rPr>
        <w:t xml:space="preserve">, </w:t>
      </w:r>
      <w:r w:rsidR="51DE1D12" w:rsidRPr="00F05498">
        <w:rPr>
          <w:rFonts w:asciiTheme="majorBidi" w:eastAsiaTheme="minorEastAsia" w:hAnsiTheme="majorBidi" w:cstheme="majorBidi"/>
          <w:sz w:val="22"/>
        </w:rPr>
        <w:t xml:space="preserve">NOCTI and DESE have fully transitioned the </w:t>
      </w:r>
      <w:r w:rsidR="6FAB7FD3" w:rsidRPr="00F05498">
        <w:rPr>
          <w:rFonts w:asciiTheme="majorBidi" w:eastAsiaTheme="minorEastAsia" w:hAnsiTheme="majorBidi" w:cstheme="majorBidi"/>
          <w:sz w:val="22"/>
        </w:rPr>
        <w:t>w</w:t>
      </w:r>
      <w:r w:rsidR="51DE1D12" w:rsidRPr="00F05498">
        <w:rPr>
          <w:rFonts w:asciiTheme="majorBidi" w:eastAsiaTheme="minorEastAsia" w:hAnsiTheme="majorBidi" w:cstheme="majorBidi"/>
          <w:sz w:val="22"/>
        </w:rPr>
        <w:t xml:space="preserve">ritten </w:t>
      </w:r>
      <w:r w:rsidR="27322760" w:rsidRPr="00F05498">
        <w:rPr>
          <w:rFonts w:asciiTheme="majorBidi" w:eastAsiaTheme="minorEastAsia" w:hAnsiTheme="majorBidi" w:cstheme="majorBidi"/>
          <w:sz w:val="22"/>
        </w:rPr>
        <w:t>e</w:t>
      </w:r>
      <w:r w:rsidR="51DE1D12" w:rsidRPr="00F05498">
        <w:rPr>
          <w:rFonts w:asciiTheme="majorBidi" w:eastAsiaTheme="minorEastAsia" w:hAnsiTheme="majorBidi" w:cstheme="majorBidi"/>
          <w:sz w:val="22"/>
        </w:rPr>
        <w:t>xam to an online, remote, available by demand assessment</w:t>
      </w:r>
      <w:r w:rsidR="1224B854" w:rsidRPr="00F05498">
        <w:rPr>
          <w:rFonts w:asciiTheme="majorBidi" w:eastAsiaTheme="minorEastAsia" w:hAnsiTheme="majorBidi" w:cstheme="majorBidi"/>
          <w:sz w:val="22"/>
        </w:rPr>
        <w:t xml:space="preserve">, and </w:t>
      </w:r>
      <w:r w:rsidR="51DE1D12" w:rsidRPr="00F05498">
        <w:rPr>
          <w:rFonts w:asciiTheme="majorBidi" w:eastAsiaTheme="minorEastAsia" w:hAnsiTheme="majorBidi" w:cstheme="majorBidi"/>
          <w:sz w:val="22"/>
        </w:rPr>
        <w:t>NOCTI is supporting the securing of new testing centers</w:t>
      </w:r>
      <w:r w:rsidR="09CB4101" w:rsidRPr="00F05498">
        <w:rPr>
          <w:rFonts w:asciiTheme="majorBidi" w:eastAsiaTheme="minorEastAsia" w:hAnsiTheme="majorBidi" w:cstheme="majorBidi"/>
          <w:sz w:val="22"/>
        </w:rPr>
        <w:t xml:space="preserve">. Looking forward, </w:t>
      </w:r>
      <w:r w:rsidR="51DE1D12" w:rsidRPr="00F05498">
        <w:rPr>
          <w:rFonts w:asciiTheme="majorBidi" w:eastAsiaTheme="minorEastAsia" w:hAnsiTheme="majorBidi" w:cstheme="majorBidi"/>
          <w:sz w:val="22"/>
        </w:rPr>
        <w:t xml:space="preserve">NOCTI and DESE aim to make performance exams available to take at least twice a year for educators starting </w:t>
      </w:r>
      <w:r w:rsidR="3D0ABDA1" w:rsidRPr="00F05498">
        <w:rPr>
          <w:rFonts w:asciiTheme="majorBidi" w:eastAsiaTheme="minorEastAsia" w:hAnsiTheme="majorBidi" w:cstheme="majorBidi"/>
          <w:sz w:val="22"/>
        </w:rPr>
        <w:t>in 2024</w:t>
      </w:r>
      <w:r w:rsidR="21D6E694" w:rsidRPr="00F05498">
        <w:rPr>
          <w:rFonts w:asciiTheme="majorBidi" w:eastAsiaTheme="minorEastAsia" w:hAnsiTheme="majorBidi" w:cstheme="majorBidi"/>
          <w:sz w:val="22"/>
        </w:rPr>
        <w:t>.</w:t>
      </w:r>
      <w:r w:rsidR="423D35CC" w:rsidRPr="00F05498">
        <w:rPr>
          <w:rFonts w:asciiTheme="majorBidi" w:eastAsiaTheme="minorEastAsia" w:hAnsiTheme="majorBidi" w:cstheme="majorBidi"/>
          <w:sz w:val="22"/>
        </w:rPr>
        <w:t xml:space="preserve"> In 2024</w:t>
      </w:r>
      <w:r w:rsidR="50F82715" w:rsidRPr="00F05498">
        <w:rPr>
          <w:rFonts w:asciiTheme="majorBidi" w:eastAsiaTheme="minorEastAsia" w:hAnsiTheme="majorBidi" w:cstheme="majorBidi"/>
          <w:sz w:val="22"/>
        </w:rPr>
        <w:t>,</w:t>
      </w:r>
      <w:r w:rsidR="423D35CC" w:rsidRPr="00F05498">
        <w:rPr>
          <w:rFonts w:asciiTheme="majorBidi" w:eastAsiaTheme="minorEastAsia" w:hAnsiTheme="majorBidi" w:cstheme="majorBidi"/>
          <w:sz w:val="22"/>
        </w:rPr>
        <w:t xml:space="preserve"> DESE CCTE also expects to present further proposed changes to the licensure process</w:t>
      </w:r>
      <w:r w:rsidR="76472244" w:rsidRPr="00F05498">
        <w:rPr>
          <w:rFonts w:asciiTheme="majorBidi" w:eastAsiaTheme="minorEastAsia" w:hAnsiTheme="majorBidi" w:cstheme="majorBidi"/>
          <w:sz w:val="22"/>
        </w:rPr>
        <w:t xml:space="preserve"> to become a career and technical education teacher in Massachusetts</w:t>
      </w:r>
      <w:r w:rsidR="5A79A5A9" w:rsidRPr="00F05498">
        <w:rPr>
          <w:rFonts w:asciiTheme="majorBidi" w:eastAsiaTheme="minorEastAsia" w:hAnsiTheme="majorBidi" w:cstheme="majorBidi"/>
          <w:sz w:val="22"/>
        </w:rPr>
        <w:t>.</w:t>
      </w:r>
    </w:p>
    <w:p w14:paraId="433DA51D" w14:textId="5735F0F5" w:rsidR="590F35C6" w:rsidRPr="00F05498" w:rsidRDefault="590F35C6" w:rsidP="21F40C36">
      <w:pPr>
        <w:spacing w:after="0" w:line="240" w:lineRule="auto"/>
        <w:rPr>
          <w:rFonts w:asciiTheme="majorBidi" w:eastAsiaTheme="minorEastAsia" w:hAnsiTheme="majorBidi" w:cstheme="majorBidi"/>
          <w:sz w:val="22"/>
        </w:rPr>
      </w:pPr>
    </w:p>
    <w:p w14:paraId="54D58AB8" w14:textId="6CA055BE" w:rsidR="145FBCC2" w:rsidRPr="00F05498" w:rsidRDefault="468CF678" w:rsidP="21F40C36">
      <w:pPr>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Staff retention is also impacted through technical assistance to schools in the form of professional development and various supports</w:t>
      </w:r>
      <w:r w:rsidR="25F6189D" w:rsidRPr="00F05498">
        <w:rPr>
          <w:rFonts w:asciiTheme="majorBidi" w:eastAsiaTheme="minorEastAsia" w:hAnsiTheme="majorBidi" w:cstheme="majorBidi"/>
          <w:sz w:val="22"/>
        </w:rPr>
        <w:t xml:space="preserve"> described above</w:t>
      </w:r>
      <w:r w:rsidRPr="00F05498">
        <w:rPr>
          <w:rFonts w:asciiTheme="majorBidi" w:eastAsiaTheme="minorEastAsia" w:hAnsiTheme="majorBidi" w:cstheme="majorBidi"/>
          <w:sz w:val="22"/>
        </w:rPr>
        <w:t xml:space="preserve"> </w:t>
      </w:r>
      <w:r w:rsidR="073E4EBD" w:rsidRPr="00F05498">
        <w:rPr>
          <w:rFonts w:asciiTheme="majorBidi" w:eastAsiaTheme="minorEastAsia" w:hAnsiTheme="majorBidi" w:cstheme="majorBidi"/>
          <w:sz w:val="22"/>
        </w:rPr>
        <w:t>that contribute to</w:t>
      </w:r>
      <w:r w:rsidRPr="00F05498">
        <w:rPr>
          <w:rFonts w:asciiTheme="majorBidi" w:eastAsiaTheme="minorEastAsia" w:hAnsiTheme="majorBidi" w:cstheme="majorBidi"/>
          <w:sz w:val="22"/>
        </w:rPr>
        <w:t xml:space="preserve"> smooth </w:t>
      </w:r>
      <w:r w:rsidR="1F24DA15" w:rsidRPr="00F05498">
        <w:rPr>
          <w:rFonts w:asciiTheme="majorBidi" w:eastAsiaTheme="minorEastAsia" w:hAnsiTheme="majorBidi" w:cstheme="majorBidi"/>
          <w:sz w:val="22"/>
        </w:rPr>
        <w:t>and functional systems</w:t>
      </w:r>
      <w:r w:rsidR="2A5B5A48" w:rsidRPr="00F05498">
        <w:rPr>
          <w:rFonts w:asciiTheme="majorBidi" w:eastAsiaTheme="minorEastAsia" w:hAnsiTheme="majorBidi" w:cstheme="majorBidi"/>
          <w:sz w:val="22"/>
        </w:rPr>
        <w:t xml:space="preserve"> for students and educators</w:t>
      </w:r>
      <w:r w:rsidR="1F24DA15" w:rsidRPr="00F05498">
        <w:rPr>
          <w:rFonts w:asciiTheme="majorBidi" w:eastAsiaTheme="minorEastAsia" w:hAnsiTheme="majorBidi" w:cstheme="majorBidi"/>
          <w:sz w:val="22"/>
        </w:rPr>
        <w:t xml:space="preserve"> at the school and district level</w:t>
      </w:r>
      <w:r w:rsidR="6CEC3C51" w:rsidRPr="00F05498">
        <w:rPr>
          <w:rFonts w:asciiTheme="majorBidi" w:eastAsiaTheme="minorEastAsia" w:hAnsiTheme="majorBidi" w:cstheme="majorBidi"/>
          <w:sz w:val="22"/>
        </w:rPr>
        <w:t>.</w:t>
      </w:r>
      <w:r w:rsidR="38BA1067" w:rsidRPr="00F05498">
        <w:rPr>
          <w:rFonts w:asciiTheme="majorBidi" w:eastAsiaTheme="minorEastAsia" w:hAnsiTheme="majorBidi" w:cstheme="majorBidi"/>
          <w:sz w:val="22"/>
        </w:rPr>
        <w:t xml:space="preserve"> DESE CCTE understand</w:t>
      </w:r>
      <w:r w:rsidR="00BC4377" w:rsidRPr="00F05498">
        <w:rPr>
          <w:rFonts w:asciiTheme="majorBidi" w:eastAsiaTheme="minorEastAsia" w:hAnsiTheme="majorBidi" w:cstheme="majorBidi"/>
          <w:sz w:val="22"/>
        </w:rPr>
        <w:t>s</w:t>
      </w:r>
      <w:r w:rsidR="38BA1067" w:rsidRPr="00F05498">
        <w:rPr>
          <w:rFonts w:asciiTheme="majorBidi" w:eastAsiaTheme="minorEastAsia" w:hAnsiTheme="majorBidi" w:cstheme="majorBidi"/>
          <w:sz w:val="22"/>
        </w:rPr>
        <w:t xml:space="preserve"> the importance of </w:t>
      </w:r>
      <w:r w:rsidR="69B4441F" w:rsidRPr="00F05498">
        <w:rPr>
          <w:rFonts w:asciiTheme="majorBidi" w:eastAsiaTheme="minorEastAsia" w:hAnsiTheme="majorBidi" w:cstheme="majorBidi"/>
          <w:sz w:val="22"/>
        </w:rPr>
        <w:t>recruiting, developing, and retaining teachers, counselors, and school leaders to support effective implementation of programs that provide all students with pathways to employment</w:t>
      </w:r>
      <w:r w:rsidR="74368F4D" w:rsidRPr="00F05498">
        <w:rPr>
          <w:rFonts w:asciiTheme="majorBidi" w:eastAsiaTheme="minorEastAsia" w:hAnsiTheme="majorBidi" w:cstheme="majorBidi"/>
          <w:sz w:val="22"/>
        </w:rPr>
        <w:t xml:space="preserve"> and will continue to explore methods for recruiting and retaining all types of school staf</w:t>
      </w:r>
      <w:r w:rsidR="7458FAEC" w:rsidRPr="00F05498">
        <w:rPr>
          <w:rFonts w:asciiTheme="majorBidi" w:eastAsiaTheme="minorEastAsia" w:hAnsiTheme="majorBidi" w:cstheme="majorBidi"/>
          <w:sz w:val="22"/>
        </w:rPr>
        <w:t>f.</w:t>
      </w:r>
    </w:p>
    <w:p w14:paraId="4D84654C" w14:textId="7701F86C" w:rsidR="706D280D" w:rsidRPr="00F05498" w:rsidRDefault="706D280D" w:rsidP="21F40C36">
      <w:pPr>
        <w:spacing w:after="0" w:line="240" w:lineRule="auto"/>
        <w:rPr>
          <w:rFonts w:asciiTheme="majorBidi" w:eastAsiaTheme="minorEastAsia" w:hAnsiTheme="majorBidi" w:cstheme="majorBidi"/>
          <w:color w:val="000000" w:themeColor="text1"/>
          <w:sz w:val="22"/>
        </w:rPr>
      </w:pPr>
    </w:p>
    <w:p w14:paraId="24EA5CCE" w14:textId="71222C5A" w:rsidR="6C1708F1" w:rsidRPr="00F05498" w:rsidRDefault="45374798" w:rsidP="21F40C36">
      <w:pPr>
        <w:spacing w:after="0" w:line="240" w:lineRule="auto"/>
        <w:rPr>
          <w:rFonts w:asciiTheme="majorBidi" w:eastAsiaTheme="minorEastAsia" w:hAnsiTheme="majorBidi" w:cstheme="majorBidi"/>
          <w:i/>
          <w:iCs/>
          <w:sz w:val="22"/>
        </w:rPr>
      </w:pPr>
      <w:r w:rsidRPr="00F05498">
        <w:rPr>
          <w:rFonts w:asciiTheme="majorBidi" w:eastAsiaTheme="minorEastAsia" w:hAnsiTheme="majorBidi" w:cstheme="majorBidi"/>
          <w:i/>
          <w:iCs/>
          <w:sz w:val="22"/>
        </w:rPr>
        <w:t>State Institutions</w:t>
      </w:r>
    </w:p>
    <w:p w14:paraId="449B148A" w14:textId="0BBB34E3" w:rsidR="26C52326" w:rsidRPr="00F05498" w:rsidRDefault="3428FA5E" w:rsidP="5B6C3D6C">
      <w:pPr>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 xml:space="preserve">Massachusetts uses </w:t>
      </w:r>
      <w:r w:rsidR="4E66BDF1" w:rsidRPr="00F05498">
        <w:rPr>
          <w:rFonts w:asciiTheme="majorBidi" w:eastAsiaTheme="minorEastAsia" w:hAnsiTheme="majorBidi" w:cstheme="majorBidi"/>
          <w:sz w:val="22"/>
        </w:rPr>
        <w:t>S</w:t>
      </w:r>
      <w:r w:rsidR="56800AEC" w:rsidRPr="00F05498">
        <w:rPr>
          <w:rFonts w:asciiTheme="majorBidi" w:eastAsiaTheme="minorEastAsia" w:hAnsiTheme="majorBidi" w:cstheme="majorBidi"/>
          <w:sz w:val="22"/>
        </w:rPr>
        <w:t>tate leadership funds to improv</w:t>
      </w:r>
      <w:r w:rsidRPr="00F05498">
        <w:rPr>
          <w:rFonts w:asciiTheme="majorBidi" w:eastAsiaTheme="minorEastAsia" w:hAnsiTheme="majorBidi" w:cstheme="majorBidi"/>
          <w:sz w:val="22"/>
        </w:rPr>
        <w:t xml:space="preserve">e </w:t>
      </w:r>
      <w:r w:rsidR="56800AEC" w:rsidRPr="00F05498">
        <w:rPr>
          <w:rFonts w:asciiTheme="majorBidi" w:eastAsiaTheme="minorEastAsia" w:hAnsiTheme="majorBidi" w:cstheme="majorBidi"/>
          <w:sz w:val="22"/>
        </w:rPr>
        <w:t xml:space="preserve">career and technical education programming in correctional institutions in Massachusetts. DESE CCTE </w:t>
      </w:r>
      <w:r w:rsidR="60FE3AA4" w:rsidRPr="00F05498">
        <w:rPr>
          <w:rFonts w:asciiTheme="majorBidi" w:eastAsiaTheme="minorEastAsia" w:hAnsiTheme="majorBidi" w:cstheme="majorBidi"/>
          <w:sz w:val="22"/>
        </w:rPr>
        <w:t>collaborates with the Office of Adult and Community Learning Servi</w:t>
      </w:r>
      <w:r w:rsidR="42B97CB3" w:rsidRPr="00F05498">
        <w:rPr>
          <w:rFonts w:asciiTheme="majorBidi" w:eastAsiaTheme="minorEastAsia" w:hAnsiTheme="majorBidi" w:cstheme="majorBidi"/>
          <w:sz w:val="22"/>
        </w:rPr>
        <w:t>ces (ACLS)</w:t>
      </w:r>
      <w:r w:rsidR="60FE3AA4" w:rsidRPr="00F05498">
        <w:rPr>
          <w:rFonts w:asciiTheme="majorBidi" w:eastAsiaTheme="minorEastAsia" w:hAnsiTheme="majorBidi" w:cstheme="majorBidi"/>
          <w:sz w:val="22"/>
        </w:rPr>
        <w:t>,</w:t>
      </w:r>
      <w:r w:rsidR="1AAC642D" w:rsidRPr="00F05498">
        <w:rPr>
          <w:rFonts w:asciiTheme="majorBidi" w:eastAsiaTheme="minorEastAsia" w:hAnsiTheme="majorBidi" w:cstheme="majorBidi"/>
          <w:sz w:val="22"/>
        </w:rPr>
        <w:t xml:space="preserve"> </w:t>
      </w:r>
      <w:r w:rsidR="43527A7D" w:rsidRPr="00F05498">
        <w:rPr>
          <w:rFonts w:asciiTheme="majorBidi" w:eastAsiaTheme="minorEastAsia" w:hAnsiTheme="majorBidi" w:cstheme="majorBidi"/>
          <w:sz w:val="22"/>
        </w:rPr>
        <w:t>which administers</w:t>
      </w:r>
      <w:r w:rsidR="1AAC642D" w:rsidRPr="00F05498">
        <w:rPr>
          <w:rFonts w:asciiTheme="majorBidi" w:eastAsiaTheme="minorEastAsia" w:hAnsiTheme="majorBidi" w:cstheme="majorBidi"/>
          <w:sz w:val="22"/>
        </w:rPr>
        <w:t xml:space="preserve"> federal adult basi</w:t>
      </w:r>
      <w:r w:rsidR="214A0DA2" w:rsidRPr="00F05498">
        <w:rPr>
          <w:rFonts w:asciiTheme="majorBidi" w:eastAsiaTheme="minorEastAsia" w:hAnsiTheme="majorBidi" w:cstheme="majorBidi"/>
          <w:sz w:val="22"/>
        </w:rPr>
        <w:t>c education programs</w:t>
      </w:r>
      <w:r w:rsidR="1AAC642D" w:rsidRPr="00F05498">
        <w:rPr>
          <w:rFonts w:asciiTheme="majorBidi" w:eastAsiaTheme="minorEastAsia" w:hAnsiTheme="majorBidi" w:cstheme="majorBidi"/>
          <w:sz w:val="22"/>
        </w:rPr>
        <w:t xml:space="preserve"> and related services</w:t>
      </w:r>
      <w:r w:rsidR="28DB6D54" w:rsidRPr="00F05498">
        <w:rPr>
          <w:rFonts w:asciiTheme="majorBidi" w:eastAsiaTheme="minorEastAsia" w:hAnsiTheme="majorBidi" w:cstheme="majorBidi"/>
          <w:sz w:val="22"/>
        </w:rPr>
        <w:t xml:space="preserve">. </w:t>
      </w:r>
      <w:r w:rsidR="04325FE0" w:rsidRPr="00F05498">
        <w:rPr>
          <w:rFonts w:asciiTheme="majorBidi" w:eastAsiaTheme="minorEastAsia" w:hAnsiTheme="majorBidi" w:cstheme="majorBidi"/>
          <w:sz w:val="22"/>
        </w:rPr>
        <w:t>DESE ACLS coordinates with</w:t>
      </w:r>
      <w:r w:rsidR="60FE3AA4" w:rsidRPr="00F05498">
        <w:rPr>
          <w:rFonts w:asciiTheme="majorBidi" w:eastAsiaTheme="minorEastAsia" w:hAnsiTheme="majorBidi" w:cstheme="majorBidi"/>
          <w:sz w:val="22"/>
        </w:rPr>
        <w:t xml:space="preserve"> the Massachusetts  County </w:t>
      </w:r>
      <w:r w:rsidR="34286401" w:rsidRPr="00F05498">
        <w:rPr>
          <w:rFonts w:asciiTheme="majorBidi" w:eastAsiaTheme="minorEastAsia" w:hAnsiTheme="majorBidi" w:cstheme="majorBidi"/>
          <w:sz w:val="22"/>
        </w:rPr>
        <w:t>Sheriffs</w:t>
      </w:r>
      <w:r w:rsidR="60FE3AA4" w:rsidRPr="00F05498">
        <w:rPr>
          <w:rFonts w:asciiTheme="majorBidi" w:eastAsiaTheme="minorEastAsia" w:hAnsiTheme="majorBidi" w:cstheme="majorBidi"/>
          <w:sz w:val="22"/>
        </w:rPr>
        <w:t xml:space="preserve">’ Offices </w:t>
      </w:r>
      <w:r w:rsidR="16534239" w:rsidRPr="00F05498">
        <w:rPr>
          <w:rFonts w:asciiTheme="majorBidi" w:eastAsiaTheme="minorEastAsia" w:hAnsiTheme="majorBidi" w:cstheme="majorBidi"/>
          <w:sz w:val="22"/>
        </w:rPr>
        <w:t xml:space="preserve">to develop and run programs such as </w:t>
      </w:r>
      <w:r w:rsidR="16534239" w:rsidRPr="00F05498">
        <w:rPr>
          <w:rFonts w:asciiTheme="majorBidi" w:eastAsiaTheme="minorEastAsia" w:hAnsiTheme="majorBidi" w:cstheme="majorBidi"/>
          <w:sz w:val="22"/>
        </w:rPr>
        <w:lastRenderedPageBreak/>
        <w:t xml:space="preserve">Manufacturing, Hardscaping, and Welding to support </w:t>
      </w:r>
      <w:r w:rsidR="6EAEFD79" w:rsidRPr="00F05498">
        <w:rPr>
          <w:rFonts w:asciiTheme="majorBidi" w:eastAsiaTheme="minorEastAsia" w:hAnsiTheme="majorBidi" w:cstheme="majorBidi"/>
          <w:sz w:val="22"/>
        </w:rPr>
        <w:t xml:space="preserve">incarcerated individuals with pathways to employment. Some correctional institutions contract with </w:t>
      </w:r>
      <w:r w:rsidR="481EF4DF" w:rsidRPr="00F05498">
        <w:rPr>
          <w:rFonts w:asciiTheme="majorBidi" w:eastAsiaTheme="minorEastAsia" w:hAnsiTheme="majorBidi" w:cstheme="majorBidi"/>
          <w:sz w:val="22"/>
        </w:rPr>
        <w:t xml:space="preserve">community </w:t>
      </w:r>
      <w:r w:rsidR="6EAEFD79" w:rsidRPr="00F05498">
        <w:rPr>
          <w:rFonts w:asciiTheme="majorBidi" w:eastAsiaTheme="minorEastAsia" w:hAnsiTheme="majorBidi" w:cstheme="majorBidi"/>
          <w:sz w:val="22"/>
        </w:rPr>
        <w:t>colleges to provide instruction</w:t>
      </w:r>
      <w:r w:rsidR="438FD2CB" w:rsidRPr="00F05498">
        <w:rPr>
          <w:rFonts w:asciiTheme="majorBidi" w:eastAsiaTheme="minorEastAsia" w:hAnsiTheme="majorBidi" w:cstheme="majorBidi"/>
          <w:sz w:val="22"/>
        </w:rPr>
        <w:t xml:space="preserve"> and access equipment and facilities</w:t>
      </w:r>
      <w:r w:rsidR="6EAEFD79" w:rsidRPr="00F05498">
        <w:rPr>
          <w:rFonts w:asciiTheme="majorBidi" w:eastAsiaTheme="minorEastAsia" w:hAnsiTheme="majorBidi" w:cstheme="majorBidi"/>
          <w:sz w:val="22"/>
        </w:rPr>
        <w:t>. Career assessments, career development</w:t>
      </w:r>
      <w:r w:rsidR="44DB2946" w:rsidRPr="00F05498">
        <w:rPr>
          <w:rFonts w:asciiTheme="majorBidi" w:eastAsiaTheme="minorEastAsia" w:hAnsiTheme="majorBidi" w:cstheme="majorBidi"/>
          <w:sz w:val="22"/>
        </w:rPr>
        <w:t>,</w:t>
      </w:r>
      <w:r w:rsidR="6EAEFD79" w:rsidRPr="00F05498">
        <w:rPr>
          <w:rFonts w:asciiTheme="majorBidi" w:eastAsiaTheme="minorEastAsia" w:hAnsiTheme="majorBidi" w:cstheme="majorBidi"/>
          <w:sz w:val="22"/>
        </w:rPr>
        <w:t xml:space="preserve"> and employability skills are included in several programs with some i</w:t>
      </w:r>
      <w:r w:rsidR="0A1E9EA7" w:rsidRPr="00F05498">
        <w:rPr>
          <w:rFonts w:asciiTheme="majorBidi" w:eastAsiaTheme="minorEastAsia" w:hAnsiTheme="majorBidi" w:cstheme="majorBidi"/>
          <w:sz w:val="22"/>
        </w:rPr>
        <w:t xml:space="preserve">ndividuals </w:t>
      </w:r>
      <w:r w:rsidR="6EAEFD79" w:rsidRPr="00F05498">
        <w:rPr>
          <w:rFonts w:asciiTheme="majorBidi" w:eastAsiaTheme="minorEastAsia" w:hAnsiTheme="majorBidi" w:cstheme="majorBidi"/>
          <w:sz w:val="22"/>
        </w:rPr>
        <w:t xml:space="preserve">receiving assistance with general career and educational planning, and </w:t>
      </w:r>
      <w:r w:rsidR="36835D35" w:rsidRPr="00F05498">
        <w:rPr>
          <w:rFonts w:asciiTheme="majorBidi" w:eastAsiaTheme="minorEastAsia" w:hAnsiTheme="majorBidi" w:cstheme="majorBidi"/>
          <w:sz w:val="22"/>
        </w:rPr>
        <w:t xml:space="preserve">many </w:t>
      </w:r>
      <w:r w:rsidR="6EAEFD79" w:rsidRPr="00F05498">
        <w:rPr>
          <w:rFonts w:asciiTheme="majorBidi" w:eastAsiaTheme="minorEastAsia" w:hAnsiTheme="majorBidi" w:cstheme="majorBidi"/>
          <w:sz w:val="22"/>
        </w:rPr>
        <w:t>receive assistance with remedial education and high school equivalency from funding sources other than Perkins</w:t>
      </w:r>
      <w:r w:rsidR="1461F711" w:rsidRPr="00F05498">
        <w:rPr>
          <w:rFonts w:asciiTheme="majorBidi" w:eastAsiaTheme="minorEastAsia" w:hAnsiTheme="majorBidi" w:cstheme="majorBidi"/>
          <w:sz w:val="22"/>
        </w:rPr>
        <w:t xml:space="preserve"> hand-in-hand </w:t>
      </w:r>
      <w:r w:rsidR="745C393E" w:rsidRPr="00F05498">
        <w:rPr>
          <w:rFonts w:asciiTheme="majorBidi" w:eastAsiaTheme="minorEastAsia" w:hAnsiTheme="majorBidi" w:cstheme="majorBidi"/>
          <w:sz w:val="22"/>
        </w:rPr>
        <w:t xml:space="preserve">with </w:t>
      </w:r>
      <w:r w:rsidR="1461F711" w:rsidRPr="00F05498">
        <w:rPr>
          <w:rFonts w:asciiTheme="majorBidi" w:eastAsiaTheme="minorEastAsia" w:hAnsiTheme="majorBidi" w:cstheme="majorBidi"/>
          <w:sz w:val="22"/>
        </w:rPr>
        <w:t>or as a prerequisite to accessing career and technical programming</w:t>
      </w:r>
      <w:r w:rsidR="6EAEFD79" w:rsidRPr="00F05498">
        <w:rPr>
          <w:rFonts w:asciiTheme="majorBidi" w:eastAsiaTheme="minorEastAsia" w:hAnsiTheme="majorBidi" w:cstheme="majorBidi"/>
          <w:sz w:val="22"/>
        </w:rPr>
        <w:t>.</w:t>
      </w:r>
      <w:r w:rsidR="3957315F" w:rsidRPr="00F05498">
        <w:rPr>
          <w:rFonts w:asciiTheme="majorBidi" w:eastAsiaTheme="minorEastAsia" w:hAnsiTheme="majorBidi" w:cstheme="majorBidi"/>
          <w:sz w:val="22"/>
        </w:rPr>
        <w:t xml:space="preserve"> Under this plan, DESE CCTE will work with ACLS to focus on industry recognized credentials as the</w:t>
      </w:r>
      <w:r w:rsidR="625E7216" w:rsidRPr="00F05498">
        <w:rPr>
          <w:rFonts w:asciiTheme="majorBidi" w:eastAsiaTheme="minorEastAsia" w:hAnsiTheme="majorBidi" w:cstheme="majorBidi"/>
          <w:sz w:val="22"/>
        </w:rPr>
        <w:t xml:space="preserve"> primary goal of programs in correctional institutions; target the development of specific program areas aligned to Massachusetts labor market information; and seek to understand</w:t>
      </w:r>
      <w:r w:rsidR="42BE8752" w:rsidRPr="00F05498">
        <w:rPr>
          <w:rFonts w:asciiTheme="majorBidi" w:eastAsiaTheme="minorEastAsia" w:hAnsiTheme="majorBidi" w:cstheme="majorBidi"/>
          <w:sz w:val="22"/>
        </w:rPr>
        <w:t xml:space="preserve"> and address</w:t>
      </w:r>
      <w:r w:rsidR="625E7216" w:rsidRPr="00F05498">
        <w:rPr>
          <w:rFonts w:asciiTheme="majorBidi" w:eastAsiaTheme="minorEastAsia" w:hAnsiTheme="majorBidi" w:cstheme="majorBidi"/>
          <w:sz w:val="22"/>
        </w:rPr>
        <w:t xml:space="preserve"> the u</w:t>
      </w:r>
      <w:r w:rsidR="4CEBB025" w:rsidRPr="00F05498">
        <w:rPr>
          <w:rFonts w:asciiTheme="majorBidi" w:eastAsiaTheme="minorEastAsia" w:hAnsiTheme="majorBidi" w:cstheme="majorBidi"/>
          <w:sz w:val="22"/>
        </w:rPr>
        <w:t>nique challenges to successful program implementation in correctional facilities</w:t>
      </w:r>
      <w:r w:rsidR="6353BBA2" w:rsidRPr="00F05498">
        <w:rPr>
          <w:rFonts w:asciiTheme="majorBidi" w:eastAsiaTheme="minorEastAsia" w:hAnsiTheme="majorBidi" w:cstheme="majorBidi"/>
          <w:sz w:val="22"/>
        </w:rPr>
        <w:t>.</w:t>
      </w:r>
    </w:p>
    <w:p w14:paraId="0C4F0F95" w14:textId="687E6309" w:rsidR="57554DCA" w:rsidRPr="00F05498" w:rsidRDefault="57554DCA" w:rsidP="21F40C36">
      <w:pPr>
        <w:spacing w:after="0" w:line="240" w:lineRule="auto"/>
        <w:ind w:left="0" w:firstLine="0"/>
        <w:rPr>
          <w:rFonts w:asciiTheme="majorBidi" w:eastAsiaTheme="minorEastAsia" w:hAnsiTheme="majorBidi" w:cstheme="majorBidi"/>
          <w:sz w:val="22"/>
        </w:rPr>
      </w:pPr>
    </w:p>
    <w:p w14:paraId="188DC956" w14:textId="2A2BAD82" w:rsidR="0086109F" w:rsidRPr="00F05498" w:rsidRDefault="0088221A" w:rsidP="21F40C36">
      <w:pPr>
        <w:pStyle w:val="Heading3"/>
        <w:spacing w:line="240" w:lineRule="auto"/>
        <w:ind w:left="0" w:firstLine="0"/>
        <w:jc w:val="left"/>
        <w:rPr>
          <w:rFonts w:asciiTheme="majorBidi" w:eastAsiaTheme="minorEastAsia" w:hAnsiTheme="majorBidi" w:cstheme="majorBidi"/>
          <w:sz w:val="22"/>
        </w:rPr>
      </w:pPr>
      <w:bookmarkStart w:id="6" w:name="_Toc169167095"/>
      <w:r w:rsidRPr="00F05498">
        <w:rPr>
          <w:rFonts w:asciiTheme="majorBidi" w:eastAsiaTheme="minorEastAsia" w:hAnsiTheme="majorBidi" w:cstheme="majorBidi"/>
          <w:sz w:val="22"/>
        </w:rPr>
        <w:t>2</w:t>
      </w:r>
      <w:bookmarkStart w:id="7" w:name="_Toc35331529"/>
      <w:r w:rsidRPr="00F05498">
        <w:rPr>
          <w:rFonts w:asciiTheme="majorBidi" w:eastAsiaTheme="minorEastAsia" w:hAnsiTheme="majorBidi" w:cstheme="majorBidi"/>
          <w:sz w:val="22"/>
        </w:rPr>
        <w:t xml:space="preserve">. </w:t>
      </w:r>
      <w:r w:rsidRPr="00F05498">
        <w:rPr>
          <w:rFonts w:asciiTheme="majorBidi" w:hAnsiTheme="majorBidi" w:cstheme="majorBidi"/>
          <w:sz w:val="22"/>
        </w:rPr>
        <w:tab/>
      </w:r>
      <w:r w:rsidRPr="00F05498">
        <w:rPr>
          <w:rFonts w:asciiTheme="majorBidi" w:eastAsiaTheme="minorEastAsia" w:hAnsiTheme="majorBidi" w:cstheme="majorBidi"/>
          <w:sz w:val="22"/>
        </w:rPr>
        <w:t>Implementing Career and Technical Education Programs and Programs of Study</w:t>
      </w:r>
      <w:bookmarkEnd w:id="6"/>
      <w:bookmarkEnd w:id="7"/>
      <w:r w:rsidRPr="00F05498">
        <w:rPr>
          <w:rFonts w:asciiTheme="majorBidi" w:eastAsiaTheme="minorEastAsia" w:hAnsiTheme="majorBidi" w:cstheme="majorBidi"/>
          <w:sz w:val="22"/>
        </w:rPr>
        <w:t xml:space="preserve"> </w:t>
      </w:r>
    </w:p>
    <w:p w14:paraId="1271B3A0" w14:textId="77777777" w:rsidR="0086109F" w:rsidRPr="00F05498" w:rsidRDefault="0088221A"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b/>
          <w:bCs/>
          <w:sz w:val="22"/>
        </w:rPr>
        <w:t xml:space="preserve"> </w:t>
      </w:r>
    </w:p>
    <w:p w14:paraId="5E1BD17B" w14:textId="77777777" w:rsidR="000C6C81" w:rsidRPr="00F05498" w:rsidRDefault="0088221A" w:rsidP="00C93F7A">
      <w:pPr>
        <w:numPr>
          <w:ilvl w:val="0"/>
          <w:numId w:val="3"/>
        </w:numPr>
        <w:spacing w:after="0" w:line="240" w:lineRule="auto"/>
        <w:ind w:left="540"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Describe the career and technical education programs or programs of study that will be supported, developed, or improved at the State level, including descriptions of the programs of study to be developed at the State level and made available for adoption by eligible recipients.  (Section 122(d)(4)(A) of Perkins V) </w:t>
      </w:r>
    </w:p>
    <w:p w14:paraId="10E84515" w14:textId="33BD8D5B" w:rsidR="590F35C6" w:rsidRPr="00F05498" w:rsidRDefault="590F35C6" w:rsidP="21F40C36">
      <w:pPr>
        <w:spacing w:after="0" w:line="240" w:lineRule="auto"/>
        <w:ind w:left="0" w:right="9" w:firstLine="0"/>
        <w:rPr>
          <w:rStyle w:val="cf01"/>
          <w:rFonts w:asciiTheme="majorBidi" w:eastAsiaTheme="minorEastAsia" w:hAnsiTheme="majorBidi" w:cstheme="majorBidi"/>
          <w:sz w:val="22"/>
          <w:szCs w:val="22"/>
        </w:rPr>
      </w:pPr>
    </w:p>
    <w:p w14:paraId="4CEDB410" w14:textId="11575976" w:rsidR="00066578" w:rsidRPr="00F05498" w:rsidRDefault="408D1A8C" w:rsidP="79226FFB">
      <w:pPr>
        <w:spacing w:after="0" w:line="240" w:lineRule="auto"/>
        <w:ind w:left="0" w:right="9" w:firstLine="0"/>
        <w:rPr>
          <w:rStyle w:val="cf01"/>
          <w:rFonts w:asciiTheme="majorBidi" w:eastAsiaTheme="minorEastAsia" w:hAnsiTheme="majorBidi" w:cstheme="majorBidi"/>
          <w:color w:val="auto"/>
          <w:sz w:val="22"/>
          <w:szCs w:val="22"/>
        </w:rPr>
      </w:pPr>
      <w:r w:rsidRPr="00F05498">
        <w:rPr>
          <w:rStyle w:val="cf01"/>
          <w:rFonts w:asciiTheme="majorBidi" w:eastAsiaTheme="minorEastAsia" w:hAnsiTheme="majorBidi" w:cstheme="majorBidi"/>
          <w:color w:val="auto"/>
          <w:sz w:val="22"/>
          <w:szCs w:val="22"/>
        </w:rPr>
        <w:t>State</w:t>
      </w:r>
      <w:r w:rsidR="6A5FEC92" w:rsidRPr="00F05498">
        <w:rPr>
          <w:rStyle w:val="cf01"/>
          <w:rFonts w:asciiTheme="majorBidi" w:eastAsiaTheme="minorEastAsia" w:hAnsiTheme="majorBidi" w:cstheme="majorBidi"/>
          <w:color w:val="auto"/>
          <w:sz w:val="22"/>
          <w:szCs w:val="22"/>
        </w:rPr>
        <w:t>-</w:t>
      </w:r>
      <w:r w:rsidRPr="00F05498">
        <w:rPr>
          <w:rStyle w:val="cf01"/>
          <w:rFonts w:asciiTheme="majorBidi" w:eastAsiaTheme="minorEastAsia" w:hAnsiTheme="majorBidi" w:cstheme="majorBidi"/>
          <w:color w:val="auto"/>
          <w:sz w:val="22"/>
          <w:szCs w:val="22"/>
        </w:rPr>
        <w:t xml:space="preserve">approved programs of study are distinguished by program outcomes. </w:t>
      </w:r>
      <w:r w:rsidR="1834D06F" w:rsidRPr="00F05498">
        <w:rPr>
          <w:rStyle w:val="cf01"/>
          <w:rFonts w:asciiTheme="majorBidi" w:eastAsiaTheme="minorEastAsia" w:hAnsiTheme="majorBidi" w:cstheme="majorBidi"/>
          <w:color w:val="auto"/>
          <w:sz w:val="22"/>
          <w:szCs w:val="22"/>
        </w:rPr>
        <w:t xml:space="preserve">Postsecondary programs </w:t>
      </w:r>
      <w:r w:rsidR="09B64B6E" w:rsidRPr="00F05498">
        <w:rPr>
          <w:rStyle w:val="cf01"/>
          <w:rFonts w:asciiTheme="majorBidi" w:eastAsiaTheme="minorEastAsia" w:hAnsiTheme="majorBidi" w:cstheme="majorBidi"/>
          <w:color w:val="auto"/>
          <w:sz w:val="22"/>
          <w:szCs w:val="22"/>
        </w:rPr>
        <w:t>lead</w:t>
      </w:r>
      <w:r w:rsidR="466C4325" w:rsidRPr="00F05498">
        <w:rPr>
          <w:rStyle w:val="cf01"/>
          <w:rFonts w:asciiTheme="majorBidi" w:eastAsiaTheme="minorEastAsia" w:hAnsiTheme="majorBidi" w:cstheme="majorBidi"/>
          <w:color w:val="auto"/>
          <w:sz w:val="22"/>
          <w:szCs w:val="22"/>
        </w:rPr>
        <w:t xml:space="preserve"> to either an </w:t>
      </w:r>
      <w:r w:rsidR="25B43404" w:rsidRPr="00F05498">
        <w:rPr>
          <w:rStyle w:val="cf01"/>
          <w:rFonts w:asciiTheme="majorBidi" w:eastAsiaTheme="minorEastAsia" w:hAnsiTheme="majorBidi" w:cstheme="majorBidi"/>
          <w:color w:val="auto"/>
          <w:sz w:val="22"/>
          <w:szCs w:val="22"/>
        </w:rPr>
        <w:t>associate</w:t>
      </w:r>
      <w:r w:rsidR="466C4325" w:rsidRPr="00F05498">
        <w:rPr>
          <w:rStyle w:val="cf01"/>
          <w:rFonts w:asciiTheme="majorBidi" w:eastAsiaTheme="minorEastAsia" w:hAnsiTheme="majorBidi" w:cstheme="majorBidi"/>
          <w:color w:val="auto"/>
          <w:sz w:val="22"/>
          <w:szCs w:val="22"/>
        </w:rPr>
        <w:t xml:space="preserve"> degree or an industry recognized credential. In Spring and Summer 202</w:t>
      </w:r>
      <w:r w:rsidR="0F5F15C0" w:rsidRPr="00F05498">
        <w:rPr>
          <w:rStyle w:val="cf01"/>
          <w:rFonts w:asciiTheme="majorBidi" w:eastAsiaTheme="minorEastAsia" w:hAnsiTheme="majorBidi" w:cstheme="majorBidi"/>
          <w:color w:val="auto"/>
          <w:sz w:val="22"/>
          <w:szCs w:val="22"/>
        </w:rPr>
        <w:t>4</w:t>
      </w:r>
      <w:r w:rsidR="466C4325" w:rsidRPr="00F05498">
        <w:rPr>
          <w:rStyle w:val="cf01"/>
          <w:rFonts w:asciiTheme="majorBidi" w:eastAsiaTheme="minorEastAsia" w:hAnsiTheme="majorBidi" w:cstheme="majorBidi"/>
          <w:color w:val="auto"/>
          <w:sz w:val="22"/>
          <w:szCs w:val="22"/>
        </w:rPr>
        <w:t xml:space="preserve">, Massachusetts will convene a stakeholder committee to further refine the postsecondary </w:t>
      </w:r>
      <w:r w:rsidR="25B43404" w:rsidRPr="00F05498">
        <w:rPr>
          <w:rStyle w:val="cf01"/>
          <w:rFonts w:asciiTheme="majorBidi" w:eastAsiaTheme="minorEastAsia" w:hAnsiTheme="majorBidi" w:cstheme="majorBidi"/>
          <w:color w:val="auto"/>
          <w:sz w:val="22"/>
          <w:szCs w:val="22"/>
        </w:rPr>
        <w:t>definition</w:t>
      </w:r>
      <w:r w:rsidR="20C8ECBC" w:rsidRPr="00F05498">
        <w:rPr>
          <w:rStyle w:val="cf01"/>
          <w:rFonts w:asciiTheme="majorBidi" w:eastAsiaTheme="minorEastAsia" w:hAnsiTheme="majorBidi" w:cstheme="majorBidi"/>
          <w:color w:val="auto"/>
          <w:sz w:val="22"/>
          <w:szCs w:val="22"/>
        </w:rPr>
        <w:t>s</w:t>
      </w:r>
      <w:r w:rsidR="466C4325" w:rsidRPr="00F05498">
        <w:rPr>
          <w:rStyle w:val="cf01"/>
          <w:rFonts w:asciiTheme="majorBidi" w:eastAsiaTheme="minorEastAsia" w:hAnsiTheme="majorBidi" w:cstheme="majorBidi"/>
          <w:color w:val="auto"/>
          <w:sz w:val="22"/>
          <w:szCs w:val="22"/>
        </w:rPr>
        <w:t xml:space="preserve"> of size, scope, and quality</w:t>
      </w:r>
      <w:r w:rsidR="3B0E5C55" w:rsidRPr="00F05498">
        <w:rPr>
          <w:rStyle w:val="cf01"/>
          <w:rFonts w:asciiTheme="majorBidi" w:eastAsiaTheme="minorEastAsia" w:hAnsiTheme="majorBidi" w:cstheme="majorBidi"/>
          <w:color w:val="auto"/>
          <w:sz w:val="22"/>
          <w:szCs w:val="22"/>
        </w:rPr>
        <w:t xml:space="preserve"> and update the postsecondary </w:t>
      </w:r>
      <w:r w:rsidR="63E3D14D" w:rsidRPr="00F05498">
        <w:rPr>
          <w:rStyle w:val="cf01"/>
          <w:rFonts w:asciiTheme="majorBidi" w:eastAsiaTheme="minorEastAsia" w:hAnsiTheme="majorBidi" w:cstheme="majorBidi"/>
          <w:color w:val="auto"/>
          <w:sz w:val="22"/>
          <w:szCs w:val="22"/>
        </w:rPr>
        <w:t>C</w:t>
      </w:r>
      <w:r w:rsidR="3B0E5C55" w:rsidRPr="00F05498">
        <w:rPr>
          <w:rStyle w:val="cf01"/>
          <w:rFonts w:asciiTheme="majorBidi" w:eastAsiaTheme="minorEastAsia" w:hAnsiTheme="majorBidi" w:cstheme="majorBidi"/>
          <w:color w:val="auto"/>
          <w:sz w:val="22"/>
          <w:szCs w:val="22"/>
        </w:rPr>
        <w:t xml:space="preserve">omprehensive </w:t>
      </w:r>
      <w:r w:rsidR="38D2B2F2" w:rsidRPr="00F05498">
        <w:rPr>
          <w:rStyle w:val="cf01"/>
          <w:rFonts w:asciiTheme="majorBidi" w:eastAsiaTheme="minorEastAsia" w:hAnsiTheme="majorBidi" w:cstheme="majorBidi"/>
          <w:color w:val="auto"/>
          <w:sz w:val="22"/>
          <w:szCs w:val="22"/>
        </w:rPr>
        <w:t>L</w:t>
      </w:r>
      <w:r w:rsidR="3B0E5C55" w:rsidRPr="00F05498">
        <w:rPr>
          <w:rStyle w:val="cf01"/>
          <w:rFonts w:asciiTheme="majorBidi" w:eastAsiaTheme="minorEastAsia" w:hAnsiTheme="majorBidi" w:cstheme="majorBidi"/>
          <w:color w:val="auto"/>
          <w:sz w:val="22"/>
          <w:szCs w:val="22"/>
        </w:rPr>
        <w:t xml:space="preserve">ocal </w:t>
      </w:r>
      <w:r w:rsidR="7EACDB98" w:rsidRPr="00F05498">
        <w:rPr>
          <w:rStyle w:val="cf01"/>
          <w:rFonts w:asciiTheme="majorBidi" w:eastAsiaTheme="minorEastAsia" w:hAnsiTheme="majorBidi" w:cstheme="majorBidi"/>
          <w:color w:val="auto"/>
          <w:sz w:val="22"/>
          <w:szCs w:val="22"/>
        </w:rPr>
        <w:t>N</w:t>
      </w:r>
      <w:r w:rsidR="3B0E5C55" w:rsidRPr="00F05498">
        <w:rPr>
          <w:rStyle w:val="cf01"/>
          <w:rFonts w:asciiTheme="majorBidi" w:eastAsiaTheme="minorEastAsia" w:hAnsiTheme="majorBidi" w:cstheme="majorBidi"/>
          <w:color w:val="auto"/>
          <w:sz w:val="22"/>
          <w:szCs w:val="22"/>
        </w:rPr>
        <w:t xml:space="preserve">eeds </w:t>
      </w:r>
      <w:r w:rsidR="4F0C382E" w:rsidRPr="00F05498">
        <w:rPr>
          <w:rStyle w:val="cf01"/>
          <w:rFonts w:asciiTheme="majorBidi" w:eastAsiaTheme="minorEastAsia" w:hAnsiTheme="majorBidi" w:cstheme="majorBidi"/>
          <w:color w:val="auto"/>
          <w:sz w:val="22"/>
          <w:szCs w:val="22"/>
        </w:rPr>
        <w:t>A</w:t>
      </w:r>
      <w:r w:rsidR="3B0E5C55" w:rsidRPr="00F05498">
        <w:rPr>
          <w:rStyle w:val="cf01"/>
          <w:rFonts w:asciiTheme="majorBidi" w:eastAsiaTheme="minorEastAsia" w:hAnsiTheme="majorBidi" w:cstheme="majorBidi"/>
          <w:color w:val="auto"/>
          <w:sz w:val="22"/>
          <w:szCs w:val="22"/>
        </w:rPr>
        <w:t>ssessment and accountability practices</w:t>
      </w:r>
      <w:r w:rsidR="466C4325" w:rsidRPr="00F05498">
        <w:rPr>
          <w:rStyle w:val="cf01"/>
          <w:rFonts w:asciiTheme="majorBidi" w:eastAsiaTheme="minorEastAsia" w:hAnsiTheme="majorBidi" w:cstheme="majorBidi"/>
          <w:color w:val="auto"/>
          <w:sz w:val="22"/>
          <w:szCs w:val="22"/>
        </w:rPr>
        <w:t xml:space="preserve">. </w:t>
      </w:r>
      <w:r w:rsidR="6C3F3DAF" w:rsidRPr="00F05498">
        <w:rPr>
          <w:rStyle w:val="cf01"/>
          <w:rFonts w:asciiTheme="majorBidi" w:eastAsiaTheme="minorEastAsia" w:hAnsiTheme="majorBidi" w:cstheme="majorBidi"/>
          <w:color w:val="auto"/>
          <w:sz w:val="22"/>
          <w:szCs w:val="22"/>
        </w:rPr>
        <w:t xml:space="preserve">Programs at community colleges are approved through traditional college approval processes for degree granting. Postsecondary programs offered at regional technical schools must be </w:t>
      </w:r>
      <w:r w:rsidR="6829D8F2" w:rsidRPr="00F05498">
        <w:rPr>
          <w:rStyle w:val="cf01"/>
          <w:rFonts w:asciiTheme="majorBidi" w:eastAsiaTheme="minorEastAsia" w:hAnsiTheme="majorBidi" w:cstheme="majorBidi"/>
          <w:color w:val="auto"/>
          <w:sz w:val="22"/>
          <w:szCs w:val="22"/>
        </w:rPr>
        <w:t>accredited</w:t>
      </w:r>
      <w:r w:rsidR="6C3F3DAF" w:rsidRPr="00F05498">
        <w:rPr>
          <w:rStyle w:val="cf01"/>
          <w:rFonts w:asciiTheme="majorBidi" w:eastAsiaTheme="minorEastAsia" w:hAnsiTheme="majorBidi" w:cstheme="majorBidi"/>
          <w:color w:val="auto"/>
          <w:sz w:val="22"/>
          <w:szCs w:val="22"/>
        </w:rPr>
        <w:t xml:space="preserve"> by an appropriate, relevant </w:t>
      </w:r>
      <w:r w:rsidR="6829D8F2" w:rsidRPr="00F05498">
        <w:rPr>
          <w:rStyle w:val="cf01"/>
          <w:rFonts w:asciiTheme="majorBidi" w:eastAsiaTheme="minorEastAsia" w:hAnsiTheme="majorBidi" w:cstheme="majorBidi"/>
          <w:color w:val="auto"/>
          <w:sz w:val="22"/>
          <w:szCs w:val="22"/>
        </w:rPr>
        <w:t>accreditation agency for the program area and be Pell-eligible.</w:t>
      </w:r>
    </w:p>
    <w:p w14:paraId="63C3CD03" w14:textId="77777777" w:rsidR="00066578" w:rsidRPr="00F05498" w:rsidRDefault="00066578" w:rsidP="21F40C36">
      <w:pPr>
        <w:spacing w:after="0" w:line="240" w:lineRule="auto"/>
        <w:ind w:left="0" w:right="9" w:firstLine="0"/>
        <w:rPr>
          <w:rStyle w:val="cf01"/>
          <w:rFonts w:asciiTheme="majorBidi" w:eastAsiaTheme="minorEastAsia" w:hAnsiTheme="majorBidi" w:cstheme="majorBidi"/>
          <w:color w:val="auto"/>
          <w:sz w:val="22"/>
          <w:szCs w:val="22"/>
        </w:rPr>
      </w:pPr>
    </w:p>
    <w:p w14:paraId="5F655093" w14:textId="382BCE8D" w:rsidR="00D502FE" w:rsidRPr="00F05498" w:rsidRDefault="77753152" w:rsidP="21F40C36">
      <w:pPr>
        <w:spacing w:after="0" w:line="240" w:lineRule="auto"/>
        <w:ind w:left="0" w:right="9" w:firstLine="0"/>
        <w:rPr>
          <w:rStyle w:val="cf01"/>
          <w:rFonts w:asciiTheme="majorBidi" w:eastAsiaTheme="minorEastAsia" w:hAnsiTheme="majorBidi" w:cstheme="majorBidi"/>
          <w:color w:val="auto"/>
          <w:sz w:val="22"/>
          <w:szCs w:val="22"/>
        </w:rPr>
      </w:pPr>
      <w:r w:rsidRPr="00F05498">
        <w:rPr>
          <w:rStyle w:val="cf01"/>
          <w:rFonts w:asciiTheme="majorBidi" w:eastAsiaTheme="minorEastAsia" w:hAnsiTheme="majorBidi" w:cstheme="majorBidi"/>
          <w:color w:val="auto"/>
          <w:sz w:val="22"/>
          <w:szCs w:val="22"/>
        </w:rPr>
        <w:t>The spectrum of outcomes for secondary programming is captured in the</w:t>
      </w:r>
      <w:r w:rsidR="408D1A8C" w:rsidRPr="00F05498">
        <w:rPr>
          <w:rStyle w:val="cf01"/>
          <w:rFonts w:asciiTheme="majorBidi" w:eastAsiaTheme="minorEastAsia" w:hAnsiTheme="majorBidi" w:cstheme="majorBidi"/>
          <w:color w:val="auto"/>
          <w:sz w:val="22"/>
          <w:szCs w:val="22"/>
        </w:rPr>
        <w:t xml:space="preserve"> Graduating College and Career Ready Students Coherence Model</w:t>
      </w:r>
      <w:r w:rsidR="23C95731" w:rsidRPr="00F05498">
        <w:rPr>
          <w:rStyle w:val="cf01"/>
          <w:rFonts w:asciiTheme="majorBidi" w:eastAsiaTheme="minorEastAsia" w:hAnsiTheme="majorBidi" w:cstheme="majorBidi"/>
          <w:color w:val="auto"/>
          <w:sz w:val="22"/>
          <w:szCs w:val="22"/>
        </w:rPr>
        <w:t xml:space="preserve"> (Figure </w:t>
      </w:r>
      <w:r w:rsidRPr="00F05498">
        <w:rPr>
          <w:rStyle w:val="cf01"/>
          <w:rFonts w:asciiTheme="majorBidi" w:eastAsiaTheme="minorEastAsia" w:hAnsiTheme="majorBidi" w:cstheme="majorBidi"/>
          <w:color w:val="auto"/>
          <w:sz w:val="22"/>
          <w:szCs w:val="22"/>
        </w:rPr>
        <w:t>3</w:t>
      </w:r>
      <w:r w:rsidR="408D1A8C" w:rsidRPr="00F05498">
        <w:rPr>
          <w:rStyle w:val="cf01"/>
          <w:rFonts w:asciiTheme="majorBidi" w:eastAsiaTheme="minorEastAsia" w:hAnsiTheme="majorBidi" w:cstheme="majorBidi"/>
          <w:color w:val="auto"/>
          <w:sz w:val="22"/>
          <w:szCs w:val="22"/>
        </w:rPr>
        <w:t>.</w:t>
      </w:r>
      <w:r w:rsidRPr="00F05498">
        <w:rPr>
          <w:rStyle w:val="cf01"/>
          <w:rFonts w:asciiTheme="majorBidi" w:eastAsiaTheme="minorEastAsia" w:hAnsiTheme="majorBidi" w:cstheme="majorBidi"/>
          <w:color w:val="auto"/>
          <w:sz w:val="22"/>
          <w:szCs w:val="22"/>
        </w:rPr>
        <w:t>)</w:t>
      </w:r>
      <w:r w:rsidR="408D1A8C" w:rsidRPr="00F05498">
        <w:rPr>
          <w:rStyle w:val="cf01"/>
          <w:rFonts w:asciiTheme="majorBidi" w:eastAsiaTheme="minorEastAsia" w:hAnsiTheme="majorBidi" w:cstheme="majorBidi"/>
          <w:color w:val="auto"/>
          <w:sz w:val="22"/>
          <w:szCs w:val="22"/>
        </w:rPr>
        <w:t xml:space="preserve"> </w:t>
      </w:r>
      <w:r w:rsidRPr="00F05498">
        <w:rPr>
          <w:rStyle w:val="cf01"/>
          <w:rFonts w:asciiTheme="majorBidi" w:eastAsiaTheme="minorEastAsia" w:hAnsiTheme="majorBidi" w:cstheme="majorBidi"/>
          <w:color w:val="auto"/>
          <w:sz w:val="22"/>
          <w:szCs w:val="22"/>
        </w:rPr>
        <w:t>Aligned to the four keys</w:t>
      </w:r>
      <w:r w:rsidR="3FFDC0D4" w:rsidRPr="00F05498">
        <w:rPr>
          <w:rStyle w:val="cf01"/>
          <w:rFonts w:asciiTheme="majorBidi" w:eastAsiaTheme="minorEastAsia" w:hAnsiTheme="majorBidi" w:cstheme="majorBidi"/>
          <w:color w:val="auto"/>
          <w:sz w:val="22"/>
          <w:szCs w:val="22"/>
        </w:rPr>
        <w:t xml:space="preserve"> for Unlocking Career Success as identified by the federal interagency initiative</w:t>
      </w:r>
      <w:r w:rsidR="067AAF44" w:rsidRPr="00F05498">
        <w:rPr>
          <w:rStyle w:val="cf01"/>
          <w:rFonts w:asciiTheme="majorBidi" w:eastAsiaTheme="minorEastAsia" w:hAnsiTheme="majorBidi" w:cstheme="majorBidi"/>
          <w:color w:val="auto"/>
          <w:sz w:val="22"/>
          <w:szCs w:val="22"/>
        </w:rPr>
        <w:t>, Massachusetts</w:t>
      </w:r>
      <w:r w:rsidR="192B74E7" w:rsidRPr="00F05498">
        <w:rPr>
          <w:rStyle w:val="cf01"/>
          <w:rFonts w:asciiTheme="majorBidi" w:eastAsiaTheme="minorEastAsia" w:hAnsiTheme="majorBidi" w:cstheme="majorBidi"/>
          <w:color w:val="auto"/>
          <w:sz w:val="22"/>
          <w:szCs w:val="22"/>
        </w:rPr>
        <w:t>’</w:t>
      </w:r>
      <w:r w:rsidRPr="00F05498">
        <w:rPr>
          <w:rStyle w:val="cf01"/>
          <w:rFonts w:asciiTheme="majorBidi" w:eastAsiaTheme="minorEastAsia" w:hAnsiTheme="majorBidi" w:cstheme="majorBidi"/>
          <w:color w:val="auto"/>
          <w:sz w:val="22"/>
          <w:szCs w:val="22"/>
        </w:rPr>
        <w:t xml:space="preserve"> designated programs have expectations for career advising and navigation, work-based learning, workforce credentials, and college coursework.</w:t>
      </w:r>
    </w:p>
    <w:p w14:paraId="1F8D7985" w14:textId="72C42587" w:rsidR="00D502FE" w:rsidRPr="00F05498" w:rsidRDefault="00D502FE" w:rsidP="21F40C36">
      <w:pPr>
        <w:spacing w:after="0" w:line="240" w:lineRule="auto"/>
        <w:ind w:left="0" w:right="9" w:firstLine="0"/>
        <w:rPr>
          <w:rStyle w:val="cf01"/>
          <w:rFonts w:asciiTheme="majorBidi" w:eastAsiaTheme="minorEastAsia" w:hAnsiTheme="majorBidi" w:cstheme="majorBidi"/>
          <w:color w:val="auto"/>
          <w:sz w:val="22"/>
          <w:szCs w:val="22"/>
        </w:rPr>
      </w:pPr>
    </w:p>
    <w:p w14:paraId="527D1465" w14:textId="77777777" w:rsidR="00426F94" w:rsidRPr="00F05498" w:rsidRDefault="00426F94">
      <w:pPr>
        <w:spacing w:after="160" w:line="259" w:lineRule="auto"/>
        <w:ind w:left="0" w:firstLine="0"/>
        <w:rPr>
          <w:rStyle w:val="cf01"/>
          <w:rFonts w:asciiTheme="majorBidi" w:eastAsiaTheme="minorEastAsia" w:hAnsiTheme="majorBidi" w:cstheme="majorBidi"/>
          <w:sz w:val="22"/>
          <w:szCs w:val="22"/>
        </w:rPr>
      </w:pPr>
      <w:r w:rsidRPr="00F05498">
        <w:rPr>
          <w:rStyle w:val="cf01"/>
          <w:rFonts w:asciiTheme="majorBidi" w:eastAsiaTheme="minorEastAsia" w:hAnsiTheme="majorBidi" w:cstheme="majorBidi"/>
          <w:sz w:val="22"/>
          <w:szCs w:val="22"/>
        </w:rPr>
        <w:br w:type="page"/>
      </w:r>
    </w:p>
    <w:p w14:paraId="31762CEC" w14:textId="0701288B" w:rsidR="00406C0B" w:rsidRPr="00F05498" w:rsidRDefault="4633ECBB" w:rsidP="21F40C36">
      <w:pPr>
        <w:spacing w:after="0" w:line="240" w:lineRule="auto"/>
        <w:ind w:left="0" w:right="9" w:firstLine="0"/>
        <w:rPr>
          <w:rStyle w:val="cf01"/>
          <w:rFonts w:asciiTheme="majorBidi" w:eastAsiaTheme="minorEastAsia" w:hAnsiTheme="majorBidi" w:cstheme="majorBidi"/>
          <w:color w:val="auto"/>
          <w:sz w:val="22"/>
          <w:szCs w:val="22"/>
        </w:rPr>
      </w:pPr>
      <w:r w:rsidRPr="00F05498">
        <w:rPr>
          <w:rStyle w:val="cf01"/>
          <w:rFonts w:asciiTheme="majorBidi" w:eastAsiaTheme="minorEastAsia" w:hAnsiTheme="majorBidi" w:cstheme="majorBidi"/>
          <w:sz w:val="22"/>
          <w:szCs w:val="22"/>
        </w:rPr>
        <w:lastRenderedPageBreak/>
        <w:t xml:space="preserve">Figure 4 </w:t>
      </w:r>
    </w:p>
    <w:tbl>
      <w:tblPr>
        <w:tblStyle w:val="GridTable4"/>
        <w:tblW w:w="0" w:type="auto"/>
        <w:tblLook w:val="04A0" w:firstRow="1" w:lastRow="0" w:firstColumn="1" w:lastColumn="0" w:noHBand="0" w:noVBand="1"/>
      </w:tblPr>
      <w:tblGrid>
        <w:gridCol w:w="1525"/>
        <w:gridCol w:w="2097"/>
        <w:gridCol w:w="2097"/>
        <w:gridCol w:w="2097"/>
        <w:gridCol w:w="2097"/>
      </w:tblGrid>
      <w:tr w:rsidR="00CE61AB" w:rsidRPr="00F05498" w14:paraId="78C4CF3D" w14:textId="77777777" w:rsidTr="21F40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0BBD82FD" w14:textId="7E9E1CE0" w:rsidR="00CE61AB" w:rsidRPr="00F05498" w:rsidRDefault="4633ECBB" w:rsidP="21F40C36">
            <w:pPr>
              <w:spacing w:after="0" w:line="240" w:lineRule="auto"/>
              <w:ind w:left="0" w:right="9" w:firstLine="0"/>
              <w:rPr>
                <w:rFonts w:asciiTheme="majorBidi" w:eastAsiaTheme="minorEastAsia" w:hAnsiTheme="majorBidi" w:cstheme="majorBidi"/>
                <w:sz w:val="22"/>
              </w:rPr>
            </w:pPr>
            <w:r w:rsidRPr="00F05498">
              <w:rPr>
                <w:rFonts w:asciiTheme="majorBidi" w:eastAsiaTheme="minorEastAsia" w:hAnsiTheme="majorBidi" w:cstheme="majorBidi"/>
                <w:color w:val="FFFFFF" w:themeColor="background1"/>
                <w:sz w:val="22"/>
              </w:rPr>
              <w:t>Secondary Designation</w:t>
            </w:r>
          </w:p>
        </w:tc>
        <w:tc>
          <w:tcPr>
            <w:tcW w:w="2097" w:type="dxa"/>
          </w:tcPr>
          <w:p w14:paraId="0056E7F3" w14:textId="4596D4B5" w:rsidR="00CE61AB" w:rsidRPr="00F05498" w:rsidRDefault="4F6B3BA0" w:rsidP="21F40C36">
            <w:pPr>
              <w:spacing w:after="0" w:line="240" w:lineRule="auto"/>
              <w:ind w:left="0" w:right="9" w:firstLine="0"/>
              <w:cnfStyle w:val="100000000000" w:firstRow="1" w:lastRow="0" w:firstColumn="0" w:lastColumn="0" w:oddVBand="0" w:evenVBand="0" w:oddHBand="0" w:evenHBand="0" w:firstRowFirstColumn="0" w:firstRowLastColumn="0" w:lastRowFirstColumn="0" w:lastRowLastColumn="0"/>
              <w:rPr>
                <w:rFonts w:asciiTheme="majorBidi" w:eastAsiaTheme="minorEastAsia" w:hAnsiTheme="majorBidi" w:cstheme="majorBidi"/>
                <w:sz w:val="22"/>
              </w:rPr>
            </w:pPr>
            <w:r w:rsidRPr="00F05498">
              <w:rPr>
                <w:rStyle w:val="cf01"/>
                <w:rFonts w:asciiTheme="majorBidi" w:eastAsiaTheme="minorEastAsia" w:hAnsiTheme="majorBidi" w:cstheme="majorBidi"/>
                <w:color w:val="auto"/>
                <w:sz w:val="22"/>
                <w:szCs w:val="22"/>
              </w:rPr>
              <w:t>C</w:t>
            </w:r>
            <w:r w:rsidR="6F1EDCD3" w:rsidRPr="00F05498">
              <w:rPr>
                <w:rStyle w:val="cf01"/>
                <w:rFonts w:asciiTheme="majorBidi" w:eastAsiaTheme="minorEastAsia" w:hAnsiTheme="majorBidi" w:cstheme="majorBidi"/>
                <w:color w:val="auto"/>
                <w:sz w:val="22"/>
                <w:szCs w:val="22"/>
              </w:rPr>
              <w:t xml:space="preserve">areer </w:t>
            </w:r>
            <w:r w:rsidR="1BC0AFFF" w:rsidRPr="00F05498">
              <w:rPr>
                <w:rStyle w:val="cf01"/>
                <w:rFonts w:asciiTheme="majorBidi" w:eastAsiaTheme="minorEastAsia" w:hAnsiTheme="majorBidi" w:cstheme="majorBidi"/>
                <w:color w:val="auto"/>
                <w:sz w:val="22"/>
                <w:szCs w:val="22"/>
              </w:rPr>
              <w:t>A</w:t>
            </w:r>
            <w:r w:rsidR="6F1EDCD3" w:rsidRPr="00F05498">
              <w:rPr>
                <w:rStyle w:val="cf01"/>
                <w:rFonts w:asciiTheme="majorBidi" w:eastAsiaTheme="minorEastAsia" w:hAnsiTheme="majorBidi" w:cstheme="majorBidi"/>
                <w:color w:val="auto"/>
                <w:sz w:val="22"/>
                <w:szCs w:val="22"/>
              </w:rPr>
              <w:t xml:space="preserve">dvising and </w:t>
            </w:r>
            <w:r w:rsidR="78FB793F" w:rsidRPr="00F05498">
              <w:rPr>
                <w:rStyle w:val="cf01"/>
                <w:rFonts w:asciiTheme="majorBidi" w:eastAsiaTheme="minorEastAsia" w:hAnsiTheme="majorBidi" w:cstheme="majorBidi"/>
                <w:color w:val="auto"/>
                <w:sz w:val="22"/>
                <w:szCs w:val="22"/>
              </w:rPr>
              <w:t>N</w:t>
            </w:r>
            <w:r w:rsidR="6F1EDCD3" w:rsidRPr="00F05498">
              <w:rPr>
                <w:rStyle w:val="cf01"/>
                <w:rFonts w:asciiTheme="majorBidi" w:eastAsiaTheme="minorEastAsia" w:hAnsiTheme="majorBidi" w:cstheme="majorBidi"/>
                <w:color w:val="auto"/>
                <w:sz w:val="22"/>
                <w:szCs w:val="22"/>
              </w:rPr>
              <w:t>avigation</w:t>
            </w:r>
          </w:p>
        </w:tc>
        <w:tc>
          <w:tcPr>
            <w:tcW w:w="2097" w:type="dxa"/>
          </w:tcPr>
          <w:p w14:paraId="210D060F" w14:textId="4D159022" w:rsidR="00CE61AB" w:rsidRPr="00F05498" w:rsidRDefault="3E0AD5EC" w:rsidP="21F40C36">
            <w:pPr>
              <w:spacing w:after="0" w:line="240" w:lineRule="auto"/>
              <w:ind w:left="0" w:right="9" w:firstLine="0"/>
              <w:cnfStyle w:val="100000000000" w:firstRow="1" w:lastRow="0" w:firstColumn="0" w:lastColumn="0" w:oddVBand="0" w:evenVBand="0" w:oddHBand="0" w:evenHBand="0" w:firstRowFirstColumn="0" w:firstRowLastColumn="0" w:lastRowFirstColumn="0" w:lastRowLastColumn="0"/>
              <w:rPr>
                <w:rFonts w:asciiTheme="majorBidi" w:eastAsiaTheme="minorEastAsia" w:hAnsiTheme="majorBidi" w:cstheme="majorBidi"/>
                <w:sz w:val="22"/>
              </w:rPr>
            </w:pPr>
            <w:r w:rsidRPr="00F05498">
              <w:rPr>
                <w:rStyle w:val="cf01"/>
                <w:rFonts w:asciiTheme="majorBidi" w:eastAsiaTheme="minorEastAsia" w:hAnsiTheme="majorBidi" w:cstheme="majorBidi"/>
                <w:color w:val="auto"/>
                <w:sz w:val="22"/>
                <w:szCs w:val="22"/>
              </w:rPr>
              <w:t>W</w:t>
            </w:r>
            <w:r w:rsidR="421EBE43" w:rsidRPr="00F05498">
              <w:rPr>
                <w:rStyle w:val="cf01"/>
                <w:rFonts w:asciiTheme="majorBidi" w:eastAsiaTheme="minorEastAsia" w:hAnsiTheme="majorBidi" w:cstheme="majorBidi"/>
                <w:color w:val="auto"/>
                <w:sz w:val="22"/>
                <w:szCs w:val="22"/>
              </w:rPr>
              <w:t>ork</w:t>
            </w:r>
            <w:r w:rsidR="4633ECBB" w:rsidRPr="00F05498">
              <w:rPr>
                <w:rStyle w:val="cf01"/>
                <w:rFonts w:asciiTheme="majorBidi" w:eastAsiaTheme="minorEastAsia" w:hAnsiTheme="majorBidi" w:cstheme="majorBidi"/>
                <w:color w:val="auto"/>
                <w:sz w:val="22"/>
                <w:szCs w:val="22"/>
              </w:rPr>
              <w:t xml:space="preserve">-based </w:t>
            </w:r>
            <w:r w:rsidR="44266370" w:rsidRPr="00F05498">
              <w:rPr>
                <w:rStyle w:val="cf01"/>
                <w:rFonts w:asciiTheme="majorBidi" w:eastAsiaTheme="minorEastAsia" w:hAnsiTheme="majorBidi" w:cstheme="majorBidi"/>
                <w:color w:val="auto"/>
                <w:sz w:val="22"/>
                <w:szCs w:val="22"/>
              </w:rPr>
              <w:t>L</w:t>
            </w:r>
            <w:r w:rsidR="421EBE43" w:rsidRPr="00F05498">
              <w:rPr>
                <w:rStyle w:val="cf01"/>
                <w:rFonts w:asciiTheme="majorBidi" w:eastAsiaTheme="minorEastAsia" w:hAnsiTheme="majorBidi" w:cstheme="majorBidi"/>
                <w:color w:val="auto"/>
                <w:sz w:val="22"/>
                <w:szCs w:val="22"/>
              </w:rPr>
              <w:t>earning</w:t>
            </w:r>
          </w:p>
        </w:tc>
        <w:tc>
          <w:tcPr>
            <w:tcW w:w="2097" w:type="dxa"/>
          </w:tcPr>
          <w:p w14:paraId="0BAE2A72" w14:textId="0ACE043E" w:rsidR="00CE61AB" w:rsidRPr="00F05498" w:rsidRDefault="57DDF8FE" w:rsidP="21F40C36">
            <w:pPr>
              <w:spacing w:after="0" w:line="240" w:lineRule="auto"/>
              <w:ind w:left="0" w:right="9" w:firstLine="0"/>
              <w:cnfStyle w:val="100000000000" w:firstRow="1" w:lastRow="0" w:firstColumn="0" w:lastColumn="0" w:oddVBand="0" w:evenVBand="0" w:oddHBand="0" w:evenHBand="0" w:firstRowFirstColumn="0" w:firstRowLastColumn="0" w:lastRowFirstColumn="0" w:lastRowLastColumn="0"/>
              <w:rPr>
                <w:rFonts w:asciiTheme="majorBidi" w:eastAsiaTheme="minorEastAsia" w:hAnsiTheme="majorBidi" w:cstheme="majorBidi"/>
                <w:sz w:val="22"/>
              </w:rPr>
            </w:pPr>
            <w:r w:rsidRPr="00F05498">
              <w:rPr>
                <w:rStyle w:val="cf01"/>
                <w:rFonts w:asciiTheme="majorBidi" w:eastAsiaTheme="minorEastAsia" w:hAnsiTheme="majorBidi" w:cstheme="majorBidi"/>
                <w:color w:val="auto"/>
                <w:sz w:val="22"/>
                <w:szCs w:val="22"/>
              </w:rPr>
              <w:t>W</w:t>
            </w:r>
            <w:r w:rsidR="421EBE43" w:rsidRPr="00F05498">
              <w:rPr>
                <w:rStyle w:val="cf01"/>
                <w:rFonts w:asciiTheme="majorBidi" w:eastAsiaTheme="minorEastAsia" w:hAnsiTheme="majorBidi" w:cstheme="majorBidi"/>
                <w:color w:val="auto"/>
                <w:sz w:val="22"/>
                <w:szCs w:val="22"/>
              </w:rPr>
              <w:t xml:space="preserve">orkforce </w:t>
            </w:r>
            <w:r w:rsidR="5DD723BD" w:rsidRPr="00F05498">
              <w:rPr>
                <w:rStyle w:val="cf01"/>
                <w:rFonts w:asciiTheme="majorBidi" w:eastAsiaTheme="minorEastAsia" w:hAnsiTheme="majorBidi" w:cstheme="majorBidi"/>
                <w:color w:val="auto"/>
                <w:sz w:val="22"/>
                <w:szCs w:val="22"/>
              </w:rPr>
              <w:t>C</w:t>
            </w:r>
            <w:r w:rsidR="421EBE43" w:rsidRPr="00F05498">
              <w:rPr>
                <w:rStyle w:val="cf01"/>
                <w:rFonts w:asciiTheme="majorBidi" w:eastAsiaTheme="minorEastAsia" w:hAnsiTheme="majorBidi" w:cstheme="majorBidi"/>
                <w:color w:val="auto"/>
                <w:sz w:val="22"/>
                <w:szCs w:val="22"/>
              </w:rPr>
              <w:t>redentials</w:t>
            </w:r>
          </w:p>
        </w:tc>
        <w:tc>
          <w:tcPr>
            <w:tcW w:w="2097" w:type="dxa"/>
          </w:tcPr>
          <w:p w14:paraId="339F13BC" w14:textId="1927A366" w:rsidR="00CE61AB" w:rsidRPr="00F05498" w:rsidRDefault="4633ECBB" w:rsidP="21F40C36">
            <w:pPr>
              <w:spacing w:after="0" w:line="240" w:lineRule="auto"/>
              <w:ind w:left="0" w:right="9" w:firstLine="0"/>
              <w:cnfStyle w:val="100000000000" w:firstRow="1" w:lastRow="0" w:firstColumn="0" w:lastColumn="0" w:oddVBand="0" w:evenVBand="0" w:oddHBand="0" w:evenHBand="0" w:firstRowFirstColumn="0" w:firstRowLastColumn="0" w:lastRowFirstColumn="0" w:lastRowLastColumn="0"/>
              <w:rPr>
                <w:rFonts w:asciiTheme="majorBidi" w:eastAsiaTheme="minorEastAsia" w:hAnsiTheme="majorBidi" w:cstheme="majorBidi"/>
                <w:sz w:val="22"/>
              </w:rPr>
            </w:pPr>
            <w:r w:rsidRPr="00F05498">
              <w:rPr>
                <w:rStyle w:val="cf01"/>
                <w:rFonts w:asciiTheme="majorBidi" w:eastAsiaTheme="minorEastAsia" w:hAnsiTheme="majorBidi" w:cstheme="majorBidi"/>
                <w:color w:val="auto"/>
                <w:sz w:val="22"/>
                <w:szCs w:val="22"/>
              </w:rPr>
              <w:t xml:space="preserve">College </w:t>
            </w:r>
            <w:r w:rsidR="43AE7BF1" w:rsidRPr="00F05498">
              <w:rPr>
                <w:rStyle w:val="cf01"/>
                <w:rFonts w:asciiTheme="majorBidi" w:eastAsiaTheme="minorEastAsia" w:hAnsiTheme="majorBidi" w:cstheme="majorBidi"/>
                <w:color w:val="auto"/>
                <w:sz w:val="22"/>
                <w:szCs w:val="22"/>
              </w:rPr>
              <w:t>C</w:t>
            </w:r>
            <w:r w:rsidR="421EBE43" w:rsidRPr="00F05498">
              <w:rPr>
                <w:rStyle w:val="cf01"/>
                <w:rFonts w:asciiTheme="majorBidi" w:eastAsiaTheme="minorEastAsia" w:hAnsiTheme="majorBidi" w:cstheme="majorBidi"/>
                <w:color w:val="auto"/>
                <w:sz w:val="22"/>
                <w:szCs w:val="22"/>
              </w:rPr>
              <w:t>oursework</w:t>
            </w:r>
          </w:p>
        </w:tc>
      </w:tr>
      <w:tr w:rsidR="00CE61AB" w:rsidRPr="00F05498" w14:paraId="4035DA46" w14:textId="77777777" w:rsidTr="21F40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477CA413" w14:textId="77777777" w:rsidR="00406C0B" w:rsidRPr="00F05498" w:rsidRDefault="4633ECBB" w:rsidP="21F40C36">
            <w:pPr>
              <w:spacing w:after="0" w:line="240" w:lineRule="auto"/>
              <w:ind w:left="0" w:right="9" w:firstLine="0"/>
              <w:rPr>
                <w:rFonts w:asciiTheme="majorBidi" w:eastAsiaTheme="minorEastAsia" w:hAnsiTheme="majorBidi" w:cstheme="majorBidi"/>
                <w:b w:val="0"/>
                <w:bCs w:val="0"/>
                <w:sz w:val="22"/>
              </w:rPr>
            </w:pPr>
            <w:r w:rsidRPr="00F05498">
              <w:rPr>
                <w:rFonts w:asciiTheme="majorBidi" w:eastAsiaTheme="minorEastAsia" w:hAnsiTheme="majorBidi" w:cstheme="majorBidi"/>
                <w:sz w:val="22"/>
              </w:rPr>
              <w:t xml:space="preserve">State Approved Career Technical Education </w:t>
            </w:r>
          </w:p>
          <w:p w14:paraId="314F3CFD" w14:textId="4ED47440" w:rsidR="00CE61AB" w:rsidRPr="00F05498" w:rsidRDefault="4633ECBB" w:rsidP="21F40C36">
            <w:pPr>
              <w:spacing w:after="0" w:line="240" w:lineRule="auto"/>
              <w:ind w:left="0" w:right="9"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(Chapter 74) </w:t>
            </w:r>
          </w:p>
        </w:tc>
        <w:tc>
          <w:tcPr>
            <w:tcW w:w="2097" w:type="dxa"/>
          </w:tcPr>
          <w:p w14:paraId="47E38A0E" w14:textId="1EEDA63D" w:rsidR="00CE61AB" w:rsidRPr="00F05498" w:rsidRDefault="4633ECBB" w:rsidP="21F40C36">
            <w:pPr>
              <w:spacing w:after="0" w:line="240" w:lineRule="auto"/>
              <w:ind w:left="0" w:right="9" w:firstLine="0"/>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Required - </w:t>
            </w:r>
            <w:r w:rsidR="15063B6E" w:rsidRPr="00F05498">
              <w:rPr>
                <w:rFonts w:asciiTheme="majorBidi" w:eastAsiaTheme="minorEastAsia" w:hAnsiTheme="majorBidi" w:cstheme="majorBidi"/>
                <w:sz w:val="22"/>
              </w:rPr>
              <w:t xml:space="preserve">Implementation of </w:t>
            </w:r>
            <w:r w:rsidRPr="00F05498">
              <w:rPr>
                <w:rFonts w:asciiTheme="majorBidi" w:eastAsiaTheme="minorEastAsia" w:hAnsiTheme="majorBidi" w:cstheme="majorBidi"/>
                <w:sz w:val="22"/>
              </w:rPr>
              <w:t>MyCAP</w:t>
            </w:r>
          </w:p>
        </w:tc>
        <w:tc>
          <w:tcPr>
            <w:tcW w:w="2097" w:type="dxa"/>
          </w:tcPr>
          <w:p w14:paraId="7F34143F" w14:textId="42B4E2A1" w:rsidR="00CE61AB" w:rsidRPr="00F05498" w:rsidRDefault="4633ECBB" w:rsidP="21F40C36">
            <w:pPr>
              <w:spacing w:after="0" w:line="240" w:lineRule="auto"/>
              <w:ind w:left="0" w:right="9" w:firstLine="0"/>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Required </w:t>
            </w:r>
            <w:r w:rsidR="73D7FD12" w:rsidRPr="00F05498">
              <w:rPr>
                <w:rFonts w:asciiTheme="majorBidi" w:eastAsiaTheme="minorEastAsia" w:hAnsiTheme="majorBidi" w:cstheme="majorBidi"/>
                <w:sz w:val="22"/>
              </w:rPr>
              <w:t>-</w:t>
            </w:r>
            <w:r w:rsidRPr="00F05498">
              <w:rPr>
                <w:rFonts w:asciiTheme="majorBidi" w:eastAsiaTheme="minorEastAsia" w:hAnsiTheme="majorBidi" w:cstheme="majorBidi"/>
                <w:sz w:val="22"/>
              </w:rPr>
              <w:t xml:space="preserve"> Cooperative education, clinical, etc. </w:t>
            </w:r>
          </w:p>
        </w:tc>
        <w:tc>
          <w:tcPr>
            <w:tcW w:w="2097" w:type="dxa"/>
          </w:tcPr>
          <w:p w14:paraId="0BF9BAF0" w14:textId="68F90FA3" w:rsidR="00CE61AB" w:rsidRPr="00F05498" w:rsidRDefault="588A4540" w:rsidP="21F40C36">
            <w:pPr>
              <w:spacing w:after="0" w:line="240" w:lineRule="auto"/>
              <w:ind w:left="0" w:right="9" w:firstLine="0"/>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Required - </w:t>
            </w:r>
            <w:r w:rsidR="4633ECBB" w:rsidRPr="00F05498">
              <w:rPr>
                <w:rFonts w:asciiTheme="majorBidi" w:eastAsiaTheme="minorEastAsia" w:hAnsiTheme="majorBidi" w:cstheme="majorBidi"/>
                <w:sz w:val="22"/>
              </w:rPr>
              <w:t>Essential Safety and Industry Credentials identified in program of study</w:t>
            </w:r>
          </w:p>
        </w:tc>
        <w:tc>
          <w:tcPr>
            <w:tcW w:w="2097" w:type="dxa"/>
          </w:tcPr>
          <w:p w14:paraId="06853B05" w14:textId="749DE522" w:rsidR="00CE61AB" w:rsidRPr="00F05498" w:rsidRDefault="445DD728" w:rsidP="21F40C36">
            <w:pPr>
              <w:spacing w:after="0" w:line="240" w:lineRule="auto"/>
              <w:ind w:left="0" w:right="9" w:firstLine="0"/>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Optional - State or local articulated credit </w:t>
            </w:r>
          </w:p>
        </w:tc>
      </w:tr>
      <w:tr w:rsidR="00406C0B" w:rsidRPr="00F05498" w14:paraId="22D66187" w14:textId="77777777" w:rsidTr="21F40C36">
        <w:tc>
          <w:tcPr>
            <w:cnfStyle w:val="001000000000" w:firstRow="0" w:lastRow="0" w:firstColumn="1" w:lastColumn="0" w:oddVBand="0" w:evenVBand="0" w:oddHBand="0" w:evenHBand="0" w:firstRowFirstColumn="0" w:firstRowLastColumn="0" w:lastRowFirstColumn="0" w:lastRowLastColumn="0"/>
            <w:tcW w:w="1525" w:type="dxa"/>
          </w:tcPr>
          <w:p w14:paraId="6D0396C1" w14:textId="2D90B322" w:rsidR="00406C0B" w:rsidRPr="00F05498" w:rsidRDefault="4633ECBB" w:rsidP="21F40C36">
            <w:pPr>
              <w:spacing w:after="0" w:line="240" w:lineRule="auto"/>
              <w:ind w:left="0" w:right="9"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Career Connections </w:t>
            </w:r>
          </w:p>
        </w:tc>
        <w:tc>
          <w:tcPr>
            <w:tcW w:w="2097" w:type="dxa"/>
          </w:tcPr>
          <w:p w14:paraId="3DBB5676" w14:textId="620053BF" w:rsidR="00406C0B" w:rsidRPr="00F05498" w:rsidRDefault="4633ECBB" w:rsidP="21F40C36">
            <w:pPr>
              <w:spacing w:after="0" w:line="240" w:lineRule="auto"/>
              <w:ind w:left="0" w:right="9" w:firstLine="0"/>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Required - Implementation of MyCAP</w:t>
            </w:r>
          </w:p>
        </w:tc>
        <w:tc>
          <w:tcPr>
            <w:tcW w:w="2097" w:type="dxa"/>
          </w:tcPr>
          <w:p w14:paraId="56F0B985" w14:textId="639433B6" w:rsidR="00406C0B" w:rsidRPr="00F05498" w:rsidRDefault="4633ECBB" w:rsidP="21F40C36">
            <w:pPr>
              <w:spacing w:after="0" w:line="240" w:lineRule="auto"/>
              <w:ind w:left="0" w:right="9" w:firstLine="0"/>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Required</w:t>
            </w:r>
            <w:r w:rsidR="47651217" w:rsidRPr="00F05498">
              <w:rPr>
                <w:rFonts w:asciiTheme="majorBidi" w:eastAsiaTheme="minorEastAsia" w:hAnsiTheme="majorBidi" w:cstheme="majorBidi"/>
                <w:sz w:val="22"/>
              </w:rPr>
              <w:t xml:space="preserve"> - </w:t>
            </w:r>
            <w:r w:rsidR="0755D209" w:rsidRPr="00F05498">
              <w:rPr>
                <w:rFonts w:asciiTheme="majorBidi" w:eastAsiaTheme="minorEastAsia" w:hAnsiTheme="majorBidi" w:cstheme="majorBidi"/>
                <w:sz w:val="22"/>
              </w:rPr>
              <w:t>D</w:t>
            </w:r>
            <w:r w:rsidR="421EBE43" w:rsidRPr="00F05498">
              <w:rPr>
                <w:rFonts w:asciiTheme="majorBidi" w:eastAsiaTheme="minorEastAsia" w:hAnsiTheme="majorBidi" w:cstheme="majorBidi"/>
                <w:sz w:val="22"/>
              </w:rPr>
              <w:t>uration</w:t>
            </w:r>
            <w:r w:rsidRPr="00F05498">
              <w:rPr>
                <w:rFonts w:asciiTheme="majorBidi" w:eastAsiaTheme="minorEastAsia" w:hAnsiTheme="majorBidi" w:cstheme="majorBidi"/>
                <w:sz w:val="22"/>
              </w:rPr>
              <w:t xml:space="preserve"> and type </w:t>
            </w:r>
            <w:r w:rsidR="317807FB" w:rsidRPr="00F05498">
              <w:rPr>
                <w:rFonts w:asciiTheme="majorBidi" w:eastAsiaTheme="minorEastAsia" w:hAnsiTheme="majorBidi" w:cstheme="majorBidi"/>
                <w:sz w:val="22"/>
              </w:rPr>
              <w:t xml:space="preserve">at </w:t>
            </w:r>
            <w:r w:rsidRPr="00F05498">
              <w:rPr>
                <w:rFonts w:asciiTheme="majorBidi" w:eastAsiaTheme="minorEastAsia" w:hAnsiTheme="majorBidi" w:cstheme="majorBidi"/>
                <w:sz w:val="22"/>
              </w:rPr>
              <w:t>local discretion</w:t>
            </w:r>
          </w:p>
        </w:tc>
        <w:tc>
          <w:tcPr>
            <w:tcW w:w="2097" w:type="dxa"/>
          </w:tcPr>
          <w:p w14:paraId="6C09F62F" w14:textId="16E915DC" w:rsidR="00406C0B" w:rsidRPr="00F05498" w:rsidRDefault="4633ECBB" w:rsidP="21F40C36">
            <w:pPr>
              <w:spacing w:after="0" w:line="240" w:lineRule="auto"/>
              <w:ind w:left="0" w:right="9" w:firstLine="0"/>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Optional</w:t>
            </w:r>
          </w:p>
        </w:tc>
        <w:tc>
          <w:tcPr>
            <w:tcW w:w="2097" w:type="dxa"/>
          </w:tcPr>
          <w:p w14:paraId="5536653B" w14:textId="1C4B473D" w:rsidR="00406C0B" w:rsidRPr="00F05498" w:rsidRDefault="445DD728" w:rsidP="21F40C36">
            <w:pPr>
              <w:spacing w:after="0" w:line="240" w:lineRule="auto"/>
              <w:ind w:left="0" w:right="9" w:firstLine="0"/>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Optional </w:t>
            </w:r>
          </w:p>
        </w:tc>
      </w:tr>
      <w:tr w:rsidR="00406C0B" w:rsidRPr="00F05498" w14:paraId="4A29FF89" w14:textId="77777777" w:rsidTr="21F40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15682A66" w14:textId="47928104" w:rsidR="00406C0B" w:rsidRPr="00F05498" w:rsidRDefault="4633ECBB" w:rsidP="21F40C36">
            <w:pPr>
              <w:spacing w:after="0" w:line="240" w:lineRule="auto"/>
              <w:ind w:left="0" w:right="9"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Innovation Career Pathways </w:t>
            </w:r>
          </w:p>
        </w:tc>
        <w:tc>
          <w:tcPr>
            <w:tcW w:w="2097" w:type="dxa"/>
          </w:tcPr>
          <w:p w14:paraId="582F40ED" w14:textId="4199ACF7" w:rsidR="00406C0B" w:rsidRPr="00F05498" w:rsidRDefault="4633ECBB" w:rsidP="21F40C36">
            <w:pPr>
              <w:spacing w:after="0" w:line="240" w:lineRule="auto"/>
              <w:ind w:left="0" w:right="9" w:firstLine="0"/>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Required - Implementation of MyCAP</w:t>
            </w:r>
          </w:p>
        </w:tc>
        <w:tc>
          <w:tcPr>
            <w:tcW w:w="2097" w:type="dxa"/>
          </w:tcPr>
          <w:p w14:paraId="27DAB4F1" w14:textId="6B32D5FE" w:rsidR="00406C0B" w:rsidRPr="00F05498" w:rsidRDefault="276D4AC7" w:rsidP="21F40C36">
            <w:pPr>
              <w:spacing w:after="0" w:line="240" w:lineRule="auto"/>
              <w:ind w:left="0" w:right="9" w:firstLine="0"/>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Required - </w:t>
            </w:r>
            <w:r w:rsidR="4633ECBB" w:rsidRPr="00F05498">
              <w:rPr>
                <w:rFonts w:asciiTheme="majorBidi" w:eastAsiaTheme="minorEastAsia" w:hAnsiTheme="majorBidi" w:cstheme="majorBidi"/>
                <w:sz w:val="22"/>
              </w:rPr>
              <w:t xml:space="preserve">100+ hours of internship or work-based learning capstone </w:t>
            </w:r>
          </w:p>
        </w:tc>
        <w:tc>
          <w:tcPr>
            <w:tcW w:w="2097" w:type="dxa"/>
          </w:tcPr>
          <w:p w14:paraId="0C5C4A29" w14:textId="42402F86" w:rsidR="00406C0B" w:rsidRPr="00F05498" w:rsidRDefault="4633ECBB" w:rsidP="21F40C36">
            <w:pPr>
              <w:spacing w:after="0" w:line="240" w:lineRule="auto"/>
              <w:ind w:left="0" w:right="9" w:firstLine="0"/>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Optional</w:t>
            </w:r>
          </w:p>
        </w:tc>
        <w:tc>
          <w:tcPr>
            <w:tcW w:w="2097" w:type="dxa"/>
          </w:tcPr>
          <w:p w14:paraId="4B95BABF" w14:textId="7E9EE460" w:rsidR="00406C0B" w:rsidRPr="00F05498" w:rsidRDefault="61E38BF5" w:rsidP="21F40C36">
            <w:pPr>
              <w:spacing w:after="0" w:line="240" w:lineRule="auto"/>
              <w:ind w:left="0" w:right="9" w:firstLine="0"/>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Required - </w:t>
            </w:r>
            <w:r w:rsidR="445DD728" w:rsidRPr="00F05498">
              <w:rPr>
                <w:rFonts w:asciiTheme="majorBidi" w:eastAsiaTheme="minorEastAsia" w:hAnsiTheme="majorBidi" w:cstheme="majorBidi"/>
                <w:sz w:val="22"/>
              </w:rPr>
              <w:t xml:space="preserve">At least two advanced courses (College Credit or Advanced Placement) </w:t>
            </w:r>
          </w:p>
        </w:tc>
      </w:tr>
      <w:tr w:rsidR="00406C0B" w:rsidRPr="00F05498" w14:paraId="1F8A28D1" w14:textId="77777777" w:rsidTr="21F40C36">
        <w:tc>
          <w:tcPr>
            <w:cnfStyle w:val="001000000000" w:firstRow="0" w:lastRow="0" w:firstColumn="1" w:lastColumn="0" w:oddVBand="0" w:evenVBand="0" w:oddHBand="0" w:evenHBand="0" w:firstRowFirstColumn="0" w:firstRowLastColumn="0" w:lastRowFirstColumn="0" w:lastRowLastColumn="0"/>
            <w:tcW w:w="1525" w:type="dxa"/>
          </w:tcPr>
          <w:p w14:paraId="483D15EB" w14:textId="515D32B5" w:rsidR="00406C0B" w:rsidRPr="00F05498" w:rsidRDefault="4633ECBB" w:rsidP="21F40C36">
            <w:pPr>
              <w:spacing w:after="0" w:line="240" w:lineRule="auto"/>
              <w:ind w:left="0" w:right="9"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Early College </w:t>
            </w:r>
          </w:p>
        </w:tc>
        <w:tc>
          <w:tcPr>
            <w:tcW w:w="2097" w:type="dxa"/>
          </w:tcPr>
          <w:p w14:paraId="6A7EA878" w14:textId="2274F7E8" w:rsidR="00406C0B" w:rsidRPr="00F05498" w:rsidRDefault="4633ECBB" w:rsidP="21F40C36">
            <w:pPr>
              <w:spacing w:after="0" w:line="240" w:lineRule="auto"/>
              <w:ind w:left="0" w:right="9" w:firstLine="0"/>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Required - Implementation of MyCAP</w:t>
            </w:r>
          </w:p>
        </w:tc>
        <w:tc>
          <w:tcPr>
            <w:tcW w:w="2097" w:type="dxa"/>
          </w:tcPr>
          <w:p w14:paraId="1811E41B" w14:textId="78226351" w:rsidR="00406C0B" w:rsidRPr="00F05498" w:rsidRDefault="4633ECBB" w:rsidP="21F40C36">
            <w:pPr>
              <w:spacing w:after="0" w:line="240" w:lineRule="auto"/>
              <w:ind w:left="0" w:right="9" w:firstLine="0"/>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Optional </w:t>
            </w:r>
          </w:p>
        </w:tc>
        <w:tc>
          <w:tcPr>
            <w:tcW w:w="2097" w:type="dxa"/>
          </w:tcPr>
          <w:p w14:paraId="0168917D" w14:textId="19FACFA8" w:rsidR="00406C0B" w:rsidRPr="00F05498" w:rsidRDefault="445DD728" w:rsidP="21F40C36">
            <w:pPr>
              <w:spacing w:after="0" w:line="240" w:lineRule="auto"/>
              <w:ind w:left="0" w:right="9" w:firstLine="0"/>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Optional </w:t>
            </w:r>
          </w:p>
        </w:tc>
        <w:tc>
          <w:tcPr>
            <w:tcW w:w="2097" w:type="dxa"/>
          </w:tcPr>
          <w:p w14:paraId="23A22C4C" w14:textId="235453B8" w:rsidR="00406C0B" w:rsidRPr="00F05498" w:rsidRDefault="6C201E59" w:rsidP="21F40C36">
            <w:pPr>
              <w:spacing w:after="0" w:line="240" w:lineRule="auto"/>
              <w:ind w:left="0" w:right="9" w:firstLine="0"/>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Required - </w:t>
            </w:r>
            <w:r w:rsidR="445DD728" w:rsidRPr="00F05498">
              <w:rPr>
                <w:rFonts w:asciiTheme="majorBidi" w:eastAsiaTheme="minorEastAsia" w:hAnsiTheme="majorBidi" w:cstheme="majorBidi"/>
                <w:sz w:val="22"/>
              </w:rPr>
              <w:t>At least 1</w:t>
            </w:r>
            <w:r w:rsidR="588A4540" w:rsidRPr="00F05498">
              <w:rPr>
                <w:rFonts w:asciiTheme="majorBidi" w:eastAsiaTheme="minorEastAsia" w:hAnsiTheme="majorBidi" w:cstheme="majorBidi"/>
                <w:sz w:val="22"/>
              </w:rPr>
              <w:t xml:space="preserve">2 </w:t>
            </w:r>
            <w:r w:rsidR="48C96A35" w:rsidRPr="00F05498">
              <w:rPr>
                <w:rFonts w:asciiTheme="majorBidi" w:eastAsiaTheme="minorEastAsia" w:hAnsiTheme="majorBidi" w:cstheme="majorBidi"/>
                <w:sz w:val="22"/>
              </w:rPr>
              <w:t xml:space="preserve">transcripted college </w:t>
            </w:r>
            <w:r w:rsidR="588A4540" w:rsidRPr="00F05498">
              <w:rPr>
                <w:rFonts w:asciiTheme="majorBidi" w:eastAsiaTheme="minorEastAsia" w:hAnsiTheme="majorBidi" w:cstheme="majorBidi"/>
                <w:sz w:val="22"/>
              </w:rPr>
              <w:t>credits from Massachusetts MassTransfer Block</w:t>
            </w:r>
          </w:p>
        </w:tc>
      </w:tr>
      <w:tr w:rsidR="00406C0B" w:rsidRPr="00F05498" w14:paraId="3CF64259" w14:textId="77777777" w:rsidTr="21F40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20DAED91" w14:textId="38EA2CE8" w:rsidR="00406C0B" w:rsidRPr="00F05498" w:rsidRDefault="4633ECBB" w:rsidP="21F40C36">
            <w:pPr>
              <w:spacing w:after="0" w:line="240" w:lineRule="auto"/>
              <w:ind w:left="0" w:right="9"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STEMTech </w:t>
            </w:r>
          </w:p>
        </w:tc>
        <w:tc>
          <w:tcPr>
            <w:tcW w:w="2097" w:type="dxa"/>
          </w:tcPr>
          <w:p w14:paraId="09D8898E" w14:textId="7C5735D3" w:rsidR="00406C0B" w:rsidRPr="00F05498" w:rsidRDefault="4633ECBB" w:rsidP="21F40C36">
            <w:pPr>
              <w:spacing w:after="0" w:line="240" w:lineRule="auto"/>
              <w:ind w:left="0" w:right="9" w:firstLine="0"/>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Required - Implementation of MyCAP</w:t>
            </w:r>
          </w:p>
        </w:tc>
        <w:tc>
          <w:tcPr>
            <w:tcW w:w="2097" w:type="dxa"/>
          </w:tcPr>
          <w:p w14:paraId="5321B0B3" w14:textId="7E26C6D8" w:rsidR="00406C0B" w:rsidRPr="00F05498" w:rsidRDefault="4633ECBB" w:rsidP="21F40C36">
            <w:pPr>
              <w:spacing w:after="0" w:line="240" w:lineRule="auto"/>
              <w:ind w:left="0" w:right="9" w:firstLine="0"/>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Required - 100+ hours of internship</w:t>
            </w:r>
          </w:p>
        </w:tc>
        <w:tc>
          <w:tcPr>
            <w:tcW w:w="2097" w:type="dxa"/>
          </w:tcPr>
          <w:p w14:paraId="4E84B1FF" w14:textId="4B01B841" w:rsidR="00406C0B" w:rsidRPr="00F05498" w:rsidRDefault="445DD728" w:rsidP="21F40C36">
            <w:pPr>
              <w:spacing w:after="0" w:line="240" w:lineRule="auto"/>
              <w:ind w:left="0" w:right="9" w:firstLine="0"/>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Required </w:t>
            </w:r>
            <w:r w:rsidR="39033145" w:rsidRPr="00F05498">
              <w:rPr>
                <w:rFonts w:asciiTheme="majorBidi" w:eastAsiaTheme="minorEastAsia" w:hAnsiTheme="majorBidi" w:cstheme="majorBidi"/>
                <w:sz w:val="22"/>
              </w:rPr>
              <w:t>-</w:t>
            </w:r>
            <w:r w:rsidR="54402107" w:rsidRPr="00F05498">
              <w:rPr>
                <w:rFonts w:asciiTheme="majorBidi" w:eastAsiaTheme="minorEastAsia" w:hAnsiTheme="majorBidi" w:cstheme="majorBidi"/>
                <w:sz w:val="22"/>
              </w:rPr>
              <w:t xml:space="preserve"> </w:t>
            </w:r>
            <w:r w:rsidR="7B95D99D" w:rsidRPr="00F05498">
              <w:rPr>
                <w:rFonts w:asciiTheme="majorBidi" w:eastAsiaTheme="minorEastAsia" w:hAnsiTheme="majorBidi" w:cstheme="majorBidi"/>
                <w:sz w:val="22"/>
              </w:rPr>
              <w:t>I</w:t>
            </w:r>
            <w:r w:rsidR="197C5794" w:rsidRPr="00F05498">
              <w:rPr>
                <w:rFonts w:asciiTheme="majorBidi" w:eastAsiaTheme="minorEastAsia" w:hAnsiTheme="majorBidi" w:cstheme="majorBidi"/>
                <w:sz w:val="22"/>
              </w:rPr>
              <w:t>dentified</w:t>
            </w:r>
            <w:r w:rsidR="588A4540" w:rsidRPr="00F05498">
              <w:rPr>
                <w:rFonts w:asciiTheme="majorBidi" w:eastAsiaTheme="minorEastAsia" w:hAnsiTheme="majorBidi" w:cstheme="majorBidi"/>
                <w:sz w:val="22"/>
              </w:rPr>
              <w:t xml:space="preserve"> in pilot programs </w:t>
            </w:r>
          </w:p>
        </w:tc>
        <w:tc>
          <w:tcPr>
            <w:tcW w:w="2097" w:type="dxa"/>
          </w:tcPr>
          <w:p w14:paraId="53AD5DD9" w14:textId="2ABCC9F4" w:rsidR="00406C0B" w:rsidRPr="00F05498" w:rsidRDefault="63697323" w:rsidP="21F40C36">
            <w:pPr>
              <w:spacing w:after="0" w:line="240" w:lineRule="auto"/>
              <w:ind w:left="0" w:right="9" w:firstLine="0"/>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Required - </w:t>
            </w:r>
            <w:r w:rsidR="445DD728" w:rsidRPr="00F05498">
              <w:rPr>
                <w:rFonts w:asciiTheme="majorBidi" w:eastAsiaTheme="minorEastAsia" w:hAnsiTheme="majorBidi" w:cstheme="majorBidi"/>
                <w:sz w:val="22"/>
              </w:rPr>
              <w:t xml:space="preserve">Ends in </w:t>
            </w:r>
            <w:r w:rsidR="54402107" w:rsidRPr="00F05498">
              <w:rPr>
                <w:rFonts w:asciiTheme="majorBidi" w:eastAsiaTheme="minorEastAsia" w:hAnsiTheme="majorBidi" w:cstheme="majorBidi"/>
                <w:sz w:val="22"/>
              </w:rPr>
              <w:t>Associate</w:t>
            </w:r>
            <w:r w:rsidR="445DD728" w:rsidRPr="00F05498">
              <w:rPr>
                <w:rFonts w:asciiTheme="majorBidi" w:eastAsiaTheme="minorEastAsia" w:hAnsiTheme="majorBidi" w:cstheme="majorBidi"/>
                <w:sz w:val="22"/>
              </w:rPr>
              <w:t xml:space="preserve"> Degree </w:t>
            </w:r>
          </w:p>
        </w:tc>
      </w:tr>
    </w:tbl>
    <w:p w14:paraId="0F78AE60" w14:textId="77777777" w:rsidR="00D35186" w:rsidRPr="00F05498" w:rsidRDefault="00D35186" w:rsidP="21F40C36">
      <w:pPr>
        <w:spacing w:after="0" w:line="240" w:lineRule="auto"/>
        <w:ind w:right="9"/>
        <w:rPr>
          <w:rFonts w:asciiTheme="majorBidi" w:eastAsiaTheme="minorEastAsia" w:hAnsiTheme="majorBidi" w:cstheme="majorBidi"/>
          <w:sz w:val="22"/>
        </w:rPr>
      </w:pPr>
    </w:p>
    <w:p w14:paraId="4E600BD1" w14:textId="0C49942B" w:rsidR="00B17D1A" w:rsidRPr="00F05498" w:rsidRDefault="588A4540" w:rsidP="79226FFB">
      <w:pPr>
        <w:spacing w:after="0" w:line="240" w:lineRule="auto"/>
        <w:ind w:right="9"/>
        <w:rPr>
          <w:rFonts w:asciiTheme="majorBidi" w:eastAsiaTheme="minorEastAsia" w:hAnsiTheme="majorBidi" w:cstheme="majorBidi"/>
          <w:sz w:val="22"/>
        </w:rPr>
      </w:pPr>
      <w:r w:rsidRPr="00F05498">
        <w:rPr>
          <w:rFonts w:asciiTheme="majorBidi" w:eastAsiaTheme="minorEastAsia" w:hAnsiTheme="majorBidi" w:cstheme="majorBidi"/>
          <w:i/>
          <w:iCs/>
          <w:sz w:val="22"/>
        </w:rPr>
        <w:t>State Approved Career Technical Education (Chapter 74)</w:t>
      </w:r>
      <w:r w:rsidR="791A07AB" w:rsidRPr="00F05498">
        <w:rPr>
          <w:rFonts w:asciiTheme="majorBidi" w:eastAsiaTheme="minorEastAsia" w:hAnsiTheme="majorBidi" w:cstheme="majorBidi"/>
          <w:i/>
          <w:iCs/>
          <w:sz w:val="22"/>
        </w:rPr>
        <w:t xml:space="preserve">. </w:t>
      </w:r>
      <w:r w:rsidR="197C5794" w:rsidRPr="00F05498">
        <w:rPr>
          <w:rFonts w:asciiTheme="majorBidi" w:eastAsiaTheme="minorEastAsia" w:hAnsiTheme="majorBidi" w:cstheme="majorBidi"/>
          <w:sz w:val="22"/>
        </w:rPr>
        <w:t>The</w:t>
      </w:r>
      <w:r w:rsidR="2A140489" w:rsidRPr="00F05498">
        <w:rPr>
          <w:rFonts w:asciiTheme="majorBidi" w:eastAsiaTheme="minorEastAsia" w:hAnsiTheme="majorBidi" w:cstheme="majorBidi"/>
          <w:sz w:val="22"/>
        </w:rPr>
        <w:t>se</w:t>
      </w:r>
      <w:r w:rsidRPr="00F05498">
        <w:rPr>
          <w:rFonts w:asciiTheme="majorBidi" w:eastAsiaTheme="minorEastAsia" w:hAnsiTheme="majorBidi" w:cstheme="majorBidi"/>
          <w:sz w:val="22"/>
        </w:rPr>
        <w:t xml:space="preserve"> programs teach technical, academic, and employability skills within 44 program areas in 11 career clusters.  Each of the 44 program areas has an applicable state framework comprised of six strands, which directly align to </w:t>
      </w:r>
      <w:r w:rsidR="31148A4D" w:rsidRPr="00F05498">
        <w:rPr>
          <w:rFonts w:asciiTheme="majorBidi" w:eastAsiaTheme="minorEastAsia" w:hAnsiTheme="majorBidi" w:cstheme="majorBidi"/>
          <w:sz w:val="22"/>
        </w:rPr>
        <w:t>A</w:t>
      </w:r>
      <w:r w:rsidRPr="00F05498">
        <w:rPr>
          <w:rFonts w:asciiTheme="majorBidi" w:eastAsiaTheme="minorEastAsia" w:hAnsiTheme="majorBidi" w:cstheme="majorBidi"/>
          <w:sz w:val="22"/>
        </w:rPr>
        <w:t xml:space="preserve">ll </w:t>
      </w:r>
      <w:r w:rsidR="2AC02F1A" w:rsidRPr="00F05498">
        <w:rPr>
          <w:rFonts w:asciiTheme="majorBidi" w:eastAsiaTheme="minorEastAsia" w:hAnsiTheme="majorBidi" w:cstheme="majorBidi"/>
          <w:sz w:val="22"/>
        </w:rPr>
        <w:t>A</w:t>
      </w:r>
      <w:r w:rsidR="2CF2EBEB" w:rsidRPr="00F05498">
        <w:rPr>
          <w:rFonts w:asciiTheme="majorBidi" w:eastAsiaTheme="minorEastAsia" w:hAnsiTheme="majorBidi" w:cstheme="majorBidi"/>
          <w:sz w:val="22"/>
        </w:rPr>
        <w:t xml:space="preserve">spects </w:t>
      </w:r>
      <w:r w:rsidRPr="00F05498">
        <w:rPr>
          <w:rFonts w:asciiTheme="majorBidi" w:eastAsiaTheme="minorEastAsia" w:hAnsiTheme="majorBidi" w:cstheme="majorBidi"/>
          <w:sz w:val="22"/>
        </w:rPr>
        <w:t xml:space="preserve">of </w:t>
      </w:r>
      <w:r w:rsidR="2E7CAA21" w:rsidRPr="00F05498">
        <w:rPr>
          <w:rFonts w:asciiTheme="majorBidi" w:eastAsiaTheme="minorEastAsia" w:hAnsiTheme="majorBidi" w:cstheme="majorBidi"/>
          <w:sz w:val="22"/>
        </w:rPr>
        <w:t>I</w:t>
      </w:r>
      <w:r w:rsidRPr="00F05498">
        <w:rPr>
          <w:rFonts w:asciiTheme="majorBidi" w:eastAsiaTheme="minorEastAsia" w:hAnsiTheme="majorBidi" w:cstheme="majorBidi"/>
          <w:sz w:val="22"/>
        </w:rPr>
        <w:t>ndustry. Students engage in 900+ hours of immersive learning aligned to technical skills, academic integration, and all aspects of the industry. State-approved programs must adhere to state regulations in addition to federal requirements.</w:t>
      </w:r>
    </w:p>
    <w:p w14:paraId="4ADAFE71" w14:textId="77777777" w:rsidR="00B17D1A" w:rsidRPr="00F05498" w:rsidRDefault="00B17D1A" w:rsidP="21F40C36">
      <w:pPr>
        <w:spacing w:after="0" w:line="240" w:lineRule="auto"/>
        <w:ind w:right="9"/>
        <w:rPr>
          <w:rFonts w:asciiTheme="majorBidi" w:eastAsiaTheme="minorEastAsia" w:hAnsiTheme="majorBidi" w:cstheme="majorBidi"/>
          <w:sz w:val="22"/>
        </w:rPr>
      </w:pPr>
    </w:p>
    <w:p w14:paraId="7A77F1C8" w14:textId="5ED9B158" w:rsidR="00BB6D9D" w:rsidRPr="00F05498" w:rsidRDefault="588A4540" w:rsidP="21F40C36">
      <w:pPr>
        <w:spacing w:after="0" w:line="240" w:lineRule="auto"/>
        <w:ind w:right="9"/>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i/>
          <w:iCs/>
          <w:sz w:val="22"/>
        </w:rPr>
        <w:t>Career Connections</w:t>
      </w:r>
      <w:r w:rsidR="791A07AB" w:rsidRPr="00F05498">
        <w:rPr>
          <w:rFonts w:asciiTheme="majorBidi" w:eastAsiaTheme="minorEastAsia" w:hAnsiTheme="majorBidi" w:cstheme="majorBidi"/>
          <w:i/>
          <w:iCs/>
          <w:sz w:val="22"/>
        </w:rPr>
        <w:t>.</w:t>
      </w:r>
      <w:r w:rsidR="791A07AB" w:rsidRPr="00F05498">
        <w:rPr>
          <w:rFonts w:asciiTheme="majorBidi" w:eastAsiaTheme="minorEastAsia" w:hAnsiTheme="majorBidi" w:cstheme="majorBidi"/>
          <w:sz w:val="22"/>
        </w:rPr>
        <w:t xml:space="preserve"> </w:t>
      </w:r>
      <w:r w:rsidR="06852487" w:rsidRPr="00F05498">
        <w:rPr>
          <w:rFonts w:asciiTheme="majorBidi" w:eastAsiaTheme="minorEastAsia" w:hAnsiTheme="majorBidi" w:cstheme="majorBidi"/>
          <w:sz w:val="22"/>
        </w:rPr>
        <w:t xml:space="preserve">Career Connections programs are designed at the local level to align to the Massachusetts definition of </w:t>
      </w:r>
      <w:r w:rsidR="50A9C38C" w:rsidRPr="00F05498">
        <w:rPr>
          <w:rFonts w:asciiTheme="majorBidi" w:eastAsiaTheme="minorEastAsia" w:hAnsiTheme="majorBidi" w:cstheme="majorBidi"/>
          <w:sz w:val="22"/>
        </w:rPr>
        <w:t>S</w:t>
      </w:r>
      <w:r w:rsidR="039211F7" w:rsidRPr="00F05498">
        <w:rPr>
          <w:rFonts w:asciiTheme="majorBidi" w:eastAsiaTheme="minorEastAsia" w:hAnsiTheme="majorBidi" w:cstheme="majorBidi"/>
          <w:sz w:val="22"/>
        </w:rPr>
        <w:t xml:space="preserve">ize, </w:t>
      </w:r>
      <w:r w:rsidR="03A3EF63" w:rsidRPr="00F05498">
        <w:rPr>
          <w:rFonts w:asciiTheme="majorBidi" w:eastAsiaTheme="minorEastAsia" w:hAnsiTheme="majorBidi" w:cstheme="majorBidi"/>
          <w:sz w:val="22"/>
        </w:rPr>
        <w:t>S</w:t>
      </w:r>
      <w:r w:rsidR="039211F7" w:rsidRPr="00F05498">
        <w:rPr>
          <w:rFonts w:asciiTheme="majorBidi" w:eastAsiaTheme="minorEastAsia" w:hAnsiTheme="majorBidi" w:cstheme="majorBidi"/>
          <w:sz w:val="22"/>
        </w:rPr>
        <w:t xml:space="preserve">cope, and </w:t>
      </w:r>
      <w:r w:rsidR="1D57E84E" w:rsidRPr="00F05498">
        <w:rPr>
          <w:rFonts w:asciiTheme="majorBidi" w:eastAsiaTheme="minorEastAsia" w:hAnsiTheme="majorBidi" w:cstheme="majorBidi"/>
          <w:sz w:val="22"/>
        </w:rPr>
        <w:t>Q</w:t>
      </w:r>
      <w:r w:rsidR="039211F7" w:rsidRPr="00F05498">
        <w:rPr>
          <w:rFonts w:asciiTheme="majorBidi" w:eastAsiaTheme="minorEastAsia" w:hAnsiTheme="majorBidi" w:cstheme="majorBidi"/>
          <w:sz w:val="22"/>
        </w:rPr>
        <w:t>uality</w:t>
      </w:r>
      <w:r w:rsidR="039211F7" w:rsidRPr="00F05498">
        <w:rPr>
          <w:rFonts w:asciiTheme="majorBidi" w:eastAsiaTheme="minorEastAsia" w:hAnsiTheme="majorBidi" w:cstheme="majorBidi"/>
          <w:color w:val="auto"/>
          <w:sz w:val="22"/>
        </w:rPr>
        <w:t>.</w:t>
      </w:r>
      <w:r w:rsidR="06852487" w:rsidRPr="00F05498">
        <w:rPr>
          <w:rFonts w:asciiTheme="majorBidi" w:eastAsiaTheme="minorEastAsia" w:hAnsiTheme="majorBidi" w:cstheme="majorBidi"/>
          <w:sz w:val="22"/>
        </w:rPr>
        <w:t xml:space="preserve"> These programs are reviewed through the Strengthening Career and Technical Education for the 21st Century Act (Perkins V) Local Application Process that includes the Comprehensive Local Needs Assessment (CLNA) process, which requires the identification of workforce needs. </w:t>
      </w:r>
      <w:r w:rsidR="4E2E0A55" w:rsidRPr="00F05498">
        <w:rPr>
          <w:rFonts w:asciiTheme="majorBidi" w:eastAsiaTheme="minorEastAsia" w:hAnsiTheme="majorBidi" w:cstheme="majorBidi"/>
          <w:sz w:val="22"/>
        </w:rPr>
        <w:t xml:space="preserve">Currently, local school districts adopt these programs, selecting from program areas with CTE Frameworks except for Plumbing, Cosmetology, Electricity, HVAC-R, Vet Science, Animal Science, and Aviation, which can only operate in Massachusetts as Chapter 74 State-approved CTE programs. During the period addressed in this State plan, Massachusetts will establish an updated procedure for seeking approval and reporting Career Connections programs to increase consistency and quality of programming. </w:t>
      </w:r>
    </w:p>
    <w:p w14:paraId="1B9220D7" w14:textId="77777777" w:rsidR="00B17D1A" w:rsidRPr="00F05498" w:rsidRDefault="00B17D1A" w:rsidP="21F40C36">
      <w:pPr>
        <w:spacing w:after="0" w:line="240" w:lineRule="auto"/>
        <w:ind w:right="9"/>
        <w:rPr>
          <w:rFonts w:asciiTheme="majorBidi" w:eastAsiaTheme="minorEastAsia" w:hAnsiTheme="majorBidi" w:cstheme="majorBidi"/>
          <w:sz w:val="22"/>
        </w:rPr>
      </w:pPr>
    </w:p>
    <w:p w14:paraId="500841F6" w14:textId="1F24B3EC" w:rsidR="00D26E4D" w:rsidRPr="00F05498" w:rsidRDefault="588A4540" w:rsidP="21F40C36">
      <w:pPr>
        <w:spacing w:after="0" w:line="240" w:lineRule="auto"/>
        <w:ind w:right="9"/>
        <w:rPr>
          <w:rFonts w:asciiTheme="majorBidi" w:eastAsiaTheme="minorEastAsia" w:hAnsiTheme="majorBidi" w:cstheme="majorBidi"/>
          <w:i/>
          <w:iCs/>
          <w:sz w:val="22"/>
        </w:rPr>
      </w:pPr>
      <w:r w:rsidRPr="00F05498">
        <w:rPr>
          <w:rFonts w:asciiTheme="majorBidi" w:eastAsiaTheme="minorEastAsia" w:hAnsiTheme="majorBidi" w:cstheme="majorBidi"/>
          <w:i/>
          <w:iCs/>
          <w:sz w:val="22"/>
        </w:rPr>
        <w:t>Innovation Career Pathways</w:t>
      </w:r>
      <w:r w:rsidR="791A07AB" w:rsidRPr="00F05498">
        <w:rPr>
          <w:rFonts w:asciiTheme="majorBidi" w:eastAsiaTheme="minorEastAsia" w:hAnsiTheme="majorBidi" w:cstheme="majorBidi"/>
          <w:i/>
          <w:iCs/>
          <w:sz w:val="22"/>
        </w:rPr>
        <w:t xml:space="preserve">. </w:t>
      </w:r>
      <w:r w:rsidR="24F0FD9E" w:rsidRPr="00F05498">
        <w:rPr>
          <w:rFonts w:asciiTheme="majorBidi" w:eastAsiaTheme="minorEastAsia" w:hAnsiTheme="majorBidi" w:cstheme="majorBidi"/>
          <w:sz w:val="22"/>
        </w:rPr>
        <w:t>Innovation Career Pathways are designed to give students coursework and experience in a specific high-demand industry and to create strong partnerships with employers in order to expose students to career options and help them develop knowledge and skills related to their chosen field of study before they graduate high school. Massachusetts currently has six Innovation Career Pathway program areas: Manufacturing; Information; Business and Finance; Environmental and Life Sciences; Health Care and Social Assistance; and Clean Energy. Participation in this pathway contextualizes student learning, engages students in their high school experience, and can lead students to meaningful careers in the relevant industry sector upon completion of needed postsecondary education and training. These pathways emphasize the importance of work-based learning and require internship or capstone experiences.</w:t>
      </w:r>
    </w:p>
    <w:p w14:paraId="7669B316" w14:textId="77777777" w:rsidR="00D26E4D" w:rsidRPr="00F05498" w:rsidRDefault="00D26E4D" w:rsidP="21F40C36">
      <w:pPr>
        <w:spacing w:after="0" w:line="240" w:lineRule="auto"/>
        <w:ind w:left="0" w:right="9" w:firstLine="0"/>
        <w:rPr>
          <w:rFonts w:asciiTheme="majorBidi" w:eastAsiaTheme="minorEastAsia" w:hAnsiTheme="majorBidi" w:cstheme="majorBidi"/>
          <w:sz w:val="22"/>
        </w:rPr>
      </w:pPr>
    </w:p>
    <w:p w14:paraId="65C815C1" w14:textId="2B8F97D8" w:rsidR="00374F31" w:rsidRPr="00F05498" w:rsidRDefault="588A4540" w:rsidP="78C1B7C4">
      <w:pPr>
        <w:spacing w:after="0" w:line="240" w:lineRule="auto"/>
        <w:ind w:right="9"/>
        <w:rPr>
          <w:rFonts w:asciiTheme="majorBidi" w:eastAsiaTheme="minorEastAsia" w:hAnsiTheme="majorBidi" w:cstheme="majorBidi"/>
          <w:sz w:val="22"/>
        </w:rPr>
      </w:pPr>
      <w:r w:rsidRPr="00F05498">
        <w:rPr>
          <w:rFonts w:asciiTheme="majorBidi" w:eastAsiaTheme="minorEastAsia" w:hAnsiTheme="majorBidi" w:cstheme="majorBidi"/>
          <w:i/>
          <w:iCs/>
          <w:sz w:val="22"/>
        </w:rPr>
        <w:t>Early College</w:t>
      </w:r>
      <w:r w:rsidR="791A07AB" w:rsidRPr="00F05498">
        <w:rPr>
          <w:rFonts w:asciiTheme="majorBidi" w:eastAsiaTheme="minorEastAsia" w:hAnsiTheme="majorBidi" w:cstheme="majorBidi"/>
          <w:i/>
          <w:iCs/>
          <w:sz w:val="22"/>
        </w:rPr>
        <w:t xml:space="preserve">. </w:t>
      </w:r>
      <w:r w:rsidR="4A38548B" w:rsidRPr="00F05498">
        <w:rPr>
          <w:rFonts w:asciiTheme="majorBidi" w:eastAsiaTheme="minorEastAsia" w:hAnsiTheme="majorBidi" w:cstheme="majorBidi"/>
          <w:sz w:val="22"/>
        </w:rPr>
        <w:t>Massachusetts Early College provides a structured program of study and supports that</w:t>
      </w:r>
      <w:r w:rsidR="771C03D9" w:rsidRPr="00F05498">
        <w:rPr>
          <w:rFonts w:asciiTheme="majorBidi" w:eastAsiaTheme="minorEastAsia" w:hAnsiTheme="majorBidi" w:cstheme="majorBidi"/>
          <w:sz w:val="22"/>
        </w:rPr>
        <w:t xml:space="preserve"> </w:t>
      </w:r>
      <w:r w:rsidR="4A38548B" w:rsidRPr="00F05498">
        <w:rPr>
          <w:rFonts w:asciiTheme="majorBidi" w:eastAsiaTheme="minorEastAsia" w:hAnsiTheme="majorBidi" w:cstheme="majorBidi"/>
          <w:sz w:val="22"/>
        </w:rPr>
        <w:t>inc</w:t>
      </w:r>
      <w:r w:rsidR="71B81C75" w:rsidRPr="00F05498">
        <w:rPr>
          <w:rFonts w:asciiTheme="majorBidi" w:eastAsiaTheme="minorEastAsia" w:hAnsiTheme="majorBidi" w:cstheme="majorBidi"/>
          <w:sz w:val="22"/>
        </w:rPr>
        <w:t>r</w:t>
      </w:r>
      <w:r w:rsidR="4A38548B" w:rsidRPr="00F05498">
        <w:rPr>
          <w:rFonts w:asciiTheme="majorBidi" w:eastAsiaTheme="minorEastAsia" w:hAnsiTheme="majorBidi" w:cstheme="majorBidi"/>
          <w:sz w:val="22"/>
        </w:rPr>
        <w:t>eases college success and career readiness; prioritizing students historically underserved in</w:t>
      </w:r>
      <w:r w:rsidR="3B176881" w:rsidRPr="00F05498">
        <w:rPr>
          <w:rFonts w:asciiTheme="majorBidi" w:eastAsiaTheme="minorEastAsia" w:hAnsiTheme="majorBidi" w:cstheme="majorBidi"/>
          <w:sz w:val="22"/>
        </w:rPr>
        <w:t xml:space="preserve"> </w:t>
      </w:r>
      <w:r w:rsidR="4A38548B" w:rsidRPr="00F05498">
        <w:rPr>
          <w:rFonts w:asciiTheme="majorBidi" w:eastAsiaTheme="minorEastAsia" w:hAnsiTheme="majorBidi" w:cstheme="majorBidi"/>
          <w:sz w:val="22"/>
        </w:rPr>
        <w:t>higher education. As part of Early College, cohorts of students</w:t>
      </w:r>
      <w:r w:rsidR="51A3C243" w:rsidRPr="00F05498">
        <w:rPr>
          <w:rFonts w:asciiTheme="majorBidi" w:eastAsiaTheme="minorEastAsia" w:hAnsiTheme="majorBidi" w:cstheme="majorBidi"/>
          <w:sz w:val="22"/>
        </w:rPr>
        <w:t xml:space="preserve"> a</w:t>
      </w:r>
      <w:r w:rsidR="4A38548B" w:rsidRPr="00F05498">
        <w:rPr>
          <w:rFonts w:asciiTheme="majorBidi" w:eastAsiaTheme="minorEastAsia" w:hAnsiTheme="majorBidi" w:cstheme="majorBidi"/>
          <w:sz w:val="22"/>
        </w:rPr>
        <w:t xml:space="preserve">ccess a pathway of 12 credits of strategically sequenced college courses during their regular (or intentionally redesigned and integrated) high school day, at no cost to themselves or their families; </w:t>
      </w:r>
      <w:r w:rsidR="7A47A274" w:rsidRPr="00F05498">
        <w:rPr>
          <w:rFonts w:asciiTheme="majorBidi" w:eastAsiaTheme="minorEastAsia" w:hAnsiTheme="majorBidi" w:cstheme="majorBidi"/>
          <w:sz w:val="22"/>
        </w:rPr>
        <w:t>r</w:t>
      </w:r>
      <w:r w:rsidR="4A38548B" w:rsidRPr="00F05498">
        <w:rPr>
          <w:rFonts w:asciiTheme="majorBidi" w:eastAsiaTheme="minorEastAsia" w:hAnsiTheme="majorBidi" w:cstheme="majorBidi"/>
          <w:sz w:val="22"/>
        </w:rPr>
        <w:t>eceive enhanced academic and non-academic guidance and support prior to the beginning of, and during, college coursework to ensure that they successfully complete</w:t>
      </w:r>
      <w:r w:rsidR="2BEE3DF7" w:rsidRPr="00F05498">
        <w:rPr>
          <w:rFonts w:asciiTheme="majorBidi" w:eastAsiaTheme="minorEastAsia" w:hAnsiTheme="majorBidi" w:cstheme="majorBidi"/>
          <w:sz w:val="22"/>
        </w:rPr>
        <w:t xml:space="preserve"> </w:t>
      </w:r>
      <w:r w:rsidR="4A38548B" w:rsidRPr="00F05498">
        <w:rPr>
          <w:rFonts w:asciiTheme="majorBidi" w:eastAsiaTheme="minorEastAsia" w:hAnsiTheme="majorBidi" w:cstheme="majorBidi"/>
          <w:sz w:val="22"/>
        </w:rPr>
        <w:t xml:space="preserve">rigorous courses and thrive in the college environment; </w:t>
      </w:r>
      <w:r w:rsidR="679AA91C" w:rsidRPr="00F05498">
        <w:rPr>
          <w:rFonts w:asciiTheme="majorBidi" w:eastAsiaTheme="minorEastAsia" w:hAnsiTheme="majorBidi" w:cstheme="majorBidi"/>
          <w:sz w:val="22"/>
        </w:rPr>
        <w:t>l</w:t>
      </w:r>
      <w:r w:rsidR="4A38548B" w:rsidRPr="00F05498">
        <w:rPr>
          <w:rFonts w:asciiTheme="majorBidi" w:eastAsiaTheme="minorEastAsia" w:hAnsiTheme="majorBidi" w:cstheme="majorBidi"/>
          <w:sz w:val="22"/>
        </w:rPr>
        <w:t xml:space="preserve">earn how their academic pathways are related and connected to career opportunities; </w:t>
      </w:r>
      <w:r w:rsidR="2BB10B0C" w:rsidRPr="00F05498">
        <w:rPr>
          <w:rFonts w:asciiTheme="majorBidi" w:eastAsiaTheme="minorEastAsia" w:hAnsiTheme="majorBidi" w:cstheme="majorBidi"/>
          <w:sz w:val="22"/>
        </w:rPr>
        <w:t>b</w:t>
      </w:r>
      <w:r w:rsidR="4A38548B" w:rsidRPr="00F05498">
        <w:rPr>
          <w:rFonts w:asciiTheme="majorBidi" w:eastAsiaTheme="minorEastAsia" w:hAnsiTheme="majorBidi" w:cstheme="majorBidi"/>
          <w:sz w:val="22"/>
        </w:rPr>
        <w:t xml:space="preserve">enefit from being part of an Early College community that eases the transition from high school to college; and, </w:t>
      </w:r>
      <w:r w:rsidR="2AF8FF87" w:rsidRPr="00F05498">
        <w:rPr>
          <w:rFonts w:asciiTheme="majorBidi" w:eastAsiaTheme="minorEastAsia" w:hAnsiTheme="majorBidi" w:cstheme="majorBidi"/>
          <w:sz w:val="22"/>
        </w:rPr>
        <w:t>g</w:t>
      </w:r>
      <w:r w:rsidR="4A38548B" w:rsidRPr="00F05498">
        <w:rPr>
          <w:rFonts w:asciiTheme="majorBidi" w:eastAsiaTheme="minorEastAsia" w:hAnsiTheme="majorBidi" w:cstheme="majorBidi"/>
          <w:sz w:val="22"/>
        </w:rPr>
        <w:t>raduate high school with a significant number of college credits, habits, and skills needed to be successful in college and career, increasing the likelihood they will continue with college after high school and reducing the cost and time to degree completion.</w:t>
      </w:r>
    </w:p>
    <w:p w14:paraId="1BC248B3" w14:textId="77777777" w:rsidR="0090556A" w:rsidRPr="00F05498" w:rsidRDefault="0090556A" w:rsidP="21F40C36">
      <w:pPr>
        <w:spacing w:after="0" w:line="240" w:lineRule="auto"/>
        <w:ind w:right="9"/>
        <w:rPr>
          <w:rFonts w:asciiTheme="majorBidi" w:eastAsiaTheme="minorEastAsia" w:hAnsiTheme="majorBidi" w:cstheme="majorBidi"/>
          <w:sz w:val="22"/>
        </w:rPr>
      </w:pPr>
    </w:p>
    <w:p w14:paraId="0F845A5D" w14:textId="05167225" w:rsidR="0090556A" w:rsidRPr="00F05498" w:rsidRDefault="588A4540" w:rsidP="79226FFB">
      <w:pPr>
        <w:spacing w:after="0" w:line="240" w:lineRule="auto"/>
        <w:ind w:left="0" w:right="9"/>
        <w:rPr>
          <w:rFonts w:asciiTheme="majorBidi" w:eastAsiaTheme="minorEastAsia" w:hAnsiTheme="majorBidi" w:cstheme="majorBidi"/>
          <w:color w:val="141414"/>
          <w:sz w:val="22"/>
        </w:rPr>
      </w:pPr>
      <w:r w:rsidRPr="00F05498">
        <w:rPr>
          <w:rFonts w:asciiTheme="majorBidi" w:eastAsiaTheme="minorEastAsia" w:hAnsiTheme="majorBidi" w:cstheme="majorBidi"/>
          <w:i/>
          <w:iCs/>
          <w:sz w:val="22"/>
        </w:rPr>
        <w:t>STEMTech</w:t>
      </w:r>
      <w:r w:rsidR="791A07AB" w:rsidRPr="00F05498">
        <w:rPr>
          <w:rFonts w:asciiTheme="majorBidi" w:eastAsiaTheme="minorEastAsia" w:hAnsiTheme="majorBidi" w:cstheme="majorBidi"/>
          <w:i/>
          <w:iCs/>
          <w:sz w:val="22"/>
        </w:rPr>
        <w:t xml:space="preserve"> Career Academies.</w:t>
      </w:r>
      <w:r w:rsidR="791A07AB" w:rsidRPr="00F05498">
        <w:rPr>
          <w:rFonts w:asciiTheme="majorBidi" w:eastAsiaTheme="minorEastAsia" w:hAnsiTheme="majorBidi" w:cstheme="majorBidi"/>
          <w:sz w:val="22"/>
        </w:rPr>
        <w:t xml:space="preserve"> STEM Tech Career Academies are currently in a pilot stage. The program is intended to be a six-year program that enable</w:t>
      </w:r>
      <w:r w:rsidR="00032A91" w:rsidRPr="00F05498">
        <w:rPr>
          <w:rFonts w:asciiTheme="majorBidi" w:eastAsiaTheme="minorEastAsia" w:hAnsiTheme="majorBidi" w:cstheme="majorBidi"/>
          <w:sz w:val="22"/>
        </w:rPr>
        <w:t>s</w:t>
      </w:r>
      <w:r w:rsidR="791A07AB" w:rsidRPr="00F05498">
        <w:rPr>
          <w:rFonts w:asciiTheme="majorBidi" w:eastAsiaTheme="minorEastAsia" w:hAnsiTheme="majorBidi" w:cstheme="majorBidi"/>
          <w:sz w:val="22"/>
        </w:rPr>
        <w:t xml:space="preserve"> high school students to earn both a high school diploma and a postsecondary credential at a community college, at no cost to the student. STEM Tech Career Academies combine and extend key elements of the highly successful Early College and Innovation Career Pathways programs, including technical curriculum, work-based learning experiences, postsecondary courses, and college and career coaching. The initiative is modeled after P-Tech, a grades 9-14 school model where students earn a high school diploma, an industry-recognized associate degree</w:t>
      </w:r>
      <w:r w:rsidR="37AFB36A" w:rsidRPr="00F05498">
        <w:rPr>
          <w:rFonts w:asciiTheme="majorBidi" w:eastAsiaTheme="minorEastAsia" w:hAnsiTheme="majorBidi" w:cstheme="majorBidi"/>
          <w:sz w:val="22"/>
        </w:rPr>
        <w:t>,</w:t>
      </w:r>
      <w:r w:rsidR="791A07AB" w:rsidRPr="00F05498">
        <w:rPr>
          <w:rFonts w:asciiTheme="majorBidi" w:eastAsiaTheme="minorEastAsia" w:hAnsiTheme="majorBidi" w:cstheme="majorBidi"/>
          <w:sz w:val="22"/>
        </w:rPr>
        <w:t xml:space="preserve"> and gain relevant work experience in a growing field. Students completing a P-Tech program are typically provided with hiring preferences by participating employers.</w:t>
      </w:r>
    </w:p>
    <w:p w14:paraId="134E2C0F" w14:textId="38FCF2BF" w:rsidR="00B75EB7" w:rsidRPr="00F05498" w:rsidRDefault="00B75EB7" w:rsidP="21F40C36">
      <w:pPr>
        <w:spacing w:after="0" w:line="240" w:lineRule="auto"/>
        <w:rPr>
          <w:rFonts w:asciiTheme="majorBidi" w:eastAsiaTheme="minorEastAsia" w:hAnsiTheme="majorBidi" w:cstheme="majorBidi"/>
          <w:sz w:val="22"/>
        </w:rPr>
      </w:pPr>
    </w:p>
    <w:p w14:paraId="59FDFE37" w14:textId="77777777" w:rsidR="00AB5211" w:rsidRPr="00F05498" w:rsidRDefault="469DC217" w:rsidP="00C93F7A">
      <w:pPr>
        <w:pStyle w:val="ListParagraph"/>
        <w:numPr>
          <w:ilvl w:val="0"/>
          <w:numId w:val="3"/>
        </w:numPr>
        <w:spacing w:after="0" w:line="240" w:lineRule="auto"/>
        <w:rPr>
          <w:rFonts w:asciiTheme="majorBidi" w:eastAsiaTheme="minorEastAsia" w:hAnsiTheme="majorBidi" w:cstheme="majorBidi"/>
          <w:b/>
          <w:bCs/>
          <w:color w:val="000000"/>
        </w:rPr>
      </w:pPr>
      <w:r w:rsidRPr="00F05498">
        <w:rPr>
          <w:rFonts w:asciiTheme="majorBidi" w:eastAsiaTheme="minorEastAsia" w:hAnsiTheme="majorBidi" w:cstheme="majorBidi"/>
          <w:b/>
          <w:bCs/>
        </w:rPr>
        <w:t xml:space="preserve">Describe the process and criteria to be used for approving locally developed programs of study or career pathways (see Text Box 3 for the statutory definition of career pathways under section 3(8) of Perkins V), including how such programs address State workforce development and education needs and the criteria to assess the extent to which the local application under section 1327 will— </w:t>
      </w:r>
    </w:p>
    <w:p w14:paraId="46ECC6BD" w14:textId="04CFE518" w:rsidR="00ED3F3B" w:rsidRPr="00F05498" w:rsidRDefault="469DC217" w:rsidP="00C93F7A">
      <w:pPr>
        <w:pStyle w:val="ListParagraph"/>
        <w:numPr>
          <w:ilvl w:val="1"/>
          <w:numId w:val="3"/>
        </w:numPr>
        <w:spacing w:after="0" w:line="240" w:lineRule="auto"/>
        <w:rPr>
          <w:rFonts w:asciiTheme="majorBidi" w:eastAsiaTheme="minorEastAsia" w:hAnsiTheme="majorBidi" w:cstheme="majorBidi"/>
          <w:b/>
          <w:bCs/>
          <w:color w:val="000000" w:themeColor="text1"/>
        </w:rPr>
      </w:pPr>
      <w:r w:rsidRPr="00F05498">
        <w:rPr>
          <w:rFonts w:asciiTheme="majorBidi" w:eastAsiaTheme="minorEastAsia" w:hAnsiTheme="majorBidi" w:cstheme="majorBidi"/>
          <w:b/>
          <w:bCs/>
        </w:rPr>
        <w:t xml:space="preserve">promote continuous improvement in academic achievement and technical skill attainment; </w:t>
      </w:r>
    </w:p>
    <w:p w14:paraId="750CFBA5" w14:textId="1510AA81" w:rsidR="00A775A9" w:rsidRPr="00F05498" w:rsidRDefault="469DC217" w:rsidP="00C93F7A">
      <w:pPr>
        <w:pStyle w:val="ListParagraph"/>
        <w:numPr>
          <w:ilvl w:val="1"/>
          <w:numId w:val="3"/>
        </w:numPr>
        <w:spacing w:after="0" w:line="240" w:lineRule="auto"/>
        <w:rPr>
          <w:rFonts w:asciiTheme="majorBidi" w:eastAsiaTheme="minorEastAsia" w:hAnsiTheme="majorBidi" w:cstheme="majorBidi"/>
          <w:b/>
          <w:bCs/>
          <w:color w:val="000000"/>
        </w:rPr>
      </w:pPr>
      <w:r w:rsidRPr="00F05498">
        <w:rPr>
          <w:rFonts w:asciiTheme="majorBidi" w:eastAsiaTheme="minorEastAsia" w:hAnsiTheme="majorBidi" w:cstheme="majorBidi"/>
          <w:b/>
          <w:bCs/>
        </w:rPr>
        <w:t xml:space="preserve">expand access to career and technical education for special populations; and </w:t>
      </w:r>
    </w:p>
    <w:p w14:paraId="0EBF0953" w14:textId="77736C0E" w:rsidR="00A775A9" w:rsidRPr="00F05498" w:rsidRDefault="469DC217" w:rsidP="00C93F7A">
      <w:pPr>
        <w:pStyle w:val="ListParagraph"/>
        <w:numPr>
          <w:ilvl w:val="1"/>
          <w:numId w:val="3"/>
        </w:numPr>
        <w:spacing w:after="0" w:line="240" w:lineRule="auto"/>
        <w:rPr>
          <w:rFonts w:asciiTheme="majorBidi" w:eastAsiaTheme="minorEastAsia" w:hAnsiTheme="majorBidi" w:cstheme="majorBidi"/>
          <w:b/>
          <w:bCs/>
        </w:rPr>
      </w:pPr>
      <w:r w:rsidRPr="00F05498">
        <w:rPr>
          <w:rFonts w:asciiTheme="majorBidi" w:eastAsiaTheme="minorEastAsia" w:hAnsiTheme="majorBidi" w:cstheme="majorBidi"/>
          <w:b/>
          <w:bCs/>
        </w:rPr>
        <w:t>support the inclusion of employability skills in programs of study and career pathways. (Section 122(d)(4)(B) of Perkins V)</w:t>
      </w:r>
    </w:p>
    <w:p w14:paraId="741F9E1C" w14:textId="0A54E410" w:rsidR="590F35C6" w:rsidRPr="00F05498" w:rsidRDefault="590F35C6" w:rsidP="79226FFB">
      <w:pPr>
        <w:spacing w:after="0" w:line="240" w:lineRule="auto"/>
        <w:rPr>
          <w:rFonts w:asciiTheme="majorBidi" w:eastAsiaTheme="minorEastAsia" w:hAnsiTheme="majorBidi" w:cstheme="majorBidi"/>
          <w:color w:val="000000" w:themeColor="text1"/>
          <w:sz w:val="22"/>
        </w:rPr>
      </w:pPr>
    </w:p>
    <w:p w14:paraId="229FF7E7" w14:textId="794EC257" w:rsidR="590F35C6" w:rsidRPr="00F05498" w:rsidRDefault="49C30E12" w:rsidP="79226FFB">
      <w:pPr>
        <w:spacing w:after="0" w:line="240" w:lineRule="auto"/>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color w:val="000000" w:themeColor="text1"/>
          <w:sz w:val="22"/>
        </w:rPr>
        <w:t>Massachusetts</w:t>
      </w:r>
      <w:r w:rsidR="045E5922" w:rsidRPr="00F05498">
        <w:rPr>
          <w:rFonts w:asciiTheme="majorBidi" w:eastAsiaTheme="minorEastAsia" w:hAnsiTheme="majorBidi" w:cstheme="majorBidi"/>
          <w:color w:val="000000" w:themeColor="text1"/>
          <w:sz w:val="22"/>
        </w:rPr>
        <w:t>’</w:t>
      </w:r>
      <w:r w:rsidRPr="00F05498">
        <w:rPr>
          <w:rFonts w:asciiTheme="majorBidi" w:eastAsiaTheme="minorEastAsia" w:hAnsiTheme="majorBidi" w:cstheme="majorBidi"/>
          <w:color w:val="000000" w:themeColor="text1"/>
          <w:sz w:val="22"/>
        </w:rPr>
        <w:t xml:space="preserve"> process for designating career-connected learning programs and pathways at the secondary level incorporate</w:t>
      </w:r>
      <w:r w:rsidR="76FC87C9" w:rsidRPr="00F05498">
        <w:rPr>
          <w:rFonts w:asciiTheme="majorBidi" w:eastAsiaTheme="minorEastAsia" w:hAnsiTheme="majorBidi" w:cstheme="majorBidi"/>
          <w:color w:val="000000" w:themeColor="text1"/>
          <w:sz w:val="22"/>
        </w:rPr>
        <w:t>s</w:t>
      </w:r>
      <w:r w:rsidRPr="00F05498">
        <w:rPr>
          <w:rFonts w:asciiTheme="majorBidi" w:eastAsiaTheme="minorEastAsia" w:hAnsiTheme="majorBidi" w:cstheme="majorBidi"/>
          <w:color w:val="000000" w:themeColor="text1"/>
          <w:sz w:val="22"/>
        </w:rPr>
        <w:t xml:space="preserve"> multiple considerations of programs </w:t>
      </w:r>
      <w:r w:rsidR="48DBFD46" w:rsidRPr="00F05498">
        <w:rPr>
          <w:rFonts w:asciiTheme="majorBidi" w:eastAsiaTheme="minorEastAsia" w:hAnsiTheme="majorBidi" w:cstheme="majorBidi"/>
          <w:color w:val="000000" w:themeColor="text1"/>
          <w:sz w:val="22"/>
        </w:rPr>
        <w:t xml:space="preserve">to </w:t>
      </w:r>
      <w:r w:rsidRPr="00F05498">
        <w:rPr>
          <w:rFonts w:asciiTheme="majorBidi" w:eastAsiaTheme="minorEastAsia" w:hAnsiTheme="majorBidi" w:cstheme="majorBidi"/>
          <w:color w:val="000000" w:themeColor="text1"/>
          <w:sz w:val="22"/>
        </w:rPr>
        <w:t>promote continuous improvement in academic achievement and technical skill attainment; expand access to career and technical education for special populations; and support the inclusion of employability skills in programs of study and career pathways. All reviews are aligned formally or informally with the fiving guiding principles of high</w:t>
      </w:r>
      <w:r w:rsidR="076720D2" w:rsidRPr="00F05498">
        <w:rPr>
          <w:rFonts w:asciiTheme="majorBidi" w:eastAsiaTheme="minorEastAsia" w:hAnsiTheme="majorBidi" w:cstheme="majorBidi"/>
          <w:color w:val="000000" w:themeColor="text1"/>
          <w:sz w:val="22"/>
        </w:rPr>
        <w:t>-</w:t>
      </w:r>
      <w:r w:rsidRPr="00F05498">
        <w:rPr>
          <w:rFonts w:asciiTheme="majorBidi" w:eastAsiaTheme="minorEastAsia" w:hAnsiTheme="majorBidi" w:cstheme="majorBidi"/>
          <w:color w:val="000000" w:themeColor="text1"/>
          <w:sz w:val="22"/>
        </w:rPr>
        <w:t xml:space="preserve">quality college and career pathways: Equitable Access, Guided Academic Pathways, Enhanced Student Support, Connection to Career, and Effective Partnerships. </w:t>
      </w:r>
    </w:p>
    <w:p w14:paraId="404C49FC" w14:textId="4E4F5DD1" w:rsidR="590F35C6" w:rsidRPr="00F05498" w:rsidRDefault="590F35C6" w:rsidP="21F40C36">
      <w:pPr>
        <w:spacing w:after="0" w:line="240" w:lineRule="auto"/>
        <w:rPr>
          <w:rFonts w:asciiTheme="majorBidi" w:eastAsiaTheme="minorEastAsia" w:hAnsiTheme="majorBidi" w:cstheme="majorBidi"/>
          <w:color w:val="000000" w:themeColor="text1"/>
          <w:sz w:val="22"/>
        </w:rPr>
      </w:pPr>
    </w:p>
    <w:p w14:paraId="73703395" w14:textId="77777777" w:rsidR="007F2DD0" w:rsidRPr="00F05498" w:rsidRDefault="0EE0DA39" w:rsidP="21F40C36">
      <w:pPr>
        <w:spacing w:after="0" w:line="240" w:lineRule="auto"/>
        <w:ind w:firstLine="0"/>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i/>
          <w:iCs/>
          <w:color w:val="000000" w:themeColor="text1"/>
          <w:sz w:val="22"/>
        </w:rPr>
        <w:t>State Approved CTE Programs (Chapter 74).</w:t>
      </w:r>
      <w:r w:rsidRPr="00F05498">
        <w:rPr>
          <w:rFonts w:asciiTheme="majorBidi" w:eastAsiaTheme="minorEastAsia" w:hAnsiTheme="majorBidi" w:cstheme="majorBidi"/>
          <w:color w:val="000000" w:themeColor="text1"/>
          <w:sz w:val="22"/>
        </w:rPr>
        <w:t xml:space="preserve"> </w:t>
      </w:r>
      <w:r w:rsidR="2134FD5F" w:rsidRPr="00F05498">
        <w:rPr>
          <w:rFonts w:asciiTheme="majorBidi" w:eastAsiaTheme="minorEastAsia" w:hAnsiTheme="majorBidi" w:cstheme="majorBidi"/>
          <w:color w:val="000000" w:themeColor="text1"/>
          <w:sz w:val="22"/>
        </w:rPr>
        <w:t xml:space="preserve">DESE CCTE approves new career and technical education programs through a Massachusetts General Law Chapter 74 application process. Applicants are required to consult with their local MassHire Board and other regional stakeholders regarding State workforce development needs; provide an analysis of labor demand as well as student and other stakeholder demand; demonstrate preparedness to meet criteria outlined in state law and regulation; and demonstrate the ability to meet the federal definition of a </w:t>
      </w:r>
      <w:r w:rsidR="26398922" w:rsidRPr="00F05498">
        <w:rPr>
          <w:rFonts w:asciiTheme="majorBidi" w:eastAsiaTheme="minorEastAsia" w:hAnsiTheme="majorBidi" w:cstheme="majorBidi"/>
          <w:color w:val="000000" w:themeColor="text1"/>
          <w:sz w:val="22"/>
        </w:rPr>
        <w:t xml:space="preserve">program of study. </w:t>
      </w:r>
      <w:r w:rsidR="2134FD5F" w:rsidRPr="00F05498">
        <w:rPr>
          <w:rFonts w:asciiTheme="majorBidi" w:eastAsiaTheme="minorEastAsia" w:hAnsiTheme="majorBidi" w:cstheme="majorBidi"/>
          <w:color w:val="000000" w:themeColor="text1"/>
          <w:sz w:val="22"/>
        </w:rPr>
        <w:t xml:space="preserve">All State-approved Chapter 74 CTE programs are eligible to apply for and receive federal CTE funding (“Perkins funding”).   </w:t>
      </w:r>
      <w:r w:rsidR="4056D770" w:rsidRPr="00F05498">
        <w:rPr>
          <w:rFonts w:asciiTheme="majorBidi" w:eastAsiaTheme="minorEastAsia" w:hAnsiTheme="majorBidi" w:cstheme="majorBidi"/>
          <w:color w:val="000000" w:themeColor="text1"/>
          <w:sz w:val="22"/>
        </w:rPr>
        <w:t xml:space="preserve">As part of the Chapter 74 program approval process, applicants develop curriculum maps </w:t>
      </w:r>
      <w:r w:rsidR="2BDF27B0" w:rsidRPr="00F05498">
        <w:rPr>
          <w:rFonts w:asciiTheme="majorBidi" w:eastAsiaTheme="minorEastAsia" w:hAnsiTheme="majorBidi" w:cstheme="majorBidi"/>
          <w:color w:val="000000" w:themeColor="text1"/>
          <w:sz w:val="22"/>
        </w:rPr>
        <w:t xml:space="preserve">that demonstrate </w:t>
      </w:r>
      <w:r w:rsidR="02BDC734" w:rsidRPr="00F05498">
        <w:rPr>
          <w:rFonts w:asciiTheme="majorBidi" w:eastAsiaTheme="minorEastAsia" w:hAnsiTheme="majorBidi" w:cstheme="majorBidi"/>
          <w:color w:val="000000" w:themeColor="text1"/>
          <w:sz w:val="22"/>
        </w:rPr>
        <w:t xml:space="preserve">course </w:t>
      </w:r>
      <w:r w:rsidR="4056D770" w:rsidRPr="00F05498">
        <w:rPr>
          <w:rFonts w:asciiTheme="majorBidi" w:eastAsiaTheme="minorEastAsia" w:hAnsiTheme="majorBidi" w:cstheme="majorBidi"/>
          <w:color w:val="000000" w:themeColor="text1"/>
          <w:sz w:val="22"/>
        </w:rPr>
        <w:t xml:space="preserve">alignment to the applicable </w:t>
      </w:r>
      <w:r w:rsidR="10ADF896" w:rsidRPr="00F05498">
        <w:rPr>
          <w:rFonts w:asciiTheme="majorBidi" w:eastAsiaTheme="minorEastAsia" w:hAnsiTheme="majorBidi" w:cstheme="majorBidi"/>
          <w:color w:val="000000" w:themeColor="text1"/>
          <w:sz w:val="22"/>
        </w:rPr>
        <w:t>CTE</w:t>
      </w:r>
      <w:r w:rsidR="4056D770" w:rsidRPr="00F05498">
        <w:rPr>
          <w:rFonts w:asciiTheme="majorBidi" w:eastAsiaTheme="minorEastAsia" w:hAnsiTheme="majorBidi" w:cstheme="majorBidi"/>
          <w:color w:val="000000" w:themeColor="text1"/>
          <w:sz w:val="22"/>
        </w:rPr>
        <w:t xml:space="preserve"> </w:t>
      </w:r>
      <w:r w:rsidR="1B8718AD" w:rsidRPr="00F05498">
        <w:rPr>
          <w:rFonts w:asciiTheme="majorBidi" w:eastAsiaTheme="minorEastAsia" w:hAnsiTheme="majorBidi" w:cstheme="majorBidi"/>
          <w:color w:val="000000" w:themeColor="text1"/>
          <w:sz w:val="22"/>
        </w:rPr>
        <w:t>F</w:t>
      </w:r>
      <w:r w:rsidR="4056D770" w:rsidRPr="00F05498">
        <w:rPr>
          <w:rFonts w:asciiTheme="majorBidi" w:eastAsiaTheme="minorEastAsia" w:hAnsiTheme="majorBidi" w:cstheme="majorBidi"/>
          <w:color w:val="000000" w:themeColor="text1"/>
          <w:sz w:val="22"/>
        </w:rPr>
        <w:t>ramework</w:t>
      </w:r>
      <w:r w:rsidR="483EA77B" w:rsidRPr="00F05498">
        <w:rPr>
          <w:rFonts w:asciiTheme="majorBidi" w:eastAsiaTheme="minorEastAsia" w:hAnsiTheme="majorBidi" w:cstheme="majorBidi"/>
          <w:color w:val="000000" w:themeColor="text1"/>
          <w:sz w:val="22"/>
        </w:rPr>
        <w:t>,</w:t>
      </w:r>
      <w:r w:rsidR="4056D770" w:rsidRPr="00F05498">
        <w:rPr>
          <w:rFonts w:asciiTheme="majorBidi" w:eastAsiaTheme="minorEastAsia" w:hAnsiTheme="majorBidi" w:cstheme="majorBidi"/>
          <w:color w:val="000000" w:themeColor="text1"/>
          <w:sz w:val="22"/>
        </w:rPr>
        <w:t xml:space="preserve"> including technical and academic course</w:t>
      </w:r>
      <w:r w:rsidR="76B0852C" w:rsidRPr="00F05498">
        <w:rPr>
          <w:rFonts w:asciiTheme="majorBidi" w:eastAsiaTheme="minorEastAsia" w:hAnsiTheme="majorBidi" w:cstheme="majorBidi"/>
          <w:color w:val="000000" w:themeColor="text1"/>
          <w:sz w:val="22"/>
        </w:rPr>
        <w:t xml:space="preserve">work as well as </w:t>
      </w:r>
      <w:r w:rsidR="4056D770" w:rsidRPr="00F05498">
        <w:rPr>
          <w:rFonts w:asciiTheme="majorBidi" w:eastAsiaTheme="minorEastAsia" w:hAnsiTheme="majorBidi" w:cstheme="majorBidi"/>
          <w:color w:val="000000" w:themeColor="text1"/>
          <w:sz w:val="22"/>
        </w:rPr>
        <w:t xml:space="preserve">initial course outlines for each technical course. </w:t>
      </w:r>
      <w:r w:rsidR="24DA2B98" w:rsidRPr="00F05498">
        <w:rPr>
          <w:rFonts w:asciiTheme="majorBidi" w:eastAsiaTheme="minorEastAsia" w:hAnsiTheme="majorBidi" w:cstheme="majorBidi"/>
          <w:color w:val="000000" w:themeColor="text1"/>
          <w:sz w:val="22"/>
        </w:rPr>
        <w:t>A</w:t>
      </w:r>
      <w:r w:rsidR="4056D770" w:rsidRPr="00F05498">
        <w:rPr>
          <w:rFonts w:asciiTheme="majorBidi" w:eastAsiaTheme="minorEastAsia" w:hAnsiTheme="majorBidi" w:cstheme="majorBidi"/>
          <w:color w:val="000000" w:themeColor="text1"/>
          <w:sz w:val="22"/>
        </w:rPr>
        <w:t xml:space="preserve">pplicants also identify instructional techniques, including integration of academic and technical learning and </w:t>
      </w:r>
      <w:r w:rsidR="4056D770" w:rsidRPr="00F05498">
        <w:rPr>
          <w:rFonts w:asciiTheme="majorBidi" w:eastAsiaTheme="minorEastAsia" w:hAnsiTheme="majorBidi" w:cstheme="majorBidi"/>
          <w:color w:val="000000" w:themeColor="text1"/>
          <w:sz w:val="22"/>
        </w:rPr>
        <w:lastRenderedPageBreak/>
        <w:t>use of competency-based, hands-on applied instruction. Applicants identify opportunities for students to earn industry</w:t>
      </w:r>
      <w:r w:rsidR="60D406E9" w:rsidRPr="00F05498">
        <w:rPr>
          <w:rFonts w:asciiTheme="majorBidi" w:eastAsiaTheme="minorEastAsia" w:hAnsiTheme="majorBidi" w:cstheme="majorBidi"/>
          <w:color w:val="000000" w:themeColor="text1"/>
          <w:sz w:val="22"/>
        </w:rPr>
        <w:t xml:space="preserve"> </w:t>
      </w:r>
      <w:r w:rsidR="4056D770" w:rsidRPr="00F05498">
        <w:rPr>
          <w:rFonts w:asciiTheme="majorBidi" w:eastAsiaTheme="minorEastAsia" w:hAnsiTheme="majorBidi" w:cstheme="majorBidi"/>
          <w:color w:val="000000" w:themeColor="text1"/>
          <w:sz w:val="22"/>
        </w:rPr>
        <w:t>recognized credentials and college credits</w:t>
      </w:r>
      <w:r w:rsidR="45FD2957" w:rsidRPr="00F05498">
        <w:rPr>
          <w:rFonts w:asciiTheme="majorBidi" w:eastAsiaTheme="minorEastAsia" w:hAnsiTheme="majorBidi" w:cstheme="majorBidi"/>
          <w:color w:val="000000" w:themeColor="text1"/>
          <w:sz w:val="22"/>
        </w:rPr>
        <w:t xml:space="preserve">; </w:t>
      </w:r>
      <w:r w:rsidR="1890760D" w:rsidRPr="00F05498">
        <w:rPr>
          <w:rFonts w:asciiTheme="majorBidi" w:eastAsiaTheme="minorEastAsia" w:hAnsiTheme="majorBidi" w:cstheme="majorBidi"/>
          <w:color w:val="000000" w:themeColor="text1"/>
          <w:sz w:val="22"/>
        </w:rPr>
        <w:t xml:space="preserve">cite </w:t>
      </w:r>
      <w:r w:rsidR="4056D770" w:rsidRPr="00F05498">
        <w:rPr>
          <w:rFonts w:asciiTheme="majorBidi" w:eastAsiaTheme="minorEastAsia" w:hAnsiTheme="majorBidi" w:cstheme="majorBidi"/>
          <w:color w:val="000000" w:themeColor="text1"/>
          <w:sz w:val="22"/>
        </w:rPr>
        <w:t>articulation agreements with postsecondary education and apprenticeship programs</w:t>
      </w:r>
      <w:r w:rsidR="2497234E" w:rsidRPr="00F05498">
        <w:rPr>
          <w:rFonts w:asciiTheme="majorBidi" w:eastAsiaTheme="minorEastAsia" w:hAnsiTheme="majorBidi" w:cstheme="majorBidi"/>
          <w:color w:val="000000" w:themeColor="text1"/>
          <w:sz w:val="22"/>
        </w:rPr>
        <w:t>;</w:t>
      </w:r>
      <w:r w:rsidR="4056D770" w:rsidRPr="00F05498">
        <w:rPr>
          <w:rFonts w:asciiTheme="majorBidi" w:eastAsiaTheme="minorEastAsia" w:hAnsiTheme="majorBidi" w:cstheme="majorBidi"/>
          <w:color w:val="000000" w:themeColor="text1"/>
          <w:sz w:val="22"/>
        </w:rPr>
        <w:t xml:space="preserve"> and </w:t>
      </w:r>
      <w:r w:rsidR="2D0B568D" w:rsidRPr="00F05498">
        <w:rPr>
          <w:rFonts w:asciiTheme="majorBidi" w:eastAsiaTheme="minorEastAsia" w:hAnsiTheme="majorBidi" w:cstheme="majorBidi"/>
          <w:color w:val="000000" w:themeColor="text1"/>
          <w:sz w:val="22"/>
        </w:rPr>
        <w:t xml:space="preserve">develop </w:t>
      </w:r>
      <w:r w:rsidR="4056D770" w:rsidRPr="00F05498">
        <w:rPr>
          <w:rFonts w:asciiTheme="majorBidi" w:eastAsiaTheme="minorEastAsia" w:hAnsiTheme="majorBidi" w:cstheme="majorBidi"/>
          <w:color w:val="000000" w:themeColor="text1"/>
          <w:sz w:val="22"/>
        </w:rPr>
        <w:t>opportunities for work</w:t>
      </w:r>
      <w:r w:rsidR="7D6A8285" w:rsidRPr="00F05498">
        <w:rPr>
          <w:rFonts w:asciiTheme="majorBidi" w:eastAsiaTheme="minorEastAsia" w:hAnsiTheme="majorBidi" w:cstheme="majorBidi"/>
          <w:color w:val="000000" w:themeColor="text1"/>
          <w:sz w:val="22"/>
        </w:rPr>
        <w:t>-</w:t>
      </w:r>
      <w:r w:rsidR="4056D770" w:rsidRPr="00F05498">
        <w:rPr>
          <w:rFonts w:asciiTheme="majorBidi" w:eastAsiaTheme="minorEastAsia" w:hAnsiTheme="majorBidi" w:cstheme="majorBidi"/>
          <w:color w:val="000000" w:themeColor="text1"/>
          <w:sz w:val="22"/>
        </w:rPr>
        <w:t xml:space="preserve">based learning during the program. The program approval process also requires that applicants form program advisory committees (PACs) </w:t>
      </w:r>
      <w:r w:rsidR="16680A5B" w:rsidRPr="00F05498">
        <w:rPr>
          <w:rFonts w:asciiTheme="majorBidi" w:eastAsiaTheme="minorEastAsia" w:hAnsiTheme="majorBidi" w:cstheme="majorBidi"/>
          <w:color w:val="000000" w:themeColor="text1"/>
          <w:sz w:val="22"/>
        </w:rPr>
        <w:t xml:space="preserve">made of </w:t>
      </w:r>
      <w:r w:rsidR="4056D770" w:rsidRPr="00F05498">
        <w:rPr>
          <w:rFonts w:asciiTheme="majorBidi" w:eastAsiaTheme="minorEastAsia" w:hAnsiTheme="majorBidi" w:cstheme="majorBidi"/>
          <w:color w:val="000000" w:themeColor="text1"/>
          <w:sz w:val="22"/>
        </w:rPr>
        <w:t xml:space="preserve">representatives </w:t>
      </w:r>
      <w:r w:rsidR="1ADEBBCC" w:rsidRPr="00F05498">
        <w:rPr>
          <w:rFonts w:asciiTheme="majorBidi" w:eastAsiaTheme="minorEastAsia" w:hAnsiTheme="majorBidi" w:cstheme="majorBidi"/>
          <w:color w:val="000000" w:themeColor="text1"/>
          <w:sz w:val="22"/>
        </w:rPr>
        <w:t>from</w:t>
      </w:r>
      <w:r w:rsidR="4056D770" w:rsidRPr="00F05498">
        <w:rPr>
          <w:rFonts w:asciiTheme="majorBidi" w:eastAsiaTheme="minorEastAsia" w:hAnsiTheme="majorBidi" w:cstheme="majorBidi"/>
          <w:color w:val="000000" w:themeColor="text1"/>
          <w:sz w:val="22"/>
        </w:rPr>
        <w:t xml:space="preserve"> industry, apprenticeships, higher education</w:t>
      </w:r>
      <w:r w:rsidR="202AD661" w:rsidRPr="00F05498">
        <w:rPr>
          <w:rFonts w:asciiTheme="majorBidi" w:eastAsiaTheme="minorEastAsia" w:hAnsiTheme="majorBidi" w:cstheme="majorBidi"/>
          <w:color w:val="000000" w:themeColor="text1"/>
          <w:sz w:val="22"/>
        </w:rPr>
        <w:t>,</w:t>
      </w:r>
      <w:r w:rsidR="4056D770" w:rsidRPr="00F05498">
        <w:rPr>
          <w:rFonts w:asciiTheme="majorBidi" w:eastAsiaTheme="minorEastAsia" w:hAnsiTheme="majorBidi" w:cstheme="majorBidi"/>
          <w:color w:val="000000" w:themeColor="text1"/>
          <w:sz w:val="22"/>
        </w:rPr>
        <w:t xml:space="preserve"> and </w:t>
      </w:r>
      <w:r w:rsidR="5F7F21AB" w:rsidRPr="00F05498">
        <w:rPr>
          <w:rFonts w:asciiTheme="majorBidi" w:eastAsiaTheme="minorEastAsia" w:hAnsiTheme="majorBidi" w:cstheme="majorBidi"/>
          <w:color w:val="000000" w:themeColor="text1"/>
          <w:sz w:val="22"/>
        </w:rPr>
        <w:t xml:space="preserve">the </w:t>
      </w:r>
      <w:r w:rsidR="4056D770" w:rsidRPr="00F05498">
        <w:rPr>
          <w:rFonts w:asciiTheme="majorBidi" w:eastAsiaTheme="minorEastAsia" w:hAnsiTheme="majorBidi" w:cstheme="majorBidi"/>
          <w:color w:val="000000" w:themeColor="text1"/>
          <w:sz w:val="22"/>
        </w:rPr>
        <w:t>community</w:t>
      </w:r>
      <w:r w:rsidR="5AA162C8" w:rsidRPr="00F05498">
        <w:rPr>
          <w:rFonts w:asciiTheme="majorBidi" w:eastAsiaTheme="minorEastAsia" w:hAnsiTheme="majorBidi" w:cstheme="majorBidi"/>
          <w:color w:val="000000" w:themeColor="text1"/>
          <w:sz w:val="22"/>
        </w:rPr>
        <w:t>. PACs br</w:t>
      </w:r>
      <w:r w:rsidR="4056D770" w:rsidRPr="00F05498">
        <w:rPr>
          <w:rFonts w:asciiTheme="majorBidi" w:eastAsiaTheme="minorEastAsia" w:hAnsiTheme="majorBidi" w:cstheme="majorBidi"/>
          <w:color w:val="000000" w:themeColor="text1"/>
          <w:sz w:val="22"/>
        </w:rPr>
        <w:t xml:space="preserve">ing knowledgeable partners </w:t>
      </w:r>
      <w:r w:rsidR="4904B697" w:rsidRPr="00F05498">
        <w:rPr>
          <w:rFonts w:asciiTheme="majorBidi" w:eastAsiaTheme="minorEastAsia" w:hAnsiTheme="majorBidi" w:cstheme="majorBidi"/>
          <w:color w:val="000000" w:themeColor="text1"/>
          <w:sz w:val="22"/>
        </w:rPr>
        <w:t>to the program planning table</w:t>
      </w:r>
      <w:r w:rsidR="4056D770" w:rsidRPr="00F05498">
        <w:rPr>
          <w:rFonts w:asciiTheme="majorBidi" w:eastAsiaTheme="minorEastAsia" w:hAnsiTheme="majorBidi" w:cstheme="majorBidi"/>
          <w:color w:val="000000" w:themeColor="text1"/>
          <w:sz w:val="22"/>
        </w:rPr>
        <w:t xml:space="preserve"> and </w:t>
      </w:r>
      <w:r w:rsidR="1A125EE7" w:rsidRPr="00F05498">
        <w:rPr>
          <w:rFonts w:asciiTheme="majorBidi" w:eastAsiaTheme="minorEastAsia" w:hAnsiTheme="majorBidi" w:cstheme="majorBidi"/>
          <w:color w:val="000000" w:themeColor="text1"/>
          <w:sz w:val="22"/>
        </w:rPr>
        <w:t xml:space="preserve">are essential to </w:t>
      </w:r>
      <w:r w:rsidR="4056D770" w:rsidRPr="00F05498">
        <w:rPr>
          <w:rFonts w:asciiTheme="majorBidi" w:eastAsiaTheme="minorEastAsia" w:hAnsiTheme="majorBidi" w:cstheme="majorBidi"/>
          <w:color w:val="000000" w:themeColor="text1"/>
          <w:sz w:val="22"/>
        </w:rPr>
        <w:t xml:space="preserve">continuous </w:t>
      </w:r>
      <w:r w:rsidR="5158D477" w:rsidRPr="00F05498">
        <w:rPr>
          <w:rFonts w:asciiTheme="majorBidi" w:eastAsiaTheme="minorEastAsia" w:hAnsiTheme="majorBidi" w:cstheme="majorBidi"/>
          <w:color w:val="000000" w:themeColor="text1"/>
          <w:sz w:val="22"/>
        </w:rPr>
        <w:t xml:space="preserve">program </w:t>
      </w:r>
      <w:r w:rsidR="4056D770" w:rsidRPr="00F05498">
        <w:rPr>
          <w:rFonts w:asciiTheme="majorBidi" w:eastAsiaTheme="minorEastAsia" w:hAnsiTheme="majorBidi" w:cstheme="majorBidi"/>
          <w:color w:val="000000" w:themeColor="text1"/>
          <w:sz w:val="22"/>
        </w:rPr>
        <w:t>improvement</w:t>
      </w:r>
      <w:r w:rsidR="0D2D6031" w:rsidRPr="00F05498">
        <w:rPr>
          <w:rFonts w:asciiTheme="majorBidi" w:eastAsiaTheme="minorEastAsia" w:hAnsiTheme="majorBidi" w:cstheme="majorBidi"/>
          <w:color w:val="000000" w:themeColor="text1"/>
          <w:sz w:val="22"/>
        </w:rPr>
        <w:t>.</w:t>
      </w:r>
      <w:r w:rsidRPr="00F05498">
        <w:rPr>
          <w:rFonts w:asciiTheme="majorBidi" w:eastAsiaTheme="minorEastAsia" w:hAnsiTheme="majorBidi" w:cstheme="majorBidi"/>
          <w:color w:val="000000" w:themeColor="text1"/>
          <w:sz w:val="22"/>
        </w:rPr>
        <w:t xml:space="preserve"> </w:t>
      </w:r>
    </w:p>
    <w:p w14:paraId="3898D4A0" w14:textId="77777777" w:rsidR="001322AA" w:rsidRPr="00F05498" w:rsidRDefault="001322AA" w:rsidP="21F40C36">
      <w:pPr>
        <w:spacing w:after="0" w:line="240" w:lineRule="auto"/>
        <w:ind w:left="0" w:firstLine="0"/>
        <w:rPr>
          <w:rFonts w:asciiTheme="majorBidi" w:eastAsiaTheme="minorEastAsia" w:hAnsiTheme="majorBidi" w:cstheme="majorBidi"/>
          <w:color w:val="000000" w:themeColor="text1"/>
          <w:sz w:val="22"/>
        </w:rPr>
      </w:pPr>
    </w:p>
    <w:p w14:paraId="4FF10547" w14:textId="77777777" w:rsidR="00B066D5" w:rsidRPr="00F05498" w:rsidRDefault="00B066D5" w:rsidP="00B066D5">
      <w:pPr>
        <w:spacing w:after="0" w:line="240" w:lineRule="auto"/>
        <w:ind w:left="0" w:firstLine="0"/>
        <w:rPr>
          <w:rFonts w:asciiTheme="majorBidi" w:hAnsiTheme="majorBidi" w:cstheme="majorBidi"/>
          <w:color w:val="212121"/>
          <w:sz w:val="22"/>
        </w:rPr>
      </w:pPr>
      <w:r w:rsidRPr="00F05498">
        <w:rPr>
          <w:rFonts w:asciiTheme="majorBidi" w:hAnsiTheme="majorBidi" w:cstheme="majorBidi"/>
          <w:sz w:val="22"/>
        </w:rPr>
        <w:t>All new programs may be subject to review pursuant to the federal Methods of Administration (MOA) review process. As part of the new program approval process, DESE will examine the proposed program’s:</w:t>
      </w:r>
    </w:p>
    <w:p w14:paraId="6C6449E9" w14:textId="77777777" w:rsidR="00B066D5" w:rsidRPr="00F05498" w:rsidRDefault="00B066D5" w:rsidP="00C93F7A">
      <w:pPr>
        <w:numPr>
          <w:ilvl w:val="0"/>
          <w:numId w:val="23"/>
        </w:numPr>
        <w:spacing w:after="0" w:line="240" w:lineRule="auto"/>
        <w:rPr>
          <w:rFonts w:asciiTheme="majorBidi" w:hAnsiTheme="majorBidi" w:cstheme="majorBidi"/>
          <w:color w:val="212121"/>
          <w:sz w:val="22"/>
        </w:rPr>
      </w:pPr>
      <w:r w:rsidRPr="00F05498">
        <w:rPr>
          <w:rFonts w:asciiTheme="majorBidi" w:hAnsiTheme="majorBidi" w:cstheme="majorBidi"/>
          <w:color w:val="212121"/>
          <w:sz w:val="22"/>
        </w:rPr>
        <w:t>Strategies for providing broad representation on the Program Advisory Committee;</w:t>
      </w:r>
    </w:p>
    <w:p w14:paraId="5E7456AB" w14:textId="77777777" w:rsidR="00B066D5" w:rsidRPr="00F05498" w:rsidRDefault="00B066D5" w:rsidP="00C93F7A">
      <w:pPr>
        <w:numPr>
          <w:ilvl w:val="0"/>
          <w:numId w:val="23"/>
        </w:numPr>
        <w:spacing w:after="0" w:line="240" w:lineRule="auto"/>
        <w:rPr>
          <w:rFonts w:asciiTheme="majorBidi" w:hAnsiTheme="majorBidi" w:cstheme="majorBidi"/>
          <w:color w:val="212121"/>
          <w:sz w:val="22"/>
        </w:rPr>
      </w:pPr>
      <w:r w:rsidRPr="00F05498">
        <w:rPr>
          <w:rFonts w:asciiTheme="majorBidi" w:hAnsiTheme="majorBidi" w:cstheme="majorBidi"/>
          <w:color w:val="212121"/>
          <w:sz w:val="22"/>
        </w:rPr>
        <w:t>Data collection and analysis strategies for examining program data with an eye toward protected student populations;</w:t>
      </w:r>
    </w:p>
    <w:p w14:paraId="302DD509" w14:textId="77777777" w:rsidR="00B066D5" w:rsidRPr="00F05498" w:rsidRDefault="00B066D5" w:rsidP="00C93F7A">
      <w:pPr>
        <w:numPr>
          <w:ilvl w:val="0"/>
          <w:numId w:val="23"/>
        </w:numPr>
        <w:spacing w:after="0" w:line="240" w:lineRule="auto"/>
        <w:rPr>
          <w:rFonts w:asciiTheme="majorBidi" w:hAnsiTheme="majorBidi" w:cstheme="majorBidi"/>
          <w:color w:val="212121"/>
          <w:sz w:val="22"/>
        </w:rPr>
      </w:pPr>
      <w:r w:rsidRPr="00F05498">
        <w:rPr>
          <w:rFonts w:asciiTheme="majorBidi" w:hAnsiTheme="majorBidi" w:cstheme="majorBidi"/>
          <w:color w:val="212121"/>
          <w:sz w:val="22"/>
        </w:rPr>
        <w:t>Strategies and tools for reviewing curricula for potential bias or stereotyping;</w:t>
      </w:r>
    </w:p>
    <w:p w14:paraId="695277DC" w14:textId="77777777" w:rsidR="00B066D5" w:rsidRPr="00F05498" w:rsidRDefault="00B066D5" w:rsidP="00C93F7A">
      <w:pPr>
        <w:numPr>
          <w:ilvl w:val="0"/>
          <w:numId w:val="23"/>
        </w:numPr>
        <w:spacing w:after="0" w:line="240" w:lineRule="auto"/>
        <w:rPr>
          <w:rFonts w:asciiTheme="majorBidi" w:hAnsiTheme="majorBidi" w:cstheme="majorBidi"/>
          <w:color w:val="212121"/>
          <w:sz w:val="22"/>
        </w:rPr>
      </w:pPr>
      <w:r w:rsidRPr="00F05498">
        <w:rPr>
          <w:rFonts w:asciiTheme="majorBidi" w:hAnsiTheme="majorBidi" w:cstheme="majorBidi"/>
          <w:color w:val="212121"/>
          <w:sz w:val="22"/>
        </w:rPr>
        <w:t>Descriptions of recruitment and admissions strategies;</w:t>
      </w:r>
    </w:p>
    <w:p w14:paraId="1BCD189A" w14:textId="77777777" w:rsidR="00B066D5" w:rsidRPr="00F05498" w:rsidRDefault="00B066D5" w:rsidP="00C93F7A">
      <w:pPr>
        <w:numPr>
          <w:ilvl w:val="0"/>
          <w:numId w:val="23"/>
        </w:numPr>
        <w:spacing w:after="0" w:line="240" w:lineRule="auto"/>
        <w:rPr>
          <w:rFonts w:asciiTheme="majorBidi" w:hAnsiTheme="majorBidi" w:cstheme="majorBidi"/>
          <w:color w:val="212121"/>
          <w:sz w:val="22"/>
        </w:rPr>
      </w:pPr>
      <w:r w:rsidRPr="00F05498">
        <w:rPr>
          <w:rFonts w:asciiTheme="majorBidi" w:hAnsiTheme="majorBidi" w:cstheme="majorBidi"/>
          <w:color w:val="212121"/>
          <w:sz w:val="22"/>
        </w:rPr>
        <w:t>Exploratory program design;</w:t>
      </w:r>
    </w:p>
    <w:p w14:paraId="26359215" w14:textId="77777777" w:rsidR="00B066D5" w:rsidRPr="00F05498" w:rsidRDefault="00B066D5" w:rsidP="00C93F7A">
      <w:pPr>
        <w:numPr>
          <w:ilvl w:val="0"/>
          <w:numId w:val="23"/>
        </w:numPr>
        <w:spacing w:after="0" w:line="240" w:lineRule="auto"/>
        <w:rPr>
          <w:rFonts w:asciiTheme="majorBidi" w:hAnsiTheme="majorBidi" w:cstheme="majorBidi"/>
          <w:color w:val="212121"/>
          <w:sz w:val="22"/>
        </w:rPr>
      </w:pPr>
      <w:r w:rsidRPr="00F05498">
        <w:rPr>
          <w:rFonts w:asciiTheme="majorBidi" w:hAnsiTheme="majorBidi" w:cstheme="majorBidi"/>
          <w:color w:val="212121"/>
          <w:sz w:val="22"/>
        </w:rPr>
        <w:t>Career guidance and placement services.</w:t>
      </w:r>
    </w:p>
    <w:p w14:paraId="0BE95817" w14:textId="77777777" w:rsidR="001872B8" w:rsidRPr="00F05498" w:rsidRDefault="001872B8" w:rsidP="21F40C36">
      <w:pPr>
        <w:spacing w:after="0" w:line="240" w:lineRule="auto"/>
        <w:ind w:left="0" w:firstLine="0"/>
        <w:rPr>
          <w:rFonts w:asciiTheme="majorBidi" w:hAnsiTheme="majorBidi" w:cstheme="majorBidi"/>
          <w:color w:val="212121"/>
          <w:sz w:val="22"/>
        </w:rPr>
      </w:pPr>
    </w:p>
    <w:p w14:paraId="3527CA0D" w14:textId="5A65BBFA" w:rsidR="007F2DD0" w:rsidRPr="00F05498" w:rsidRDefault="00B066D5" w:rsidP="21F40C36">
      <w:pPr>
        <w:spacing w:after="0" w:line="240" w:lineRule="auto"/>
        <w:ind w:left="0" w:firstLine="0"/>
        <w:rPr>
          <w:rFonts w:asciiTheme="majorBidi" w:hAnsiTheme="majorBidi" w:cstheme="majorBidi"/>
          <w:color w:val="212121"/>
          <w:sz w:val="22"/>
        </w:rPr>
      </w:pPr>
      <w:r w:rsidRPr="00F05498">
        <w:rPr>
          <w:rFonts w:asciiTheme="majorBidi" w:hAnsiTheme="majorBidi" w:cstheme="majorBidi"/>
          <w:color w:val="212121"/>
          <w:sz w:val="22"/>
        </w:rPr>
        <w:t>Each of these elements is important to providing equitable access to CTE programs for all students, including those from special populations.</w:t>
      </w:r>
    </w:p>
    <w:p w14:paraId="34F96393" w14:textId="77777777" w:rsidR="007F2DD0" w:rsidRPr="00F05498" w:rsidRDefault="007F2DD0" w:rsidP="21F40C36">
      <w:pPr>
        <w:spacing w:after="0" w:line="240" w:lineRule="auto"/>
        <w:ind w:left="0" w:firstLine="0"/>
        <w:rPr>
          <w:rFonts w:asciiTheme="majorBidi" w:eastAsiaTheme="minorEastAsia" w:hAnsiTheme="majorBidi" w:cstheme="majorBidi"/>
          <w:i/>
          <w:iCs/>
          <w:sz w:val="22"/>
        </w:rPr>
      </w:pPr>
    </w:p>
    <w:p w14:paraId="1C783EE4" w14:textId="206E5D64" w:rsidR="0080388B" w:rsidRPr="00F05498" w:rsidRDefault="401C69FA" w:rsidP="21F40C36">
      <w:pPr>
        <w:spacing w:after="0" w:line="240" w:lineRule="auto"/>
        <w:ind w:left="0" w:firstLine="0"/>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i/>
          <w:iCs/>
          <w:sz w:val="22"/>
        </w:rPr>
        <w:t>Career Connections.</w:t>
      </w:r>
      <w:r w:rsidRPr="00F05498">
        <w:rPr>
          <w:rFonts w:asciiTheme="majorBidi" w:eastAsiaTheme="minorEastAsia" w:hAnsiTheme="majorBidi" w:cstheme="majorBidi"/>
          <w:sz w:val="22"/>
        </w:rPr>
        <w:t xml:space="preserve"> </w:t>
      </w:r>
      <w:r w:rsidR="11624C0B" w:rsidRPr="00F05498">
        <w:rPr>
          <w:rFonts w:asciiTheme="majorBidi" w:eastAsiaTheme="minorEastAsia" w:hAnsiTheme="majorBidi" w:cstheme="majorBidi"/>
          <w:sz w:val="22"/>
        </w:rPr>
        <w:t>These programs are reviewed through the Strengthening Career and Technical Education for the 21st Century Act (Perkins V) Local Application Process that includes the Comprehensive Local Needs Assessment (CLNA) process</w:t>
      </w:r>
      <w:r w:rsidR="568014C4" w:rsidRPr="00F05498">
        <w:rPr>
          <w:rFonts w:asciiTheme="majorBidi" w:eastAsiaTheme="minorEastAsia" w:hAnsiTheme="majorBidi" w:cstheme="majorBidi"/>
          <w:sz w:val="22"/>
        </w:rPr>
        <w:t xml:space="preserve">, which </w:t>
      </w:r>
      <w:r w:rsidR="11624C0B" w:rsidRPr="00F05498">
        <w:rPr>
          <w:rFonts w:asciiTheme="majorBidi" w:eastAsiaTheme="minorEastAsia" w:hAnsiTheme="majorBidi" w:cstheme="majorBidi"/>
          <w:sz w:val="22"/>
        </w:rPr>
        <w:t xml:space="preserve">requires the identification of workforce needs. Programs must demonstrate the ability to meet the </w:t>
      </w:r>
      <w:r w:rsidR="0A5C3AEB" w:rsidRPr="00F05498">
        <w:rPr>
          <w:rFonts w:asciiTheme="majorBidi" w:eastAsiaTheme="minorEastAsia" w:hAnsiTheme="majorBidi" w:cstheme="majorBidi"/>
          <w:sz w:val="22"/>
        </w:rPr>
        <w:t>Massachusetts definition of Size, Scope, and Quality for a</w:t>
      </w:r>
      <w:r w:rsidR="11624C0B" w:rsidRPr="00F05498">
        <w:rPr>
          <w:rFonts w:asciiTheme="majorBidi" w:eastAsiaTheme="minorEastAsia" w:hAnsiTheme="majorBidi" w:cstheme="majorBidi"/>
          <w:sz w:val="22"/>
        </w:rPr>
        <w:t xml:space="preserve"> program and must comply with </w:t>
      </w:r>
      <w:r w:rsidR="1F6CD98A" w:rsidRPr="00F05498">
        <w:rPr>
          <w:rFonts w:asciiTheme="majorBidi" w:eastAsiaTheme="minorEastAsia" w:hAnsiTheme="majorBidi" w:cstheme="majorBidi"/>
          <w:color w:val="000000" w:themeColor="text1"/>
          <w:sz w:val="22"/>
        </w:rPr>
        <w:t xml:space="preserve">federal Methods of Administration (MOA) </w:t>
      </w:r>
      <w:r w:rsidR="1F6CD98A" w:rsidRPr="00F05498">
        <w:rPr>
          <w:rFonts w:asciiTheme="majorBidi" w:eastAsiaTheme="minorEastAsia" w:hAnsiTheme="majorBidi" w:cstheme="majorBidi"/>
          <w:i/>
          <w:iCs/>
          <w:color w:val="000000" w:themeColor="text1"/>
          <w:sz w:val="22"/>
        </w:rPr>
        <w:t xml:space="preserve">Guidelines </w:t>
      </w:r>
      <w:r w:rsidR="1F6CD98A" w:rsidRPr="00F05498">
        <w:rPr>
          <w:rFonts w:asciiTheme="majorBidi" w:eastAsiaTheme="minorEastAsia" w:hAnsiTheme="majorBidi" w:cstheme="majorBidi"/>
          <w:color w:val="000000" w:themeColor="text1"/>
          <w:sz w:val="22"/>
        </w:rPr>
        <w:t>requirements.</w:t>
      </w:r>
    </w:p>
    <w:p w14:paraId="12FBA02A" w14:textId="14E3B071" w:rsidR="590F35C6" w:rsidRPr="00F05498" w:rsidRDefault="590F35C6" w:rsidP="21F40C36">
      <w:pPr>
        <w:spacing w:after="0" w:line="240" w:lineRule="auto"/>
        <w:ind w:left="0" w:firstLine="0"/>
        <w:rPr>
          <w:rFonts w:asciiTheme="majorBidi" w:eastAsiaTheme="minorEastAsia" w:hAnsiTheme="majorBidi" w:cstheme="majorBidi"/>
          <w:color w:val="000000" w:themeColor="text1"/>
          <w:sz w:val="22"/>
        </w:rPr>
      </w:pPr>
    </w:p>
    <w:p w14:paraId="0964E001" w14:textId="2F249DA8" w:rsidR="0782F826" w:rsidRPr="00F05498" w:rsidRDefault="401C69FA" w:rsidP="21F40C36">
      <w:pPr>
        <w:spacing w:after="0" w:line="240" w:lineRule="auto"/>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i/>
          <w:iCs/>
          <w:color w:val="000000" w:themeColor="text1"/>
          <w:sz w:val="22"/>
        </w:rPr>
        <w:t>Innovation Career Pathways.</w:t>
      </w:r>
      <w:r w:rsidRPr="00F05498">
        <w:rPr>
          <w:rFonts w:asciiTheme="majorBidi" w:eastAsiaTheme="minorEastAsia" w:hAnsiTheme="majorBidi" w:cstheme="majorBidi"/>
          <w:color w:val="000000" w:themeColor="text1"/>
          <w:sz w:val="22"/>
        </w:rPr>
        <w:t xml:space="preserve"> </w:t>
      </w:r>
      <w:r w:rsidR="7D2CBD8B" w:rsidRPr="00F05498">
        <w:rPr>
          <w:rFonts w:asciiTheme="majorBidi" w:eastAsiaTheme="minorEastAsia" w:hAnsiTheme="majorBidi" w:cstheme="majorBidi"/>
          <w:color w:val="000000" w:themeColor="text1"/>
          <w:sz w:val="22"/>
        </w:rPr>
        <w:t xml:space="preserve">DESE approves Innovation Career Pathway programs through a comprehensive two-stage application process. Applicants start by selecting a broad industry sector that will define the pathway and are then required to develop an integrated program that offers students deep exposure to that sector. The approval process requires the applicant to incorporate key elements into the pathway that </w:t>
      </w:r>
      <w:r w:rsidR="40B80FF1" w:rsidRPr="00F05498">
        <w:rPr>
          <w:rFonts w:asciiTheme="majorBidi" w:eastAsiaTheme="minorEastAsia" w:hAnsiTheme="majorBidi" w:cstheme="majorBidi"/>
          <w:color w:val="000000" w:themeColor="text1"/>
          <w:sz w:val="22"/>
        </w:rPr>
        <w:t>include</w:t>
      </w:r>
      <w:r w:rsidR="7D2CBD8B" w:rsidRPr="00F05498">
        <w:rPr>
          <w:rFonts w:asciiTheme="majorBidi" w:eastAsiaTheme="minorEastAsia" w:hAnsiTheme="majorBidi" w:cstheme="majorBidi"/>
          <w:color w:val="000000" w:themeColor="text1"/>
          <w:sz w:val="22"/>
        </w:rPr>
        <w:t xml:space="preserve"> at least two technical courses and two college level courses; student-centered college and career planning; exposure to targeted pathway opportunities intended to lead to careers; a 100-hour internship or capstone in the industry with related quality indicators; and a partnership with at least one employer, employer association or MassHire Board. </w:t>
      </w:r>
      <w:r w:rsidR="67B4F9E8" w:rsidRPr="00F05498">
        <w:rPr>
          <w:rFonts w:asciiTheme="majorBidi" w:eastAsiaTheme="minorEastAsia" w:hAnsiTheme="majorBidi" w:cstheme="majorBidi"/>
          <w:color w:val="000000" w:themeColor="text1"/>
          <w:sz w:val="22"/>
        </w:rPr>
        <w:t xml:space="preserve">The applicant must demonstrate their alignment with the five guiding principles: </w:t>
      </w:r>
      <w:r w:rsidR="188C708E" w:rsidRPr="00F05498">
        <w:rPr>
          <w:rFonts w:asciiTheme="majorBidi" w:eastAsiaTheme="minorEastAsia" w:hAnsiTheme="majorBidi" w:cstheme="majorBidi"/>
          <w:color w:val="000000" w:themeColor="text1"/>
          <w:sz w:val="22"/>
        </w:rPr>
        <w:t xml:space="preserve">Equitable Access, Guided Academic Pathways, Enhanced Student Support, Connection to Career, and Effective Partnerships. </w:t>
      </w:r>
    </w:p>
    <w:p w14:paraId="7AC2114E" w14:textId="77777777" w:rsidR="00CF3CAA" w:rsidRPr="00F05498" w:rsidRDefault="00CF3CAA" w:rsidP="21F40C36">
      <w:pPr>
        <w:spacing w:after="0" w:line="240" w:lineRule="auto"/>
        <w:rPr>
          <w:rFonts w:asciiTheme="majorBidi" w:eastAsiaTheme="minorEastAsia" w:hAnsiTheme="majorBidi" w:cstheme="majorBidi"/>
          <w:color w:val="000000" w:themeColor="text1"/>
          <w:sz w:val="22"/>
        </w:rPr>
      </w:pPr>
    </w:p>
    <w:p w14:paraId="37284CC3" w14:textId="3357A3B9" w:rsidR="00CF3CAA" w:rsidRPr="00F05498" w:rsidRDefault="27F4103D" w:rsidP="1C7CF1F9">
      <w:pPr>
        <w:spacing w:after="0" w:line="240" w:lineRule="auto"/>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i/>
          <w:iCs/>
          <w:color w:val="000000" w:themeColor="text1"/>
          <w:sz w:val="22"/>
        </w:rPr>
        <w:t>Early College</w:t>
      </w:r>
      <w:r w:rsidR="28B19294" w:rsidRPr="00F05498">
        <w:rPr>
          <w:rFonts w:asciiTheme="majorBidi" w:eastAsiaTheme="minorEastAsia" w:hAnsiTheme="majorBidi" w:cstheme="majorBidi"/>
          <w:i/>
          <w:iCs/>
          <w:color w:val="000000" w:themeColor="text1"/>
          <w:sz w:val="22"/>
        </w:rPr>
        <w:t>.</w:t>
      </w:r>
      <w:r w:rsidR="28B19294" w:rsidRPr="00F05498">
        <w:rPr>
          <w:rFonts w:asciiTheme="majorBidi" w:eastAsiaTheme="minorEastAsia" w:hAnsiTheme="majorBidi" w:cstheme="majorBidi"/>
          <w:color w:val="000000" w:themeColor="text1"/>
          <w:sz w:val="22"/>
        </w:rPr>
        <w:t xml:space="preserve"> The Early College Designation process includes two stages—Part A and Part B. In Part A, the </w:t>
      </w:r>
      <w:r w:rsidR="5F95EAC1" w:rsidRPr="00F05498">
        <w:rPr>
          <w:rFonts w:asciiTheme="majorBidi" w:eastAsiaTheme="minorEastAsia" w:hAnsiTheme="majorBidi" w:cstheme="majorBidi"/>
          <w:color w:val="000000" w:themeColor="text1"/>
          <w:sz w:val="22"/>
        </w:rPr>
        <w:t>S</w:t>
      </w:r>
      <w:r w:rsidR="28B19294" w:rsidRPr="00F05498">
        <w:rPr>
          <w:rFonts w:asciiTheme="majorBidi" w:eastAsiaTheme="minorEastAsia" w:hAnsiTheme="majorBidi" w:cstheme="majorBidi"/>
          <w:color w:val="000000" w:themeColor="text1"/>
          <w:sz w:val="22"/>
        </w:rPr>
        <w:t>tate recognizes an Early College Program applicant for having completed sufficient planning and design in alignment with the Part A Criteria</w:t>
      </w:r>
      <w:r w:rsidR="02BF03A6" w:rsidRPr="00F05498">
        <w:rPr>
          <w:rFonts w:asciiTheme="majorBidi" w:eastAsiaTheme="minorEastAsia" w:hAnsiTheme="majorBidi" w:cstheme="majorBidi"/>
          <w:color w:val="000000" w:themeColor="text1"/>
          <w:sz w:val="22"/>
        </w:rPr>
        <w:t xml:space="preserve">. The applicant must demonstrate their alignment with the five guiding principles: Equitable Access, Guided Academic Pathways, Enhanced Student Support, Connection to Career, and Effective Partnerships. </w:t>
      </w:r>
      <w:r w:rsidR="28B19294" w:rsidRPr="00F05498">
        <w:rPr>
          <w:rFonts w:asciiTheme="majorBidi" w:eastAsiaTheme="minorEastAsia" w:hAnsiTheme="majorBidi" w:cstheme="majorBidi"/>
          <w:color w:val="000000" w:themeColor="text1"/>
          <w:sz w:val="22"/>
        </w:rPr>
        <w:t xml:space="preserve">In Part B, building on the work shared in the Part A application, </w:t>
      </w:r>
      <w:r w:rsidR="250FEA87" w:rsidRPr="00F05498">
        <w:rPr>
          <w:rFonts w:asciiTheme="majorBidi" w:eastAsiaTheme="minorEastAsia" w:hAnsiTheme="majorBidi" w:cstheme="majorBidi"/>
          <w:color w:val="000000" w:themeColor="text1"/>
          <w:sz w:val="22"/>
        </w:rPr>
        <w:t xml:space="preserve">the </w:t>
      </w:r>
      <w:r w:rsidR="28B19294" w:rsidRPr="00F05498">
        <w:rPr>
          <w:rFonts w:asciiTheme="majorBidi" w:eastAsiaTheme="minorEastAsia" w:hAnsiTheme="majorBidi" w:cstheme="majorBidi"/>
          <w:color w:val="000000" w:themeColor="text1"/>
          <w:sz w:val="22"/>
        </w:rPr>
        <w:t xml:space="preserve">applicant must demonstrate </w:t>
      </w:r>
      <w:r w:rsidR="250FEA87" w:rsidRPr="00F05498">
        <w:rPr>
          <w:rFonts w:asciiTheme="majorBidi" w:eastAsiaTheme="minorEastAsia" w:hAnsiTheme="majorBidi" w:cstheme="majorBidi"/>
          <w:color w:val="000000" w:themeColor="text1"/>
          <w:sz w:val="22"/>
        </w:rPr>
        <w:t>the program meets</w:t>
      </w:r>
      <w:r w:rsidR="61CBCE2B" w:rsidRPr="00F05498">
        <w:rPr>
          <w:rFonts w:asciiTheme="majorBidi" w:eastAsiaTheme="minorEastAsia" w:hAnsiTheme="majorBidi" w:cstheme="majorBidi"/>
          <w:color w:val="000000" w:themeColor="text1"/>
          <w:sz w:val="22"/>
        </w:rPr>
        <w:t xml:space="preserve"> </w:t>
      </w:r>
      <w:r w:rsidR="28B19294" w:rsidRPr="00F05498">
        <w:rPr>
          <w:rFonts w:asciiTheme="majorBidi" w:eastAsiaTheme="minorEastAsia" w:hAnsiTheme="majorBidi" w:cstheme="majorBidi"/>
          <w:color w:val="000000" w:themeColor="text1"/>
          <w:sz w:val="22"/>
        </w:rPr>
        <w:t xml:space="preserve">all essential elements of the Early College program design and </w:t>
      </w:r>
      <w:r w:rsidR="250FEA87" w:rsidRPr="00F05498">
        <w:rPr>
          <w:rFonts w:asciiTheme="majorBidi" w:eastAsiaTheme="minorEastAsia" w:hAnsiTheme="majorBidi" w:cstheme="majorBidi"/>
          <w:color w:val="000000" w:themeColor="text1"/>
          <w:sz w:val="22"/>
        </w:rPr>
        <w:t>provide</w:t>
      </w:r>
      <w:r w:rsidR="61CBCE2B" w:rsidRPr="00F05498">
        <w:rPr>
          <w:rFonts w:asciiTheme="majorBidi" w:eastAsiaTheme="minorEastAsia" w:hAnsiTheme="majorBidi" w:cstheme="majorBidi"/>
          <w:color w:val="000000" w:themeColor="text1"/>
          <w:sz w:val="22"/>
        </w:rPr>
        <w:t xml:space="preserve"> </w:t>
      </w:r>
      <w:r w:rsidR="28B19294" w:rsidRPr="00F05498">
        <w:rPr>
          <w:rFonts w:asciiTheme="majorBidi" w:eastAsiaTheme="minorEastAsia" w:hAnsiTheme="majorBidi" w:cstheme="majorBidi"/>
          <w:color w:val="000000" w:themeColor="text1"/>
          <w:sz w:val="22"/>
        </w:rPr>
        <w:t>sufficient evidence that the program has developed all necessary infrastructure to begin</w:t>
      </w:r>
      <w:r w:rsidR="61CBCE2B" w:rsidRPr="00F05498">
        <w:rPr>
          <w:rFonts w:asciiTheme="majorBidi" w:eastAsiaTheme="minorEastAsia" w:hAnsiTheme="majorBidi" w:cstheme="majorBidi"/>
          <w:color w:val="000000" w:themeColor="text1"/>
          <w:sz w:val="22"/>
        </w:rPr>
        <w:t xml:space="preserve"> </w:t>
      </w:r>
      <w:r w:rsidR="28B19294" w:rsidRPr="00F05498">
        <w:rPr>
          <w:rFonts w:asciiTheme="majorBidi" w:eastAsiaTheme="minorEastAsia" w:hAnsiTheme="majorBidi" w:cstheme="majorBidi"/>
          <w:color w:val="000000" w:themeColor="text1"/>
          <w:sz w:val="22"/>
        </w:rPr>
        <w:t xml:space="preserve">enrolling students upon </w:t>
      </w:r>
      <w:r w:rsidR="2B603665" w:rsidRPr="00F05498">
        <w:rPr>
          <w:rFonts w:asciiTheme="majorBidi" w:eastAsiaTheme="minorEastAsia" w:hAnsiTheme="majorBidi" w:cstheme="majorBidi"/>
          <w:color w:val="000000" w:themeColor="text1"/>
          <w:sz w:val="22"/>
        </w:rPr>
        <w:t>d</w:t>
      </w:r>
      <w:r w:rsidR="28B19294" w:rsidRPr="00F05498">
        <w:rPr>
          <w:rFonts w:asciiTheme="majorBidi" w:eastAsiaTheme="minorEastAsia" w:hAnsiTheme="majorBidi" w:cstheme="majorBidi"/>
          <w:color w:val="000000" w:themeColor="text1"/>
          <w:sz w:val="22"/>
        </w:rPr>
        <w:t>esignation.</w:t>
      </w:r>
      <w:r w:rsidR="61CBCE2B" w:rsidRPr="00F05498">
        <w:rPr>
          <w:rFonts w:asciiTheme="majorBidi" w:eastAsiaTheme="minorEastAsia" w:hAnsiTheme="majorBidi" w:cstheme="majorBidi"/>
          <w:color w:val="000000" w:themeColor="text1"/>
          <w:sz w:val="22"/>
        </w:rPr>
        <w:t xml:space="preserve"> </w:t>
      </w:r>
    </w:p>
    <w:p w14:paraId="54D90EBE" w14:textId="77777777" w:rsidR="00CF3CAA" w:rsidRPr="00F05498" w:rsidRDefault="00CF3CAA" w:rsidP="21F40C36">
      <w:pPr>
        <w:spacing w:after="0" w:line="240" w:lineRule="auto"/>
        <w:rPr>
          <w:rFonts w:asciiTheme="majorBidi" w:eastAsiaTheme="minorEastAsia" w:hAnsiTheme="majorBidi" w:cstheme="majorBidi"/>
          <w:color w:val="000000" w:themeColor="text1"/>
          <w:sz w:val="22"/>
        </w:rPr>
      </w:pPr>
    </w:p>
    <w:p w14:paraId="6E57B2D7" w14:textId="7E085FD7" w:rsidR="00CF3CAA" w:rsidRPr="00F05498" w:rsidRDefault="401C69FA" w:rsidP="21F40C36">
      <w:pPr>
        <w:spacing w:after="0" w:line="240" w:lineRule="auto"/>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i/>
          <w:iCs/>
          <w:color w:val="000000" w:themeColor="text1"/>
          <w:sz w:val="22"/>
        </w:rPr>
        <w:t>STEM Tech Career Academies.</w:t>
      </w:r>
      <w:r w:rsidRPr="00F05498">
        <w:rPr>
          <w:rFonts w:asciiTheme="majorBidi" w:eastAsiaTheme="minorEastAsia" w:hAnsiTheme="majorBidi" w:cstheme="majorBidi"/>
          <w:color w:val="000000" w:themeColor="text1"/>
          <w:sz w:val="22"/>
        </w:rPr>
        <w:t xml:space="preserve"> These programs are currently in </w:t>
      </w:r>
      <w:r w:rsidR="087292C5" w:rsidRPr="00F05498">
        <w:rPr>
          <w:rFonts w:asciiTheme="majorBidi" w:eastAsiaTheme="minorEastAsia" w:hAnsiTheme="majorBidi" w:cstheme="majorBidi"/>
          <w:color w:val="000000" w:themeColor="text1"/>
          <w:sz w:val="22"/>
        </w:rPr>
        <w:t xml:space="preserve">a pilot stage. Following the pilot, an approval process will be developed that captures all program requirements. </w:t>
      </w:r>
    </w:p>
    <w:p w14:paraId="207E76AD" w14:textId="4112BE8C" w:rsidR="590F35C6" w:rsidRPr="00F05498" w:rsidRDefault="590F35C6" w:rsidP="21F40C36">
      <w:pPr>
        <w:spacing w:after="0" w:line="240" w:lineRule="auto"/>
        <w:ind w:left="0" w:firstLine="0"/>
        <w:rPr>
          <w:rFonts w:asciiTheme="majorBidi" w:eastAsiaTheme="minorEastAsia" w:hAnsiTheme="majorBidi" w:cstheme="majorBidi"/>
          <w:sz w:val="22"/>
        </w:rPr>
      </w:pPr>
    </w:p>
    <w:p w14:paraId="6FD2FF76" w14:textId="3A64AA7D" w:rsidR="00AB5211" w:rsidRPr="00F05498" w:rsidRDefault="469DC217" w:rsidP="00C93F7A">
      <w:pPr>
        <w:pStyle w:val="ListParagraph"/>
        <w:numPr>
          <w:ilvl w:val="0"/>
          <w:numId w:val="3"/>
        </w:numPr>
        <w:spacing w:after="0" w:line="240" w:lineRule="auto"/>
        <w:rPr>
          <w:rFonts w:asciiTheme="majorBidi" w:eastAsiaTheme="minorEastAsia" w:hAnsiTheme="majorBidi" w:cstheme="majorBidi"/>
          <w:b/>
          <w:bCs/>
          <w:color w:val="000000"/>
        </w:rPr>
      </w:pPr>
      <w:r w:rsidRPr="00F05498">
        <w:rPr>
          <w:rFonts w:asciiTheme="majorBidi" w:eastAsiaTheme="minorEastAsia" w:hAnsiTheme="majorBidi" w:cstheme="majorBidi"/>
          <w:b/>
          <w:bCs/>
        </w:rPr>
        <w:t xml:space="preserve">Describe how the eligible agency </w:t>
      </w:r>
      <w:r w:rsidR="16873E0E" w:rsidRPr="00F05498">
        <w:rPr>
          <w:rFonts w:asciiTheme="majorBidi" w:eastAsiaTheme="minorEastAsia" w:hAnsiTheme="majorBidi" w:cstheme="majorBidi"/>
          <w:b/>
          <w:bCs/>
        </w:rPr>
        <w:t>will</w:t>
      </w:r>
      <w:r w:rsidRPr="00F05498">
        <w:rPr>
          <w:rFonts w:asciiTheme="majorBidi" w:eastAsiaTheme="minorEastAsia" w:hAnsiTheme="majorBidi" w:cstheme="majorBidi"/>
          <w:b/>
          <w:bCs/>
        </w:rPr>
        <w:t xml:space="preserve">— </w:t>
      </w:r>
    </w:p>
    <w:p w14:paraId="6B7E47B1" w14:textId="1A1AB555" w:rsidR="00AB5211" w:rsidRPr="002D4FCF" w:rsidRDefault="16873E0E" w:rsidP="00C93F7A">
      <w:pPr>
        <w:pStyle w:val="ListParagraph"/>
        <w:numPr>
          <w:ilvl w:val="1"/>
          <w:numId w:val="3"/>
        </w:numPr>
        <w:spacing w:after="0" w:line="240" w:lineRule="auto"/>
        <w:rPr>
          <w:rFonts w:asciiTheme="majorBidi" w:eastAsiaTheme="minorEastAsia" w:hAnsiTheme="majorBidi" w:cstheme="majorBidi"/>
          <w:b/>
          <w:bCs/>
          <w:color w:val="000000"/>
        </w:rPr>
      </w:pPr>
      <w:r w:rsidRPr="00F05498">
        <w:rPr>
          <w:rFonts w:asciiTheme="majorBidi" w:eastAsiaTheme="minorEastAsia" w:hAnsiTheme="majorBidi" w:cstheme="majorBidi"/>
          <w:b/>
          <w:bCs/>
        </w:rPr>
        <w:t xml:space="preserve"> make information on approved programs of study and career pathways (including career exploration, work-based learning opportunities, early college high schools, and dual or </w:t>
      </w:r>
      <w:r w:rsidRPr="00F05498">
        <w:rPr>
          <w:rFonts w:asciiTheme="majorBidi" w:eastAsiaTheme="minorEastAsia" w:hAnsiTheme="majorBidi" w:cstheme="majorBidi"/>
          <w:b/>
          <w:bCs/>
        </w:rPr>
        <w:lastRenderedPageBreak/>
        <w:t xml:space="preserve">concurrent enrollment program opportunities) and guidance and advisement resources, available to students (and parents, as appropriate), representatives of secondary and postsecondary education, and special populations, and to the extent practicable, provide that information and those resources in a language students, parents, and educators can understand; </w:t>
      </w:r>
    </w:p>
    <w:p w14:paraId="423C39B2" w14:textId="77777777" w:rsidR="002D4FCF" w:rsidRPr="00F05498" w:rsidRDefault="002D4FCF" w:rsidP="00C93F7A">
      <w:pPr>
        <w:pStyle w:val="ListParagraph"/>
        <w:numPr>
          <w:ilvl w:val="1"/>
          <w:numId w:val="3"/>
        </w:numPr>
        <w:spacing w:after="0" w:line="240" w:lineRule="auto"/>
        <w:rPr>
          <w:rFonts w:asciiTheme="majorBidi" w:eastAsiaTheme="minorEastAsia" w:hAnsiTheme="majorBidi" w:cstheme="majorBidi"/>
          <w:b/>
          <w:bCs/>
          <w:color w:val="000000"/>
        </w:rPr>
      </w:pPr>
      <w:r w:rsidRPr="00F05498">
        <w:rPr>
          <w:rFonts w:asciiTheme="majorBidi" w:eastAsiaTheme="minorEastAsia" w:hAnsiTheme="majorBidi" w:cstheme="majorBidi"/>
          <w:b/>
          <w:bCs/>
        </w:rPr>
        <w:t xml:space="preserve">facilitate collaboration among eligible recipients in the development and coordination of career and technical education programs and programs of study and career pathways that include multiple entry and exit points; </w:t>
      </w:r>
    </w:p>
    <w:p w14:paraId="549C2789" w14:textId="77777777" w:rsidR="006E1390" w:rsidRPr="00F05498" w:rsidRDefault="006E1390" w:rsidP="00C93F7A">
      <w:pPr>
        <w:pStyle w:val="ListParagraph"/>
        <w:numPr>
          <w:ilvl w:val="1"/>
          <w:numId w:val="3"/>
        </w:numPr>
        <w:spacing w:after="0" w:line="240" w:lineRule="auto"/>
        <w:rPr>
          <w:rFonts w:asciiTheme="majorBidi" w:eastAsiaTheme="minorEastAsia" w:hAnsiTheme="majorBidi" w:cstheme="majorBidi"/>
          <w:b/>
          <w:bCs/>
          <w:color w:val="000000"/>
        </w:rPr>
      </w:pPr>
      <w:r w:rsidRPr="00F05498">
        <w:rPr>
          <w:rFonts w:asciiTheme="majorBidi" w:eastAsiaTheme="minorEastAsia" w:hAnsiTheme="majorBidi" w:cstheme="majorBidi"/>
          <w:b/>
          <w:bCs/>
        </w:rPr>
        <w:t xml:space="preserve">use State, regional, or local labor market data to determine alignment of eligible recipients' programs of study to the needs of the State, regional, or local economy, including in-demand industry sectors and occupations identified by the State board, and to align career and technical education with such needs, as appropriate; </w:t>
      </w:r>
    </w:p>
    <w:p w14:paraId="068F377A" w14:textId="77777777" w:rsidR="006E1390" w:rsidRPr="00F05498" w:rsidRDefault="006E1390" w:rsidP="00C93F7A">
      <w:pPr>
        <w:pStyle w:val="ListParagraph"/>
        <w:numPr>
          <w:ilvl w:val="1"/>
          <w:numId w:val="3"/>
        </w:numPr>
        <w:spacing w:after="0" w:line="240" w:lineRule="auto"/>
        <w:rPr>
          <w:rFonts w:asciiTheme="majorBidi" w:eastAsiaTheme="minorEastAsia" w:hAnsiTheme="majorBidi" w:cstheme="majorBidi"/>
          <w:b/>
          <w:color w:val="000000"/>
        </w:rPr>
      </w:pPr>
      <w:r w:rsidRPr="00F05498">
        <w:rPr>
          <w:rFonts w:asciiTheme="majorBidi" w:eastAsiaTheme="minorEastAsia" w:hAnsiTheme="majorBidi" w:cstheme="majorBidi"/>
          <w:b/>
        </w:rPr>
        <w:t>ensure equal access to approved career and technical education programs of study and activities assisted under this Act for special populations;</w:t>
      </w:r>
      <w:r w:rsidRPr="00F05498">
        <w:rPr>
          <w:rFonts w:asciiTheme="majorBidi" w:eastAsiaTheme="minorEastAsia" w:hAnsiTheme="majorBidi" w:cstheme="majorBidi"/>
          <w:b/>
          <w:bCs/>
        </w:rPr>
        <w:t xml:space="preserve"> </w:t>
      </w:r>
    </w:p>
    <w:p w14:paraId="73D04E61" w14:textId="77777777" w:rsidR="006E1390" w:rsidRPr="00F05498" w:rsidRDefault="006E1390" w:rsidP="00C93F7A">
      <w:pPr>
        <w:pStyle w:val="ListParagraph"/>
        <w:numPr>
          <w:ilvl w:val="1"/>
          <w:numId w:val="3"/>
        </w:numPr>
        <w:spacing w:after="0" w:line="240" w:lineRule="auto"/>
        <w:rPr>
          <w:rFonts w:asciiTheme="majorBidi" w:eastAsiaTheme="minorEastAsia" w:hAnsiTheme="majorBidi" w:cstheme="majorBidi"/>
          <w:b/>
          <w:bCs/>
          <w:i/>
          <w:iCs/>
          <w:color w:val="000000"/>
        </w:rPr>
      </w:pPr>
      <w:r w:rsidRPr="00F05498">
        <w:rPr>
          <w:rFonts w:asciiTheme="majorBidi" w:eastAsiaTheme="minorEastAsia" w:hAnsiTheme="majorBidi" w:cstheme="majorBidi"/>
          <w:b/>
          <w:bCs/>
        </w:rPr>
        <w:t>coordinate with the State board to support the local development of career pathways and articulate processes by which career pathways will be developed by local workforce development boards, as appropriate; (</w:t>
      </w:r>
      <w:r w:rsidRPr="00F05498">
        <w:rPr>
          <w:rFonts w:asciiTheme="majorBidi" w:eastAsiaTheme="minorEastAsia" w:hAnsiTheme="majorBidi" w:cstheme="majorBidi"/>
          <w:b/>
          <w:bCs/>
          <w:i/>
          <w:iCs/>
        </w:rPr>
        <w:t>Based on the context of this requirement, the reference to the local application process under “section 132” appears to be a typographical error in the Perkins V statute. The correct section for local applications in Perkins V is section 134. Therefore, eligible agencies should respond to this item using the provisions in section 134 of Perkins V. )</w:t>
      </w:r>
    </w:p>
    <w:p w14:paraId="06D28AD7" w14:textId="77777777" w:rsidR="006E1390" w:rsidRDefault="006E1390" w:rsidP="00C93F7A">
      <w:pPr>
        <w:pStyle w:val="ListParagraph"/>
        <w:numPr>
          <w:ilvl w:val="1"/>
          <w:numId w:val="3"/>
        </w:numPr>
        <w:spacing w:after="0" w:line="240" w:lineRule="auto"/>
        <w:rPr>
          <w:rFonts w:asciiTheme="majorBidi" w:eastAsiaTheme="minorEastAsia" w:hAnsiTheme="majorBidi" w:cstheme="majorBidi"/>
          <w:b/>
          <w:bCs/>
        </w:rPr>
      </w:pPr>
      <w:r w:rsidRPr="00F05498">
        <w:rPr>
          <w:rFonts w:asciiTheme="majorBidi" w:eastAsiaTheme="minorEastAsia" w:hAnsiTheme="majorBidi" w:cstheme="majorBidi"/>
          <w:b/>
          <w:bCs/>
        </w:rPr>
        <w:t xml:space="preserve">support effective and meaningful collaboration between secondary schools, postsecondary institutions, and employers to provide students with experience in, and understanding of, all aspects of an industry, which may include work-based learning such as internships, mentorships, simulated work environments, and other hands-on or inquiry-based learning activities; </w:t>
      </w:r>
    </w:p>
    <w:p w14:paraId="45C4F05D" w14:textId="77777777" w:rsidR="006E1390" w:rsidRPr="00F05498" w:rsidRDefault="006E1390" w:rsidP="00C93F7A">
      <w:pPr>
        <w:pStyle w:val="ListParagraph"/>
        <w:numPr>
          <w:ilvl w:val="1"/>
          <w:numId w:val="3"/>
        </w:numPr>
        <w:spacing w:after="0" w:line="240" w:lineRule="auto"/>
        <w:rPr>
          <w:rFonts w:asciiTheme="majorBidi" w:eastAsiaTheme="minorEastAsia" w:hAnsiTheme="majorBidi" w:cstheme="majorBidi"/>
          <w:b/>
          <w:color w:val="000000" w:themeColor="text1"/>
        </w:rPr>
      </w:pPr>
      <w:r w:rsidRPr="00F05498">
        <w:rPr>
          <w:rFonts w:asciiTheme="majorBidi" w:eastAsiaTheme="minorEastAsia" w:hAnsiTheme="majorBidi" w:cstheme="majorBidi"/>
          <w:b/>
          <w:color w:val="000000" w:themeColor="text1"/>
        </w:rPr>
        <w:t>improve outcomes and reduce performance gaps for CTE concentrators, including those who are members of special populations.  (Section 122(d)(4)(C) of Perkins V)</w:t>
      </w:r>
    </w:p>
    <w:p w14:paraId="6E5EBEFF" w14:textId="1222E306" w:rsidR="590F35C6" w:rsidRPr="00F05498" w:rsidRDefault="590F35C6" w:rsidP="006E1390">
      <w:pPr>
        <w:spacing w:after="0" w:line="240" w:lineRule="auto"/>
        <w:ind w:left="0" w:firstLine="0"/>
        <w:rPr>
          <w:rFonts w:asciiTheme="majorBidi" w:eastAsiaTheme="minorEastAsia" w:hAnsiTheme="majorBidi" w:cstheme="majorBidi"/>
          <w:sz w:val="22"/>
        </w:rPr>
      </w:pPr>
    </w:p>
    <w:p w14:paraId="209E3225" w14:textId="4D53103D" w:rsidR="00C1459E" w:rsidRPr="00F05498" w:rsidRDefault="006E1390" w:rsidP="21F40C36">
      <w:pPr>
        <w:spacing w:after="0" w:line="240" w:lineRule="auto"/>
        <w:rPr>
          <w:rFonts w:asciiTheme="majorBidi" w:eastAsiaTheme="minorEastAsia" w:hAnsiTheme="majorBidi" w:cstheme="majorBidi"/>
          <w:sz w:val="22"/>
        </w:rPr>
      </w:pPr>
      <w:r>
        <w:rPr>
          <w:rFonts w:asciiTheme="majorBidi" w:eastAsiaTheme="minorEastAsia" w:hAnsiTheme="majorBidi" w:cstheme="majorBidi"/>
          <w:sz w:val="22"/>
        </w:rPr>
        <w:t xml:space="preserve">i. </w:t>
      </w:r>
      <w:r w:rsidR="00C1459E" w:rsidRPr="00F05498">
        <w:rPr>
          <w:rFonts w:asciiTheme="majorBidi" w:eastAsiaTheme="minorEastAsia" w:hAnsiTheme="majorBidi" w:cstheme="majorBidi"/>
          <w:sz w:val="22"/>
        </w:rPr>
        <w:t>On September 13, 2023, Governor Healey signed Executive Order #615</w:t>
      </w:r>
      <w:r w:rsidR="004B0855" w:rsidRPr="00F05498">
        <w:rPr>
          <w:rFonts w:asciiTheme="majorBidi" w:eastAsiaTheme="minorEastAsia" w:hAnsiTheme="majorBidi" w:cstheme="majorBidi"/>
          <w:sz w:val="22"/>
        </w:rPr>
        <w:t xml:space="preserve"> </w:t>
      </w:r>
      <w:r w:rsidR="00A96BA2" w:rsidRPr="00F05498">
        <w:rPr>
          <w:rFonts w:asciiTheme="majorBidi" w:eastAsiaTheme="minorEastAsia" w:hAnsiTheme="majorBidi" w:cstheme="majorBidi"/>
          <w:sz w:val="22"/>
        </w:rPr>
        <w:t>Promoting Access to Government Services and Information by Identifying and Minimizing Language Access Barriers</w:t>
      </w:r>
      <w:r w:rsidR="00A01488" w:rsidRPr="00F05498">
        <w:rPr>
          <w:rFonts w:asciiTheme="majorBidi" w:eastAsiaTheme="minorEastAsia" w:hAnsiTheme="majorBidi" w:cstheme="majorBidi"/>
          <w:sz w:val="22"/>
        </w:rPr>
        <w:t xml:space="preserve"> </w:t>
      </w:r>
      <w:r w:rsidR="00C1459E" w:rsidRPr="00F05498">
        <w:rPr>
          <w:rFonts w:asciiTheme="majorBidi" w:eastAsiaTheme="minorEastAsia" w:hAnsiTheme="majorBidi" w:cstheme="majorBidi"/>
          <w:sz w:val="22"/>
        </w:rPr>
        <w:t>to increase language access across state government. The</w:t>
      </w:r>
      <w:r w:rsidR="004B0855" w:rsidRPr="00F05498">
        <w:rPr>
          <w:rFonts w:asciiTheme="majorBidi" w:eastAsiaTheme="minorEastAsia" w:hAnsiTheme="majorBidi" w:cstheme="majorBidi"/>
          <w:sz w:val="22"/>
        </w:rPr>
        <w:t xml:space="preserve"> </w:t>
      </w:r>
      <w:r w:rsidR="00C1459E" w:rsidRPr="00F05498">
        <w:rPr>
          <w:rFonts w:asciiTheme="majorBidi" w:eastAsiaTheme="minorEastAsia" w:hAnsiTheme="majorBidi" w:cstheme="majorBidi"/>
          <w:sz w:val="22"/>
        </w:rPr>
        <w:t>Executive Order</w:t>
      </w:r>
      <w:r w:rsidR="004B0855" w:rsidRPr="00F05498">
        <w:rPr>
          <w:rFonts w:asciiTheme="majorBidi" w:eastAsiaTheme="minorEastAsia" w:hAnsiTheme="majorBidi" w:cstheme="majorBidi"/>
          <w:sz w:val="22"/>
        </w:rPr>
        <w:t xml:space="preserve"> </w:t>
      </w:r>
      <w:r w:rsidR="00C1459E" w:rsidRPr="00F05498">
        <w:rPr>
          <w:rFonts w:asciiTheme="majorBidi" w:eastAsiaTheme="minorEastAsia" w:hAnsiTheme="majorBidi" w:cstheme="majorBidi"/>
          <w:sz w:val="22"/>
        </w:rPr>
        <w:t>aims to make the delivery of services and resources more accessible and equitable for residents with limited English proficiency by requiring executive department agencies to develop Language Access Plans.</w:t>
      </w:r>
    </w:p>
    <w:p w14:paraId="524BE832" w14:textId="77777777" w:rsidR="00A96BA2" w:rsidRPr="00F05498" w:rsidRDefault="00A96BA2" w:rsidP="21F40C36">
      <w:pPr>
        <w:spacing w:after="0" w:line="240" w:lineRule="auto"/>
        <w:rPr>
          <w:rFonts w:asciiTheme="majorBidi" w:eastAsiaTheme="minorEastAsia" w:hAnsiTheme="majorBidi" w:cstheme="majorBidi"/>
          <w:sz w:val="22"/>
        </w:rPr>
      </w:pPr>
    </w:p>
    <w:p w14:paraId="69057456" w14:textId="08E0C167" w:rsidR="5FEF84C9" w:rsidRPr="00F05498" w:rsidRDefault="00A01488" w:rsidP="21F40C36">
      <w:pPr>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 xml:space="preserve">Aligned to the Executive Order </w:t>
      </w:r>
      <w:r w:rsidR="004B0855" w:rsidRPr="00F05498">
        <w:rPr>
          <w:rFonts w:asciiTheme="majorBidi" w:eastAsiaTheme="minorEastAsia" w:hAnsiTheme="majorBidi" w:cstheme="majorBidi"/>
          <w:sz w:val="22"/>
        </w:rPr>
        <w:t>DESE is</w:t>
      </w:r>
      <w:r w:rsidR="0D240995" w:rsidRPr="00F05498">
        <w:rPr>
          <w:rFonts w:asciiTheme="majorBidi" w:eastAsiaTheme="minorEastAsia" w:hAnsiTheme="majorBidi" w:cstheme="majorBidi"/>
          <w:sz w:val="22"/>
        </w:rPr>
        <w:t xml:space="preserve"> continuing to build out robust and accessible resources for </w:t>
      </w:r>
      <w:r w:rsidR="518259D3" w:rsidRPr="00F05498">
        <w:rPr>
          <w:rFonts w:asciiTheme="majorBidi" w:eastAsiaTheme="minorEastAsia" w:hAnsiTheme="majorBidi" w:cstheme="majorBidi"/>
          <w:sz w:val="22"/>
        </w:rPr>
        <w:t xml:space="preserve">sharing </w:t>
      </w:r>
      <w:r w:rsidR="0D240995" w:rsidRPr="00F05498">
        <w:rPr>
          <w:rFonts w:asciiTheme="majorBidi" w:eastAsiaTheme="minorEastAsia" w:hAnsiTheme="majorBidi" w:cstheme="majorBidi"/>
          <w:sz w:val="22"/>
        </w:rPr>
        <w:t>information</w:t>
      </w:r>
      <w:r w:rsidR="6AE7E107" w:rsidRPr="00F05498">
        <w:rPr>
          <w:rFonts w:asciiTheme="majorBidi" w:eastAsiaTheme="minorEastAsia" w:hAnsiTheme="majorBidi" w:cstheme="majorBidi"/>
          <w:sz w:val="22"/>
        </w:rPr>
        <w:t xml:space="preserve"> and guidance</w:t>
      </w:r>
      <w:r w:rsidR="0D240995" w:rsidRPr="00F05498">
        <w:rPr>
          <w:rFonts w:asciiTheme="majorBidi" w:eastAsiaTheme="minorEastAsia" w:hAnsiTheme="majorBidi" w:cstheme="majorBidi"/>
          <w:sz w:val="22"/>
        </w:rPr>
        <w:t xml:space="preserve"> on approved career-connected </w:t>
      </w:r>
      <w:r w:rsidR="7DF53EE6" w:rsidRPr="00F05498">
        <w:rPr>
          <w:rFonts w:asciiTheme="majorBidi" w:eastAsiaTheme="minorEastAsia" w:hAnsiTheme="majorBidi" w:cstheme="majorBidi"/>
          <w:sz w:val="22"/>
        </w:rPr>
        <w:t xml:space="preserve">learning </w:t>
      </w:r>
      <w:r w:rsidR="0D240995" w:rsidRPr="00F05498">
        <w:rPr>
          <w:rFonts w:asciiTheme="majorBidi" w:eastAsiaTheme="minorEastAsia" w:hAnsiTheme="majorBidi" w:cstheme="majorBidi"/>
          <w:sz w:val="22"/>
        </w:rPr>
        <w:t xml:space="preserve">programs </w:t>
      </w:r>
      <w:r w:rsidR="1B2ACBA8" w:rsidRPr="00F05498">
        <w:rPr>
          <w:rFonts w:asciiTheme="majorBidi" w:eastAsiaTheme="minorEastAsia" w:hAnsiTheme="majorBidi" w:cstheme="majorBidi"/>
          <w:sz w:val="22"/>
        </w:rPr>
        <w:t xml:space="preserve">with all stakeholders, including students, families, </w:t>
      </w:r>
      <w:r w:rsidR="0269827F" w:rsidRPr="00F05498">
        <w:rPr>
          <w:rFonts w:asciiTheme="majorBidi" w:eastAsiaTheme="minorEastAsia" w:hAnsiTheme="majorBidi" w:cstheme="majorBidi"/>
          <w:sz w:val="22"/>
        </w:rPr>
        <w:t>and educators.</w:t>
      </w:r>
      <w:r w:rsidR="0539D8F1" w:rsidRPr="00F05498">
        <w:rPr>
          <w:rFonts w:asciiTheme="majorBidi" w:eastAsiaTheme="minorEastAsia" w:hAnsiTheme="majorBidi" w:cstheme="majorBidi"/>
          <w:sz w:val="22"/>
        </w:rPr>
        <w:t xml:space="preserve"> </w:t>
      </w:r>
      <w:r w:rsidR="0269827F" w:rsidRPr="00F05498">
        <w:rPr>
          <w:rFonts w:asciiTheme="majorBidi" w:eastAsiaTheme="minorEastAsia" w:hAnsiTheme="majorBidi" w:cstheme="majorBidi"/>
          <w:sz w:val="22"/>
        </w:rPr>
        <w:t xml:space="preserve">Student and family resources are offered in multiple languages, formats, and venues to ensure accessibility for multi-lingual students and families. DESE provides an online Massachusetts School Finder tool that allows stakeholders to explore and navigate the full menu of career-connected education offerings in the Commonwealth. </w:t>
      </w:r>
      <w:r w:rsidR="25B11D9D" w:rsidRPr="00F05498">
        <w:rPr>
          <w:rFonts w:asciiTheme="majorBidi" w:eastAsiaTheme="minorEastAsia" w:hAnsiTheme="majorBidi" w:cstheme="majorBidi"/>
          <w:sz w:val="22"/>
        </w:rPr>
        <w:t xml:space="preserve">In addition, </w:t>
      </w:r>
      <w:r w:rsidR="0AAC9A35" w:rsidRPr="00F05498">
        <w:rPr>
          <w:rFonts w:asciiTheme="majorBidi" w:eastAsiaTheme="minorEastAsia" w:hAnsiTheme="majorBidi" w:cstheme="majorBidi"/>
          <w:sz w:val="22"/>
        </w:rPr>
        <w:t xml:space="preserve">DESE CCTE recently launched a live assistance helpline available in five languages for families to learn more about their secondary school and program options. </w:t>
      </w:r>
    </w:p>
    <w:p w14:paraId="57B16AF9" w14:textId="6F26E0FB" w:rsidR="590F35C6" w:rsidRPr="00F05498" w:rsidRDefault="590F35C6" w:rsidP="21F40C36">
      <w:pPr>
        <w:spacing w:after="0" w:line="240" w:lineRule="auto"/>
        <w:rPr>
          <w:rFonts w:asciiTheme="majorBidi" w:eastAsiaTheme="minorEastAsia" w:hAnsiTheme="majorBidi" w:cstheme="majorBidi"/>
          <w:sz w:val="22"/>
        </w:rPr>
      </w:pPr>
    </w:p>
    <w:p w14:paraId="0BB336AA" w14:textId="2C910539" w:rsidR="5A5E4D16" w:rsidRPr="00F05498" w:rsidRDefault="6B019BE9" w:rsidP="21F40C36">
      <w:pPr>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 xml:space="preserve">An important source of information about career-connected learning opportunities is through comprehensive academic and career counseling at the middle school level. </w:t>
      </w:r>
      <w:r w:rsidR="5F0CCC14" w:rsidRPr="00F05498">
        <w:rPr>
          <w:rFonts w:asciiTheme="majorBidi" w:eastAsiaTheme="minorEastAsia" w:hAnsiTheme="majorBidi" w:cstheme="majorBidi"/>
          <w:sz w:val="22"/>
        </w:rPr>
        <w:t xml:space="preserve">DESE CCTE has been making headway in recent years in expanding the Massachusetts </w:t>
      </w:r>
      <w:r w:rsidR="704C91C0" w:rsidRPr="00F05498">
        <w:rPr>
          <w:rFonts w:asciiTheme="majorBidi" w:eastAsiaTheme="minorEastAsia" w:hAnsiTheme="majorBidi" w:cstheme="majorBidi"/>
          <w:sz w:val="22"/>
        </w:rPr>
        <w:t xml:space="preserve">academic </w:t>
      </w:r>
      <w:r w:rsidR="5F0CCC14" w:rsidRPr="00F05498">
        <w:rPr>
          <w:rFonts w:asciiTheme="majorBidi" w:eastAsiaTheme="minorEastAsia" w:hAnsiTheme="majorBidi" w:cstheme="majorBidi"/>
          <w:sz w:val="22"/>
        </w:rPr>
        <w:t xml:space="preserve">counseling model, My Career and Academic Plan (MyCAP), into the middle grades. DESE CCTE formalized and further grew </w:t>
      </w:r>
      <w:r w:rsidR="50C387CF" w:rsidRPr="00F05498">
        <w:rPr>
          <w:rFonts w:asciiTheme="majorBidi" w:eastAsiaTheme="minorEastAsia" w:hAnsiTheme="majorBidi" w:cstheme="majorBidi"/>
          <w:sz w:val="22"/>
        </w:rPr>
        <w:t>these efforts in Spring 2023 with a Middle School Career-Connected</w:t>
      </w:r>
      <w:r w:rsidR="5F0CCC14" w:rsidRPr="00F05498">
        <w:rPr>
          <w:rFonts w:asciiTheme="majorBidi" w:eastAsiaTheme="minorEastAsia" w:hAnsiTheme="majorBidi" w:cstheme="majorBidi"/>
          <w:sz w:val="22"/>
        </w:rPr>
        <w:t xml:space="preserve"> </w:t>
      </w:r>
      <w:r w:rsidR="0E88F343" w:rsidRPr="00F05498">
        <w:rPr>
          <w:rFonts w:asciiTheme="majorBidi" w:eastAsiaTheme="minorEastAsia" w:hAnsiTheme="majorBidi" w:cstheme="majorBidi"/>
          <w:sz w:val="22"/>
        </w:rPr>
        <w:t>Learning pilot grant provided to a small number of schools already implementing MyCAP or similar systems. The goal of this ongoing pilot is to support schools in creating intentional</w:t>
      </w:r>
      <w:r w:rsidR="2F5998BF" w:rsidRPr="00F05498">
        <w:rPr>
          <w:rFonts w:asciiTheme="majorBidi" w:eastAsiaTheme="minorEastAsia" w:hAnsiTheme="majorBidi" w:cstheme="majorBidi"/>
          <w:sz w:val="22"/>
        </w:rPr>
        <w:t xml:space="preserve"> and sequenced career-connected learning experiences that include but are not limited to counseling.</w:t>
      </w:r>
      <w:r w:rsidR="0E88F343" w:rsidRPr="00F05498">
        <w:rPr>
          <w:rFonts w:asciiTheme="majorBidi" w:eastAsiaTheme="minorEastAsia" w:hAnsiTheme="majorBidi" w:cstheme="majorBidi"/>
          <w:sz w:val="22"/>
        </w:rPr>
        <w:t xml:space="preserve"> </w:t>
      </w:r>
      <w:r w:rsidRPr="00F05498">
        <w:rPr>
          <w:rFonts w:asciiTheme="majorBidi" w:eastAsiaTheme="minorEastAsia" w:hAnsiTheme="majorBidi" w:cstheme="majorBidi"/>
          <w:sz w:val="22"/>
        </w:rPr>
        <w:t>While many middle schools run career and</w:t>
      </w:r>
      <w:r w:rsidR="2672EBB6" w:rsidRPr="00F05498">
        <w:rPr>
          <w:rFonts w:asciiTheme="majorBidi" w:eastAsiaTheme="minorEastAsia" w:hAnsiTheme="majorBidi" w:cstheme="majorBidi"/>
          <w:sz w:val="22"/>
        </w:rPr>
        <w:t>/or program fairs in partnership with local high schools</w:t>
      </w:r>
      <w:r w:rsidR="6A43EC66" w:rsidRPr="00F05498">
        <w:rPr>
          <w:rFonts w:asciiTheme="majorBidi" w:eastAsiaTheme="minorEastAsia" w:hAnsiTheme="majorBidi" w:cstheme="majorBidi"/>
          <w:sz w:val="22"/>
        </w:rPr>
        <w:t xml:space="preserve">, the pilot encourages </w:t>
      </w:r>
      <w:r w:rsidR="6A43EC66" w:rsidRPr="00F05498">
        <w:rPr>
          <w:rFonts w:asciiTheme="majorBidi" w:eastAsiaTheme="minorEastAsia" w:hAnsiTheme="majorBidi" w:cstheme="majorBidi"/>
          <w:sz w:val="22"/>
        </w:rPr>
        <w:lastRenderedPageBreak/>
        <w:t>schools to bring elements such as counseling and career fairs into a comprehensive vision for helping students at the middle school level explore career interests and choose secondary education programs with intentionality.</w:t>
      </w:r>
      <w:r w:rsidR="343F7770" w:rsidRPr="00F05498">
        <w:rPr>
          <w:rFonts w:asciiTheme="majorBidi" w:eastAsiaTheme="minorEastAsia" w:hAnsiTheme="majorBidi" w:cstheme="majorBidi"/>
          <w:sz w:val="22"/>
        </w:rPr>
        <w:t xml:space="preserve"> DESE CCTE plans to continue and expand the Middle School Career-Connected Learning pilot to develop statewide best practices for engaging middle school students in developi</w:t>
      </w:r>
      <w:r w:rsidR="583046C7" w:rsidRPr="00F05498">
        <w:rPr>
          <w:rFonts w:asciiTheme="majorBidi" w:eastAsiaTheme="minorEastAsia" w:hAnsiTheme="majorBidi" w:cstheme="majorBidi"/>
          <w:sz w:val="22"/>
        </w:rPr>
        <w:t>ng their pathways to college and career.</w:t>
      </w:r>
    </w:p>
    <w:p w14:paraId="7431EACF" w14:textId="74F990A8" w:rsidR="590F35C6" w:rsidRPr="00F05498" w:rsidRDefault="590F35C6" w:rsidP="21F40C36">
      <w:pPr>
        <w:spacing w:after="0" w:line="240" w:lineRule="auto"/>
        <w:rPr>
          <w:rFonts w:asciiTheme="majorBidi" w:eastAsiaTheme="minorEastAsia" w:hAnsiTheme="majorBidi" w:cstheme="majorBidi"/>
          <w:sz w:val="22"/>
        </w:rPr>
      </w:pPr>
    </w:p>
    <w:p w14:paraId="0E5304B8" w14:textId="7408876D" w:rsidR="590F35C6" w:rsidRPr="00F05498" w:rsidRDefault="0C272A3B" w:rsidP="006E1390">
      <w:pPr>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DESE CCTE’s Career</w:t>
      </w:r>
      <w:r w:rsidR="6EFE02F8" w:rsidRPr="00F05498">
        <w:rPr>
          <w:rFonts w:asciiTheme="majorBidi" w:eastAsiaTheme="minorEastAsia" w:hAnsiTheme="majorBidi" w:cstheme="majorBidi"/>
          <w:sz w:val="22"/>
        </w:rPr>
        <w:t>-Connected Learning</w:t>
      </w:r>
      <w:r w:rsidRPr="00F05498">
        <w:rPr>
          <w:rFonts w:asciiTheme="majorBidi" w:eastAsiaTheme="minorEastAsia" w:hAnsiTheme="majorBidi" w:cstheme="majorBidi"/>
          <w:sz w:val="22"/>
        </w:rPr>
        <w:t xml:space="preserve"> Hub (CCL Hub) was launched in Fall of 2023 with </w:t>
      </w:r>
      <w:r w:rsidR="1EB1C77F" w:rsidRPr="00F05498">
        <w:rPr>
          <w:rFonts w:asciiTheme="majorBidi" w:eastAsiaTheme="minorEastAsia" w:hAnsiTheme="majorBidi" w:cstheme="majorBidi"/>
          <w:sz w:val="22"/>
        </w:rPr>
        <w:t xml:space="preserve">the CTE Frameworks and the framework revision process as the first central resource. The CCL Hub at present also includes information on Exploratory in career and technical education programs and </w:t>
      </w:r>
      <w:r w:rsidR="42A15D39" w:rsidRPr="00F05498">
        <w:rPr>
          <w:rFonts w:asciiTheme="majorBidi" w:eastAsiaTheme="minorEastAsia" w:hAnsiTheme="majorBidi" w:cstheme="majorBidi"/>
          <w:sz w:val="22"/>
        </w:rPr>
        <w:t>information on work-based learning. Additional resources are being added to the CCL Hub on a rolling basis</w:t>
      </w:r>
      <w:r w:rsidR="7F4BAC8A" w:rsidRPr="00F05498">
        <w:rPr>
          <w:rFonts w:asciiTheme="majorBidi" w:eastAsiaTheme="minorEastAsia" w:hAnsiTheme="majorBidi" w:cstheme="majorBidi"/>
          <w:sz w:val="22"/>
        </w:rPr>
        <w:t>. A</w:t>
      </w:r>
      <w:r w:rsidR="42A15D39" w:rsidRPr="00F05498">
        <w:rPr>
          <w:rFonts w:asciiTheme="majorBidi" w:eastAsiaTheme="minorEastAsia" w:hAnsiTheme="majorBidi" w:cstheme="majorBidi"/>
          <w:sz w:val="22"/>
        </w:rPr>
        <w:t>s the CCL Hub is built out, it will become a central source of information</w:t>
      </w:r>
      <w:r w:rsidR="450703E8" w:rsidRPr="00F05498">
        <w:rPr>
          <w:rFonts w:asciiTheme="majorBidi" w:eastAsiaTheme="minorEastAsia" w:hAnsiTheme="majorBidi" w:cstheme="majorBidi"/>
          <w:sz w:val="22"/>
        </w:rPr>
        <w:t xml:space="preserve"> about career-connected learning in Massachusetts for any stakeholder.</w:t>
      </w:r>
    </w:p>
    <w:p w14:paraId="221B2BB6" w14:textId="10451512" w:rsidR="00876071" w:rsidRPr="00F05498" w:rsidRDefault="00876071" w:rsidP="21F40C36">
      <w:pPr>
        <w:pStyle w:val="ListParagraph"/>
        <w:spacing w:after="0" w:line="240" w:lineRule="auto"/>
        <w:ind w:left="1170"/>
        <w:rPr>
          <w:rFonts w:asciiTheme="majorBidi" w:eastAsiaTheme="minorEastAsia" w:hAnsiTheme="majorBidi" w:cstheme="majorBidi"/>
          <w:color w:val="000000"/>
        </w:rPr>
      </w:pPr>
    </w:p>
    <w:p w14:paraId="2C950239" w14:textId="06405B7C" w:rsidR="1101D98C" w:rsidRPr="00F05498" w:rsidRDefault="002D4FCF" w:rsidP="21F40C36">
      <w:pPr>
        <w:pStyle w:val="ListParagraph"/>
        <w:spacing w:after="0" w:line="240" w:lineRule="auto"/>
        <w:ind w:left="0"/>
        <w:rPr>
          <w:rFonts w:asciiTheme="majorBidi" w:eastAsiaTheme="minorEastAsia" w:hAnsiTheme="majorBidi" w:cstheme="majorBidi"/>
          <w:color w:val="000000" w:themeColor="text1"/>
        </w:rPr>
      </w:pPr>
      <w:r>
        <w:rPr>
          <w:rFonts w:asciiTheme="majorBidi" w:eastAsiaTheme="minorEastAsia" w:hAnsiTheme="majorBidi" w:cstheme="majorBidi"/>
          <w:color w:val="000000" w:themeColor="text1"/>
        </w:rPr>
        <w:t>ii</w:t>
      </w:r>
      <w:r w:rsidR="006E1390">
        <w:rPr>
          <w:rFonts w:asciiTheme="majorBidi" w:eastAsiaTheme="minorEastAsia" w:hAnsiTheme="majorBidi" w:cstheme="majorBidi"/>
          <w:color w:val="000000" w:themeColor="text1"/>
        </w:rPr>
        <w:t>.</w:t>
      </w:r>
      <w:r>
        <w:rPr>
          <w:rFonts w:asciiTheme="majorBidi" w:eastAsiaTheme="minorEastAsia" w:hAnsiTheme="majorBidi" w:cstheme="majorBidi"/>
          <w:color w:val="000000" w:themeColor="text1"/>
        </w:rPr>
        <w:t xml:space="preserve"> </w:t>
      </w:r>
      <w:r w:rsidR="3DE26C90" w:rsidRPr="00F05498">
        <w:rPr>
          <w:rFonts w:asciiTheme="majorBidi" w:eastAsiaTheme="minorEastAsia" w:hAnsiTheme="majorBidi" w:cstheme="majorBidi"/>
          <w:color w:val="000000" w:themeColor="text1"/>
        </w:rPr>
        <w:t xml:space="preserve">DESE CCTE facilitates collaboration among eligible recipients </w:t>
      </w:r>
      <w:r w:rsidR="5743ABA2" w:rsidRPr="00F05498">
        <w:rPr>
          <w:rFonts w:asciiTheme="majorBidi" w:eastAsiaTheme="minorEastAsia" w:hAnsiTheme="majorBidi" w:cstheme="majorBidi"/>
          <w:color w:val="000000" w:themeColor="text1"/>
        </w:rPr>
        <w:t>in the development and coordination of career-connected learning opportunities that include multiple entry and exit points</w:t>
      </w:r>
      <w:r w:rsidR="27AD6E0C" w:rsidRPr="00F05498">
        <w:rPr>
          <w:rFonts w:asciiTheme="majorBidi" w:eastAsiaTheme="minorEastAsia" w:hAnsiTheme="majorBidi" w:cstheme="majorBidi"/>
          <w:color w:val="000000" w:themeColor="text1"/>
        </w:rPr>
        <w:t xml:space="preserve"> in order to reduce barriers to success for students</w:t>
      </w:r>
      <w:r w:rsidR="201BF6F8" w:rsidRPr="00F05498">
        <w:rPr>
          <w:rFonts w:asciiTheme="majorBidi" w:eastAsiaTheme="minorEastAsia" w:hAnsiTheme="majorBidi" w:cstheme="majorBidi"/>
          <w:color w:val="000000" w:themeColor="text1"/>
        </w:rPr>
        <w:t>.</w:t>
      </w:r>
      <w:r w:rsidR="5E482F6E" w:rsidRPr="00F05498">
        <w:rPr>
          <w:rFonts w:asciiTheme="majorBidi" w:eastAsiaTheme="minorEastAsia" w:hAnsiTheme="majorBidi" w:cstheme="majorBidi"/>
          <w:color w:val="000000" w:themeColor="text1"/>
        </w:rPr>
        <w:t xml:space="preserve"> DESE organizes professional development opportunities and statewide </w:t>
      </w:r>
      <w:r w:rsidR="0004057F" w:rsidRPr="00F05498">
        <w:rPr>
          <w:rFonts w:asciiTheme="majorBidi" w:eastAsiaTheme="minorEastAsia" w:hAnsiTheme="majorBidi" w:cstheme="majorBidi"/>
          <w:color w:val="000000" w:themeColor="text1"/>
        </w:rPr>
        <w:t>convenings of Perkins recipients to collaborate and coordinate continu</w:t>
      </w:r>
      <w:r w:rsidR="63E894B7" w:rsidRPr="00F05498">
        <w:rPr>
          <w:rFonts w:asciiTheme="majorBidi" w:eastAsiaTheme="minorEastAsia" w:hAnsiTheme="majorBidi" w:cstheme="majorBidi"/>
          <w:color w:val="000000" w:themeColor="text1"/>
        </w:rPr>
        <w:t xml:space="preserve">ous improvement and </w:t>
      </w:r>
      <w:r w:rsidR="6724C155" w:rsidRPr="00F05498">
        <w:rPr>
          <w:rFonts w:asciiTheme="majorBidi" w:eastAsiaTheme="minorEastAsia" w:hAnsiTheme="majorBidi" w:cstheme="majorBidi"/>
          <w:color w:val="000000" w:themeColor="text1"/>
        </w:rPr>
        <w:t xml:space="preserve">support student entry and exit points along pathways. </w:t>
      </w:r>
    </w:p>
    <w:p w14:paraId="77030BC1" w14:textId="1F913C06" w:rsidR="73C9B939" w:rsidRPr="00F05498" w:rsidRDefault="73C9B939" w:rsidP="21F40C36">
      <w:pPr>
        <w:pStyle w:val="ListParagraph"/>
        <w:spacing w:after="0" w:line="240" w:lineRule="auto"/>
        <w:ind w:left="0"/>
        <w:rPr>
          <w:rFonts w:asciiTheme="majorBidi" w:eastAsiaTheme="minorEastAsia" w:hAnsiTheme="majorBidi" w:cstheme="majorBidi"/>
          <w:color w:val="000000" w:themeColor="text1"/>
        </w:rPr>
      </w:pPr>
    </w:p>
    <w:p w14:paraId="286B2EF7" w14:textId="1F913C06" w:rsidR="114415D5" w:rsidRPr="00F05498" w:rsidRDefault="74F7EFC0" w:rsidP="21F40C36">
      <w:pPr>
        <w:pStyle w:val="ListParagraph"/>
        <w:spacing w:after="0" w:line="240" w:lineRule="auto"/>
        <w:ind w:left="0"/>
        <w:rPr>
          <w:rFonts w:asciiTheme="majorBidi" w:eastAsiaTheme="minorEastAsia" w:hAnsiTheme="majorBidi" w:cstheme="majorBidi"/>
          <w:color w:val="333333"/>
        </w:rPr>
      </w:pPr>
      <w:r w:rsidRPr="00F05498">
        <w:rPr>
          <w:rFonts w:asciiTheme="majorBidi" w:eastAsiaTheme="minorEastAsia" w:hAnsiTheme="majorBidi" w:cstheme="majorBidi"/>
          <w:color w:val="000000" w:themeColor="text1"/>
        </w:rPr>
        <w:t xml:space="preserve">Procedures built into the revision of the CTE Frameworks for educator role-alike meetings </w:t>
      </w:r>
      <w:r w:rsidR="094400C6" w:rsidRPr="00F05498">
        <w:rPr>
          <w:rFonts w:asciiTheme="majorBidi" w:eastAsiaTheme="minorEastAsia" w:hAnsiTheme="majorBidi" w:cstheme="majorBidi"/>
          <w:color w:val="000000" w:themeColor="text1"/>
        </w:rPr>
        <w:t xml:space="preserve">facilitate professional collaboration and learning on the implementation of career and technical education programs and content. </w:t>
      </w:r>
      <w:r w:rsidR="094400C6" w:rsidRPr="00F05498">
        <w:rPr>
          <w:rFonts w:asciiTheme="majorBidi" w:eastAsiaTheme="minorEastAsia" w:hAnsiTheme="majorBidi" w:cstheme="majorBidi"/>
          <w:color w:val="333333"/>
        </w:rPr>
        <w:t xml:space="preserve">These meetings are an opportunity for educators from across the state to meet with colleagues teaching within the same career clusters and program areas. The meetings are intended to discuss framework implementation, learn </w:t>
      </w:r>
      <w:r w:rsidR="495C61F8" w:rsidRPr="00F05498">
        <w:rPr>
          <w:rFonts w:asciiTheme="majorBidi" w:eastAsiaTheme="minorEastAsia" w:hAnsiTheme="majorBidi" w:cstheme="majorBidi"/>
          <w:color w:val="333333"/>
        </w:rPr>
        <w:t xml:space="preserve">about </w:t>
      </w:r>
      <w:r w:rsidR="094400C6" w:rsidRPr="00F05498">
        <w:rPr>
          <w:rFonts w:asciiTheme="majorBidi" w:eastAsiaTheme="minorEastAsia" w:hAnsiTheme="majorBidi" w:cstheme="majorBidi"/>
          <w:color w:val="333333"/>
        </w:rPr>
        <w:t xml:space="preserve">practices and resources </w:t>
      </w:r>
      <w:r w:rsidR="3542F559" w:rsidRPr="00F05498">
        <w:rPr>
          <w:rFonts w:asciiTheme="majorBidi" w:eastAsiaTheme="minorEastAsia" w:hAnsiTheme="majorBidi" w:cstheme="majorBidi"/>
          <w:color w:val="333333"/>
        </w:rPr>
        <w:t xml:space="preserve">from </w:t>
      </w:r>
      <w:r w:rsidR="094400C6" w:rsidRPr="00F05498">
        <w:rPr>
          <w:rFonts w:asciiTheme="majorBidi" w:eastAsiaTheme="minorEastAsia" w:hAnsiTheme="majorBidi" w:cstheme="majorBidi"/>
          <w:color w:val="333333"/>
        </w:rPr>
        <w:t>colleagues in the field, and provide opportunities for feedback to inform continuous improvement of state provided resources. Role-</w:t>
      </w:r>
      <w:r w:rsidR="6189E2C4" w:rsidRPr="00F05498">
        <w:rPr>
          <w:rFonts w:asciiTheme="majorBidi" w:eastAsiaTheme="minorEastAsia" w:hAnsiTheme="majorBidi" w:cstheme="majorBidi"/>
          <w:color w:val="333333"/>
        </w:rPr>
        <w:t>a</w:t>
      </w:r>
      <w:r w:rsidR="094400C6" w:rsidRPr="00F05498">
        <w:rPr>
          <w:rFonts w:asciiTheme="majorBidi" w:eastAsiaTheme="minorEastAsia" w:hAnsiTheme="majorBidi" w:cstheme="majorBidi"/>
          <w:color w:val="333333"/>
        </w:rPr>
        <w:t xml:space="preserve">like </w:t>
      </w:r>
      <w:r w:rsidR="3F769720" w:rsidRPr="00F05498">
        <w:rPr>
          <w:rFonts w:asciiTheme="majorBidi" w:eastAsiaTheme="minorEastAsia" w:hAnsiTheme="majorBidi" w:cstheme="majorBidi"/>
          <w:color w:val="333333"/>
        </w:rPr>
        <w:t>m</w:t>
      </w:r>
      <w:r w:rsidR="094400C6" w:rsidRPr="00F05498">
        <w:rPr>
          <w:rFonts w:asciiTheme="majorBidi" w:eastAsiaTheme="minorEastAsia" w:hAnsiTheme="majorBidi" w:cstheme="majorBidi"/>
          <w:color w:val="333333"/>
        </w:rPr>
        <w:t>eetings may be attended by CTE program teachers, academic teachers, professional support personnel, etc.</w:t>
      </w:r>
      <w:r w:rsidR="469B3418" w:rsidRPr="00F05498">
        <w:rPr>
          <w:rFonts w:asciiTheme="majorBidi" w:eastAsiaTheme="minorEastAsia" w:hAnsiTheme="majorBidi" w:cstheme="majorBidi"/>
          <w:color w:val="333333"/>
        </w:rPr>
        <w:t xml:space="preserve"> Role-alike meetings and other opportunities for collaborative professional development between schools and districts support the implementation of CTE programming that does not erect barriers to stud</w:t>
      </w:r>
      <w:r w:rsidR="14D885F6" w:rsidRPr="00F05498">
        <w:rPr>
          <w:rFonts w:asciiTheme="majorBidi" w:eastAsiaTheme="minorEastAsia" w:hAnsiTheme="majorBidi" w:cstheme="majorBidi"/>
          <w:color w:val="333333"/>
        </w:rPr>
        <w:t>ents’ ability to engage at multiple entry points.</w:t>
      </w:r>
    </w:p>
    <w:p w14:paraId="05DC7BBD" w14:textId="1F913C06" w:rsidR="590F35C6" w:rsidRPr="00F05498" w:rsidRDefault="590F35C6" w:rsidP="21F40C36">
      <w:pPr>
        <w:pStyle w:val="ListParagraph"/>
        <w:spacing w:after="0" w:line="240" w:lineRule="auto"/>
        <w:ind w:left="0"/>
        <w:rPr>
          <w:rFonts w:asciiTheme="majorBidi" w:eastAsiaTheme="minorEastAsia" w:hAnsiTheme="majorBidi" w:cstheme="majorBidi"/>
          <w:color w:val="000000" w:themeColor="text1"/>
        </w:rPr>
      </w:pPr>
    </w:p>
    <w:p w14:paraId="14D173FE" w14:textId="1F913C06" w:rsidR="590F35C6" w:rsidRPr="00F05498" w:rsidRDefault="2BA7B6DA" w:rsidP="21F40C36">
      <w:pPr>
        <w:pStyle w:val="ListParagraph"/>
        <w:spacing w:after="0" w:line="240" w:lineRule="auto"/>
        <w:ind w:left="0"/>
        <w:rPr>
          <w:rFonts w:asciiTheme="majorBidi" w:eastAsiaTheme="minorEastAsia" w:hAnsiTheme="majorBidi" w:cstheme="majorBidi"/>
          <w:color w:val="222222"/>
        </w:rPr>
      </w:pPr>
      <w:r w:rsidRPr="00F05498">
        <w:rPr>
          <w:rFonts w:asciiTheme="majorBidi" w:eastAsiaTheme="minorEastAsia" w:hAnsiTheme="majorBidi" w:cstheme="majorBidi"/>
          <w:color w:val="000000" w:themeColor="text1"/>
        </w:rPr>
        <w:t>Massachusetts’ innovative CTE Partnership Programs, more commonly known as After Dark programs, expand access and increase entry points for stud</w:t>
      </w:r>
      <w:r w:rsidR="0280C5FC" w:rsidRPr="00F05498">
        <w:rPr>
          <w:rFonts w:asciiTheme="majorBidi" w:eastAsiaTheme="minorEastAsia" w:hAnsiTheme="majorBidi" w:cstheme="majorBidi"/>
          <w:color w:val="000000" w:themeColor="text1"/>
        </w:rPr>
        <w:t xml:space="preserve">ents to career and technical education. After Dark </w:t>
      </w:r>
      <w:r w:rsidR="0280C5FC" w:rsidRPr="00F05498">
        <w:rPr>
          <w:rFonts w:asciiTheme="majorBidi" w:eastAsiaTheme="minorEastAsia" w:hAnsiTheme="majorBidi" w:cstheme="majorBidi"/>
          <w:color w:val="222222"/>
        </w:rPr>
        <w:t xml:space="preserve">designation allows school districts offering Chapter 74 </w:t>
      </w:r>
      <w:r w:rsidR="551ACE10" w:rsidRPr="00F05498">
        <w:rPr>
          <w:rFonts w:asciiTheme="majorBidi" w:eastAsiaTheme="minorEastAsia" w:hAnsiTheme="majorBidi" w:cstheme="majorBidi"/>
          <w:color w:val="222222"/>
        </w:rPr>
        <w:t>CTE</w:t>
      </w:r>
      <w:r w:rsidR="0280C5FC" w:rsidRPr="00F05498">
        <w:rPr>
          <w:rFonts w:asciiTheme="majorBidi" w:eastAsiaTheme="minorEastAsia" w:hAnsiTheme="majorBidi" w:cstheme="majorBidi"/>
          <w:color w:val="222222"/>
        </w:rPr>
        <w:t xml:space="preserve"> programs to partner with other school districts or with other schools within a single school district to provide Chapter 74 </w:t>
      </w:r>
      <w:r w:rsidR="32557FF6" w:rsidRPr="00F05498">
        <w:rPr>
          <w:rFonts w:asciiTheme="majorBidi" w:eastAsiaTheme="minorEastAsia" w:hAnsiTheme="majorBidi" w:cstheme="majorBidi"/>
          <w:color w:val="222222"/>
        </w:rPr>
        <w:t xml:space="preserve">CTE </w:t>
      </w:r>
      <w:r w:rsidR="0280C5FC" w:rsidRPr="00F05498">
        <w:rPr>
          <w:rFonts w:asciiTheme="majorBidi" w:eastAsiaTheme="minorEastAsia" w:hAnsiTheme="majorBidi" w:cstheme="majorBidi"/>
          <w:color w:val="222222"/>
        </w:rPr>
        <w:t>opportunities that would not otherwise exist. Often these involve</w:t>
      </w:r>
      <w:r w:rsidR="66338303" w:rsidRPr="00F05498">
        <w:rPr>
          <w:rFonts w:asciiTheme="majorBidi" w:eastAsiaTheme="minorEastAsia" w:hAnsiTheme="majorBidi" w:cstheme="majorBidi"/>
          <w:color w:val="222222"/>
        </w:rPr>
        <w:t xml:space="preserve"> an altered delivery schedule that</w:t>
      </w:r>
      <w:r w:rsidR="0280C5FC" w:rsidRPr="00F05498">
        <w:rPr>
          <w:rFonts w:asciiTheme="majorBidi" w:eastAsiaTheme="minorEastAsia" w:hAnsiTheme="majorBidi" w:cstheme="majorBidi"/>
          <w:color w:val="222222"/>
        </w:rPr>
        <w:t xml:space="preserve"> t</w:t>
      </w:r>
      <w:r w:rsidR="3998B31B" w:rsidRPr="00F05498">
        <w:rPr>
          <w:rFonts w:asciiTheme="majorBidi" w:eastAsiaTheme="minorEastAsia" w:hAnsiTheme="majorBidi" w:cstheme="majorBidi"/>
          <w:color w:val="222222"/>
        </w:rPr>
        <w:t xml:space="preserve">akes </w:t>
      </w:r>
      <w:r w:rsidR="0280C5FC" w:rsidRPr="00F05498">
        <w:rPr>
          <w:rFonts w:asciiTheme="majorBidi" w:eastAsiaTheme="minorEastAsia" w:hAnsiTheme="majorBidi" w:cstheme="majorBidi"/>
          <w:color w:val="222222"/>
        </w:rPr>
        <w:t>advantage of times when technical facilities are underutilized</w:t>
      </w:r>
      <w:r w:rsidR="10E3E647" w:rsidRPr="00F05498">
        <w:rPr>
          <w:rFonts w:asciiTheme="majorBidi" w:eastAsiaTheme="minorEastAsia" w:hAnsiTheme="majorBidi" w:cstheme="majorBidi"/>
          <w:color w:val="222222"/>
        </w:rPr>
        <w:t>, such as after hours.</w:t>
      </w:r>
    </w:p>
    <w:p w14:paraId="312FCCD0" w14:textId="77777777" w:rsidR="00B46C04" w:rsidRPr="00F05498" w:rsidRDefault="00B46C04" w:rsidP="21F40C36">
      <w:pPr>
        <w:pStyle w:val="ListParagraph"/>
        <w:spacing w:after="0" w:line="240" w:lineRule="auto"/>
        <w:ind w:left="0"/>
        <w:rPr>
          <w:rFonts w:asciiTheme="majorBidi" w:eastAsiaTheme="minorEastAsia" w:hAnsiTheme="majorBidi" w:cstheme="majorBidi"/>
          <w:color w:val="000000" w:themeColor="text1"/>
        </w:rPr>
      </w:pPr>
    </w:p>
    <w:p w14:paraId="4B7EEC4C" w14:textId="005F12D2" w:rsidR="00FF7AF5" w:rsidRPr="00F05498" w:rsidRDefault="4DD324CC" w:rsidP="21F40C36">
      <w:pPr>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color w:val="000000" w:themeColor="text1"/>
          <w:sz w:val="22"/>
        </w:rPr>
        <w:t>Linkage activities between secondary and postsecondary institutions support</w:t>
      </w:r>
      <w:r w:rsidR="1A45243B" w:rsidRPr="00F05498">
        <w:rPr>
          <w:rFonts w:asciiTheme="majorBidi" w:eastAsiaTheme="minorEastAsia" w:hAnsiTheme="majorBidi" w:cstheme="majorBidi"/>
          <w:color w:val="000000" w:themeColor="text1"/>
          <w:sz w:val="22"/>
        </w:rPr>
        <w:t xml:space="preserve"> professional collaboration and alignment </w:t>
      </w:r>
      <w:r w:rsidR="7D710D81" w:rsidRPr="00F05498">
        <w:rPr>
          <w:rFonts w:asciiTheme="majorBidi" w:eastAsiaTheme="minorEastAsia" w:hAnsiTheme="majorBidi" w:cstheme="majorBidi"/>
          <w:color w:val="000000" w:themeColor="text1"/>
          <w:sz w:val="22"/>
        </w:rPr>
        <w:t xml:space="preserve">between secondary and postsecondary institutions </w:t>
      </w:r>
      <w:r w:rsidR="1A45243B" w:rsidRPr="00F05498">
        <w:rPr>
          <w:rFonts w:asciiTheme="majorBidi" w:eastAsiaTheme="minorEastAsia" w:hAnsiTheme="majorBidi" w:cstheme="majorBidi"/>
          <w:color w:val="000000" w:themeColor="text1"/>
          <w:sz w:val="22"/>
        </w:rPr>
        <w:t xml:space="preserve">as well as </w:t>
      </w:r>
      <w:r w:rsidRPr="00F05498">
        <w:rPr>
          <w:rFonts w:asciiTheme="majorBidi" w:eastAsiaTheme="minorEastAsia" w:hAnsiTheme="majorBidi" w:cstheme="majorBidi"/>
          <w:color w:val="000000" w:themeColor="text1"/>
          <w:sz w:val="22"/>
        </w:rPr>
        <w:t xml:space="preserve">multiple entry and exit points for students. </w:t>
      </w:r>
      <w:r w:rsidR="644CF91D" w:rsidRPr="00F05498">
        <w:rPr>
          <w:rFonts w:asciiTheme="majorBidi" w:eastAsiaTheme="minorEastAsia" w:hAnsiTheme="majorBidi" w:cstheme="majorBidi"/>
          <w:sz w:val="22"/>
        </w:rPr>
        <w:t>Linkage activities effectively and meaningfully illustrate to students and families how secondary career and technical education is tied to postsecondary career and technical education.</w:t>
      </w:r>
      <w:r w:rsidR="687E47CE" w:rsidRPr="00F05498">
        <w:rPr>
          <w:rFonts w:asciiTheme="majorBidi" w:eastAsiaTheme="minorEastAsia" w:hAnsiTheme="majorBidi" w:cstheme="majorBidi"/>
          <w:sz w:val="22"/>
        </w:rPr>
        <w:t xml:space="preserve"> Linkage activities take many forms depending on campus, program, and community context</w:t>
      </w:r>
      <w:r w:rsidR="39BF6AFC" w:rsidRPr="00F05498">
        <w:rPr>
          <w:rFonts w:asciiTheme="majorBidi" w:eastAsiaTheme="minorEastAsia" w:hAnsiTheme="majorBidi" w:cstheme="majorBidi"/>
          <w:sz w:val="22"/>
        </w:rPr>
        <w:t>. However, in all contexts, these activities are essential to bridging professional work and connecting student opportunities at the secondary and postsecondary level.</w:t>
      </w:r>
    </w:p>
    <w:p w14:paraId="31CFDD0F" w14:textId="33BB9128" w:rsidR="590F35C6" w:rsidRPr="00F05498" w:rsidRDefault="590F35C6" w:rsidP="006E1390">
      <w:pPr>
        <w:spacing w:after="0" w:line="240" w:lineRule="auto"/>
        <w:ind w:left="0" w:firstLine="0"/>
        <w:rPr>
          <w:rFonts w:asciiTheme="majorBidi" w:eastAsiaTheme="minorEastAsia" w:hAnsiTheme="majorBidi" w:cstheme="majorBidi"/>
          <w:sz w:val="22"/>
        </w:rPr>
      </w:pPr>
    </w:p>
    <w:p w14:paraId="4425BB3E" w14:textId="04E897AF" w:rsidR="43CFC41E" w:rsidRPr="00F05498" w:rsidRDefault="006E1390" w:rsidP="1C1FA3D4">
      <w:pPr>
        <w:spacing w:after="0" w:line="240" w:lineRule="auto"/>
        <w:ind w:left="-10"/>
        <w:rPr>
          <w:rFonts w:asciiTheme="majorBidi" w:eastAsiaTheme="minorEastAsia" w:hAnsiTheme="majorBidi" w:cstheme="majorBidi"/>
          <w:color w:val="000000" w:themeColor="text1"/>
          <w:sz w:val="22"/>
        </w:rPr>
      </w:pPr>
      <w:r>
        <w:rPr>
          <w:rFonts w:asciiTheme="majorBidi" w:eastAsiaTheme="minorEastAsia" w:hAnsiTheme="majorBidi" w:cstheme="majorBidi"/>
          <w:color w:val="000000" w:themeColor="text1"/>
          <w:sz w:val="22"/>
        </w:rPr>
        <w:t>i</w:t>
      </w:r>
      <w:r w:rsidR="002D4FCF">
        <w:rPr>
          <w:rFonts w:asciiTheme="majorBidi" w:eastAsiaTheme="minorEastAsia" w:hAnsiTheme="majorBidi" w:cstheme="majorBidi"/>
          <w:color w:val="000000" w:themeColor="text1"/>
          <w:sz w:val="22"/>
        </w:rPr>
        <w:t>ii</w:t>
      </w:r>
      <w:r>
        <w:rPr>
          <w:rFonts w:asciiTheme="majorBidi" w:eastAsiaTheme="minorEastAsia" w:hAnsiTheme="majorBidi" w:cstheme="majorBidi"/>
          <w:color w:val="000000" w:themeColor="text1"/>
          <w:sz w:val="22"/>
        </w:rPr>
        <w:t xml:space="preserve">. </w:t>
      </w:r>
      <w:r w:rsidR="6E724215" w:rsidRPr="00F05498">
        <w:rPr>
          <w:rFonts w:asciiTheme="majorBidi" w:eastAsiaTheme="minorEastAsia" w:hAnsiTheme="majorBidi" w:cstheme="majorBidi"/>
          <w:color w:val="000000" w:themeColor="text1"/>
          <w:sz w:val="22"/>
        </w:rPr>
        <w:t xml:space="preserve">State, regional, and local labor market data are leveraged through multiple systems and structures to </w:t>
      </w:r>
      <w:r w:rsidR="0EE0FC9A" w:rsidRPr="00F05498">
        <w:rPr>
          <w:rFonts w:asciiTheme="majorBidi" w:eastAsiaTheme="minorEastAsia" w:hAnsiTheme="majorBidi" w:cstheme="majorBidi"/>
          <w:color w:val="000000" w:themeColor="text1"/>
          <w:sz w:val="22"/>
        </w:rPr>
        <w:t xml:space="preserve">inform alignment between </w:t>
      </w:r>
      <w:r w:rsidR="6B9C347C" w:rsidRPr="00F05498">
        <w:rPr>
          <w:rFonts w:asciiTheme="majorBidi" w:eastAsiaTheme="minorEastAsia" w:hAnsiTheme="majorBidi" w:cstheme="majorBidi"/>
          <w:color w:val="000000" w:themeColor="text1"/>
          <w:sz w:val="22"/>
        </w:rPr>
        <w:t xml:space="preserve">programs of study </w:t>
      </w:r>
      <w:r w:rsidR="0EE0FC9A" w:rsidRPr="00F05498">
        <w:rPr>
          <w:rFonts w:asciiTheme="majorBidi" w:eastAsiaTheme="minorEastAsia" w:hAnsiTheme="majorBidi" w:cstheme="majorBidi"/>
          <w:color w:val="000000" w:themeColor="text1"/>
          <w:sz w:val="22"/>
        </w:rPr>
        <w:t xml:space="preserve">and economic need. A key focus under the Perkins </w:t>
      </w:r>
      <w:r w:rsidR="38EE3AFE" w:rsidRPr="00F05498">
        <w:rPr>
          <w:rFonts w:asciiTheme="majorBidi" w:eastAsiaTheme="minorEastAsia" w:hAnsiTheme="majorBidi" w:cstheme="majorBidi"/>
          <w:color w:val="000000" w:themeColor="text1"/>
          <w:sz w:val="22"/>
        </w:rPr>
        <w:t xml:space="preserve">State Plan is to build out MassHire Board infrastructure and resources to provide consistent, two-way partnership </w:t>
      </w:r>
      <w:r w:rsidR="5D485F17" w:rsidRPr="00F05498">
        <w:rPr>
          <w:rFonts w:asciiTheme="majorBidi" w:eastAsiaTheme="minorEastAsia" w:hAnsiTheme="majorBidi" w:cstheme="majorBidi"/>
          <w:color w:val="000000" w:themeColor="text1"/>
          <w:sz w:val="22"/>
        </w:rPr>
        <w:t>and labor market expertise to career and technical education programs</w:t>
      </w:r>
      <w:r w:rsidR="2B25D6DC" w:rsidRPr="00F05498">
        <w:rPr>
          <w:rFonts w:asciiTheme="majorBidi" w:eastAsiaTheme="minorEastAsia" w:hAnsiTheme="majorBidi" w:cstheme="majorBidi"/>
          <w:color w:val="000000" w:themeColor="text1"/>
          <w:sz w:val="22"/>
        </w:rPr>
        <w:t xml:space="preserve"> with consistency across Massachusetts</w:t>
      </w:r>
      <w:r w:rsidR="5D485F17" w:rsidRPr="00F05498">
        <w:rPr>
          <w:rFonts w:asciiTheme="majorBidi" w:eastAsiaTheme="minorEastAsia" w:hAnsiTheme="majorBidi" w:cstheme="majorBidi"/>
          <w:color w:val="000000" w:themeColor="text1"/>
          <w:sz w:val="22"/>
        </w:rPr>
        <w:t>.</w:t>
      </w:r>
      <w:r w:rsidR="5D8C6AE4" w:rsidRPr="00F05498">
        <w:rPr>
          <w:rFonts w:asciiTheme="majorBidi" w:eastAsiaTheme="minorEastAsia" w:hAnsiTheme="majorBidi" w:cstheme="majorBidi"/>
          <w:color w:val="000000" w:themeColor="text1"/>
          <w:sz w:val="22"/>
        </w:rPr>
        <w:t xml:space="preserve"> </w:t>
      </w:r>
      <w:r w:rsidR="059526A5" w:rsidRPr="00F05498">
        <w:rPr>
          <w:rFonts w:asciiTheme="majorBidi" w:eastAsiaTheme="minorEastAsia" w:hAnsiTheme="majorBidi" w:cstheme="majorBidi"/>
          <w:color w:val="000000" w:themeColor="text1"/>
          <w:sz w:val="22"/>
        </w:rPr>
        <w:t xml:space="preserve">For education programs, </w:t>
      </w:r>
      <w:r w:rsidR="5D8C6AE4" w:rsidRPr="00F05498">
        <w:rPr>
          <w:rFonts w:asciiTheme="majorBidi" w:eastAsiaTheme="minorEastAsia" w:hAnsiTheme="majorBidi" w:cstheme="majorBidi"/>
          <w:color w:val="000000" w:themeColor="text1"/>
          <w:sz w:val="22"/>
        </w:rPr>
        <w:t>MassHire Boards are the</w:t>
      </w:r>
      <w:r w:rsidR="2C646AC6" w:rsidRPr="00F05498">
        <w:rPr>
          <w:rFonts w:asciiTheme="majorBidi" w:eastAsiaTheme="minorEastAsia" w:hAnsiTheme="majorBidi" w:cstheme="majorBidi"/>
          <w:color w:val="000000" w:themeColor="text1"/>
          <w:sz w:val="22"/>
        </w:rPr>
        <w:t xml:space="preserve"> primary</w:t>
      </w:r>
      <w:r w:rsidR="5D8C6AE4" w:rsidRPr="00F05498">
        <w:rPr>
          <w:rFonts w:asciiTheme="majorBidi" w:eastAsiaTheme="minorEastAsia" w:hAnsiTheme="majorBidi" w:cstheme="majorBidi"/>
          <w:color w:val="000000" w:themeColor="text1"/>
          <w:sz w:val="22"/>
        </w:rPr>
        <w:t xml:space="preserve"> source of information for local industry demand and provide reports and guidance by region and program area.</w:t>
      </w:r>
      <w:r w:rsidR="6AFD966A" w:rsidRPr="00F05498">
        <w:rPr>
          <w:rFonts w:asciiTheme="majorBidi" w:eastAsiaTheme="minorEastAsia" w:hAnsiTheme="majorBidi" w:cstheme="majorBidi"/>
          <w:color w:val="000000" w:themeColor="text1"/>
          <w:sz w:val="22"/>
        </w:rPr>
        <w:t xml:space="preserve"> </w:t>
      </w:r>
      <w:r w:rsidR="7B24375C" w:rsidRPr="00F05498">
        <w:rPr>
          <w:rFonts w:asciiTheme="majorBidi" w:eastAsiaTheme="minorEastAsia" w:hAnsiTheme="majorBidi" w:cstheme="majorBidi"/>
          <w:color w:val="000000" w:themeColor="text1"/>
          <w:sz w:val="22"/>
        </w:rPr>
        <w:t xml:space="preserve">Some of this partnership is facilitated through </w:t>
      </w:r>
      <w:r w:rsidR="6AFD966A" w:rsidRPr="00F05498">
        <w:rPr>
          <w:rFonts w:asciiTheme="majorBidi" w:eastAsiaTheme="minorEastAsia" w:hAnsiTheme="majorBidi" w:cstheme="majorBidi"/>
          <w:color w:val="000000" w:themeColor="text1"/>
          <w:sz w:val="22"/>
        </w:rPr>
        <w:t>Connecting Activities</w:t>
      </w:r>
      <w:r w:rsidR="0927D06B" w:rsidRPr="00F05498">
        <w:rPr>
          <w:rFonts w:asciiTheme="majorBidi" w:eastAsiaTheme="minorEastAsia" w:hAnsiTheme="majorBidi" w:cstheme="majorBidi"/>
          <w:color w:val="000000" w:themeColor="text1"/>
          <w:sz w:val="22"/>
        </w:rPr>
        <w:t xml:space="preserve">, </w:t>
      </w:r>
      <w:r w:rsidR="6AFD966A" w:rsidRPr="00F05498">
        <w:rPr>
          <w:rFonts w:asciiTheme="majorBidi" w:eastAsiaTheme="minorEastAsia" w:hAnsiTheme="majorBidi" w:cstheme="majorBidi"/>
          <w:color w:val="000000" w:themeColor="text1"/>
          <w:sz w:val="22"/>
        </w:rPr>
        <w:lastRenderedPageBreak/>
        <w:t>a statewide network organized through the sixteen MassHire Workforce Boards</w:t>
      </w:r>
      <w:r w:rsidR="5BCB980E" w:rsidRPr="00F05498">
        <w:rPr>
          <w:rFonts w:asciiTheme="majorBidi" w:eastAsiaTheme="minorEastAsia" w:hAnsiTheme="majorBidi" w:cstheme="majorBidi"/>
          <w:color w:val="000000" w:themeColor="text1"/>
          <w:sz w:val="22"/>
        </w:rPr>
        <w:t xml:space="preserve"> that</w:t>
      </w:r>
      <w:r w:rsidR="6AFD966A" w:rsidRPr="00F05498">
        <w:rPr>
          <w:rFonts w:asciiTheme="majorBidi" w:eastAsiaTheme="minorEastAsia" w:hAnsiTheme="majorBidi" w:cstheme="majorBidi"/>
          <w:color w:val="000000" w:themeColor="text1"/>
          <w:sz w:val="22"/>
        </w:rPr>
        <w:t xml:space="preserve"> c</w:t>
      </w:r>
      <w:r w:rsidR="0544F27D" w:rsidRPr="00F05498">
        <w:rPr>
          <w:rFonts w:asciiTheme="majorBidi" w:eastAsiaTheme="minorEastAsia" w:hAnsiTheme="majorBidi" w:cstheme="majorBidi"/>
          <w:color w:val="000000" w:themeColor="text1"/>
          <w:sz w:val="22"/>
        </w:rPr>
        <w:t xml:space="preserve">onnects </w:t>
      </w:r>
      <w:r w:rsidR="6AFD966A" w:rsidRPr="00F05498">
        <w:rPr>
          <w:rFonts w:asciiTheme="majorBidi" w:eastAsiaTheme="minorEastAsia" w:hAnsiTheme="majorBidi" w:cstheme="majorBidi"/>
          <w:color w:val="000000" w:themeColor="text1"/>
          <w:sz w:val="22"/>
        </w:rPr>
        <w:t>employers and schools to support work-based learning and other career development education activities for students.</w:t>
      </w:r>
    </w:p>
    <w:p w14:paraId="2DC2827D" w14:textId="6EAC8327" w:rsidR="590F35C6" w:rsidRPr="00F05498" w:rsidRDefault="590F35C6" w:rsidP="21F40C36">
      <w:pPr>
        <w:spacing w:after="0" w:line="240" w:lineRule="auto"/>
        <w:ind w:left="-10"/>
        <w:rPr>
          <w:rFonts w:asciiTheme="majorBidi" w:eastAsiaTheme="minorEastAsia" w:hAnsiTheme="majorBidi" w:cstheme="majorBidi"/>
          <w:color w:val="000000" w:themeColor="text1"/>
          <w:sz w:val="22"/>
        </w:rPr>
      </w:pPr>
    </w:p>
    <w:p w14:paraId="2BF88F68" w14:textId="6D2FBE54" w:rsidR="426D18DD" w:rsidRPr="00F05498" w:rsidRDefault="65FD36C6" w:rsidP="21F40C36">
      <w:pPr>
        <w:spacing w:after="0" w:line="240" w:lineRule="auto"/>
        <w:ind w:left="-10"/>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color w:val="000000" w:themeColor="text1"/>
          <w:sz w:val="22"/>
        </w:rPr>
        <w:t>An additional resource for industry alignment is t</w:t>
      </w:r>
      <w:r w:rsidR="6AFD966A" w:rsidRPr="00F05498">
        <w:rPr>
          <w:rFonts w:asciiTheme="majorBidi" w:eastAsiaTheme="minorEastAsia" w:hAnsiTheme="majorBidi" w:cstheme="majorBidi"/>
          <w:color w:val="000000" w:themeColor="text1"/>
          <w:sz w:val="22"/>
        </w:rPr>
        <w:t>he Career</w:t>
      </w:r>
      <w:r w:rsidR="712FF65C" w:rsidRPr="00F05498">
        <w:rPr>
          <w:rFonts w:asciiTheme="majorBidi" w:eastAsiaTheme="minorEastAsia" w:hAnsiTheme="majorBidi" w:cstheme="majorBidi"/>
          <w:color w:val="000000" w:themeColor="text1"/>
          <w:sz w:val="22"/>
        </w:rPr>
        <w:t>-Connected</w:t>
      </w:r>
      <w:r w:rsidR="6AFD966A" w:rsidRPr="00F05498">
        <w:rPr>
          <w:rFonts w:asciiTheme="majorBidi" w:eastAsiaTheme="minorEastAsia" w:hAnsiTheme="majorBidi" w:cstheme="majorBidi"/>
          <w:color w:val="000000" w:themeColor="text1"/>
          <w:sz w:val="22"/>
        </w:rPr>
        <w:t xml:space="preserve"> Learning Hub, </w:t>
      </w:r>
      <w:r w:rsidR="08BA09A2" w:rsidRPr="00F05498">
        <w:rPr>
          <w:rFonts w:asciiTheme="majorBidi" w:eastAsiaTheme="minorEastAsia" w:hAnsiTheme="majorBidi" w:cstheme="majorBidi"/>
          <w:color w:val="000000" w:themeColor="text1"/>
          <w:sz w:val="22"/>
        </w:rPr>
        <w:t xml:space="preserve">a new resource website </w:t>
      </w:r>
      <w:r w:rsidR="74C8E04F" w:rsidRPr="00F05498">
        <w:rPr>
          <w:rFonts w:asciiTheme="majorBidi" w:eastAsiaTheme="minorEastAsia" w:hAnsiTheme="majorBidi" w:cstheme="majorBidi"/>
          <w:color w:val="000000" w:themeColor="text1"/>
          <w:sz w:val="22"/>
        </w:rPr>
        <w:t xml:space="preserve">described </w:t>
      </w:r>
      <w:r w:rsidR="6AFD966A" w:rsidRPr="00F05498">
        <w:rPr>
          <w:rFonts w:asciiTheme="majorBidi" w:eastAsiaTheme="minorEastAsia" w:hAnsiTheme="majorBidi" w:cstheme="majorBidi"/>
          <w:color w:val="000000" w:themeColor="text1"/>
          <w:sz w:val="22"/>
        </w:rPr>
        <w:t>elsewhere in this plan</w:t>
      </w:r>
      <w:r w:rsidR="119512AF" w:rsidRPr="00F05498">
        <w:rPr>
          <w:rFonts w:asciiTheme="majorBidi" w:eastAsiaTheme="minorEastAsia" w:hAnsiTheme="majorBidi" w:cstheme="majorBidi"/>
          <w:color w:val="000000" w:themeColor="text1"/>
          <w:sz w:val="22"/>
        </w:rPr>
        <w:t xml:space="preserve">. The CCL Hub </w:t>
      </w:r>
      <w:r w:rsidR="774EA444" w:rsidRPr="00F05498">
        <w:rPr>
          <w:rFonts w:asciiTheme="majorBidi" w:eastAsiaTheme="minorEastAsia" w:hAnsiTheme="majorBidi" w:cstheme="majorBidi"/>
          <w:color w:val="000000" w:themeColor="text1"/>
          <w:sz w:val="22"/>
        </w:rPr>
        <w:t>provides current state labor market data by program area including industry reviews and reports.</w:t>
      </w:r>
      <w:r w:rsidR="43564C1E" w:rsidRPr="00F05498">
        <w:rPr>
          <w:rFonts w:asciiTheme="majorBidi" w:eastAsiaTheme="minorEastAsia" w:hAnsiTheme="majorBidi" w:cstheme="majorBidi"/>
          <w:color w:val="000000" w:themeColor="text1"/>
          <w:sz w:val="22"/>
        </w:rPr>
        <w:t xml:space="preserve"> This information is made available in an easy-to-read format that is accessible by employer partners and other stakeholders such as educators, students, and families.</w:t>
      </w:r>
    </w:p>
    <w:p w14:paraId="4F77443A" w14:textId="6AA86C66" w:rsidR="590F35C6" w:rsidRPr="00F05498" w:rsidRDefault="590F35C6" w:rsidP="21F40C36">
      <w:pPr>
        <w:spacing w:after="0" w:line="240" w:lineRule="auto"/>
        <w:ind w:left="-10"/>
        <w:rPr>
          <w:rFonts w:asciiTheme="majorBidi" w:eastAsiaTheme="minorEastAsia" w:hAnsiTheme="majorBidi" w:cstheme="majorBidi"/>
          <w:color w:val="000000" w:themeColor="text1"/>
          <w:sz w:val="22"/>
        </w:rPr>
      </w:pPr>
    </w:p>
    <w:p w14:paraId="5514CD48" w14:textId="7E9DA1C6" w:rsidR="590F35C6" w:rsidRPr="00F05498" w:rsidRDefault="1C310183" w:rsidP="006E1390">
      <w:pPr>
        <w:spacing w:after="0" w:line="240" w:lineRule="auto"/>
        <w:ind w:left="-10"/>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color w:val="000000" w:themeColor="text1"/>
          <w:sz w:val="22"/>
        </w:rPr>
        <w:t xml:space="preserve">Statewide CLNA </w:t>
      </w:r>
      <w:r w:rsidR="6D868F28" w:rsidRPr="00F05498">
        <w:rPr>
          <w:rFonts w:asciiTheme="majorBidi" w:eastAsiaTheme="minorEastAsia" w:hAnsiTheme="majorBidi" w:cstheme="majorBidi"/>
          <w:color w:val="000000" w:themeColor="text1"/>
          <w:sz w:val="22"/>
        </w:rPr>
        <w:t xml:space="preserve">processes </w:t>
      </w:r>
      <w:r w:rsidRPr="00F05498">
        <w:rPr>
          <w:rFonts w:asciiTheme="majorBidi" w:eastAsiaTheme="minorEastAsia" w:hAnsiTheme="majorBidi" w:cstheme="majorBidi"/>
          <w:color w:val="000000" w:themeColor="text1"/>
          <w:sz w:val="22"/>
        </w:rPr>
        <w:t>further facilitate</w:t>
      </w:r>
      <w:r w:rsidR="4CF62C94" w:rsidRPr="00F05498">
        <w:rPr>
          <w:rFonts w:asciiTheme="majorBidi" w:eastAsiaTheme="minorEastAsia" w:hAnsiTheme="majorBidi" w:cstheme="majorBidi"/>
          <w:color w:val="000000" w:themeColor="text1"/>
          <w:sz w:val="22"/>
        </w:rPr>
        <w:t>, and provide an overarching mechanism for,</w:t>
      </w:r>
      <w:r w:rsidRPr="00F05498">
        <w:rPr>
          <w:rFonts w:asciiTheme="majorBidi" w:eastAsiaTheme="minorEastAsia" w:hAnsiTheme="majorBidi" w:cstheme="majorBidi"/>
          <w:color w:val="000000" w:themeColor="text1"/>
          <w:sz w:val="22"/>
        </w:rPr>
        <w:t xml:space="preserve"> regular assessment of industry trends and needs in Massachusetts and alignment to career and technical educational opportunities for students.</w:t>
      </w:r>
    </w:p>
    <w:p w14:paraId="0868033D" w14:textId="546033DC" w:rsidR="004561A0" w:rsidRPr="00F05498" w:rsidRDefault="004561A0" w:rsidP="21F40C36">
      <w:pPr>
        <w:pStyle w:val="ListParagraph"/>
        <w:spacing w:after="0" w:line="240" w:lineRule="auto"/>
        <w:ind w:left="1170"/>
        <w:rPr>
          <w:rFonts w:asciiTheme="majorBidi" w:eastAsiaTheme="minorEastAsia" w:hAnsiTheme="majorBidi" w:cstheme="majorBidi"/>
        </w:rPr>
      </w:pPr>
    </w:p>
    <w:p w14:paraId="1683D69D" w14:textId="526E523B" w:rsidR="009E7235" w:rsidRPr="00F05498" w:rsidRDefault="006E1390" w:rsidP="009E7235">
      <w:pPr>
        <w:shd w:val="clear" w:color="auto" w:fill="FFFFFF"/>
        <w:spacing w:after="0" w:line="240" w:lineRule="auto"/>
        <w:ind w:left="0" w:firstLine="0"/>
        <w:rPr>
          <w:rFonts w:asciiTheme="majorBidi" w:hAnsiTheme="majorBidi" w:cstheme="majorBidi"/>
          <w:color w:val="212121"/>
          <w:sz w:val="22"/>
        </w:rPr>
      </w:pPr>
      <w:r>
        <w:rPr>
          <w:rFonts w:asciiTheme="majorBidi" w:hAnsiTheme="majorBidi" w:cstheme="majorBidi"/>
          <w:sz w:val="22"/>
        </w:rPr>
        <w:t>i</w:t>
      </w:r>
      <w:r w:rsidR="002D4FCF">
        <w:rPr>
          <w:rFonts w:asciiTheme="majorBidi" w:hAnsiTheme="majorBidi" w:cstheme="majorBidi"/>
          <w:sz w:val="22"/>
        </w:rPr>
        <w:t>v</w:t>
      </w:r>
      <w:r>
        <w:rPr>
          <w:rFonts w:asciiTheme="majorBidi" w:hAnsiTheme="majorBidi" w:cstheme="majorBidi"/>
          <w:sz w:val="22"/>
        </w:rPr>
        <w:t xml:space="preserve">. </w:t>
      </w:r>
      <w:r w:rsidR="009E7235" w:rsidRPr="00F05498">
        <w:rPr>
          <w:rFonts w:asciiTheme="majorBidi" w:hAnsiTheme="majorBidi" w:cstheme="majorBidi"/>
          <w:sz w:val="22"/>
        </w:rPr>
        <w:t>DESE CCTE provides extensive technical assistance to schools, including through the creation of specialized data tools for examining student population data through the Quality Support System (QSS). These </w:t>
      </w:r>
      <w:r w:rsidR="009E7235" w:rsidRPr="00F05498">
        <w:rPr>
          <w:rFonts w:asciiTheme="majorBidi" w:hAnsiTheme="majorBidi" w:cstheme="majorBidi"/>
          <w:color w:val="222222"/>
          <w:sz w:val="22"/>
        </w:rPr>
        <w:t>District Analysis and Review Tools (DARTs) import data provided by CTE schools and programs and covert that data into valuable, easily consumable information. The DARTs offer snapshots of district and school performance, allowing users to easily track select data elements over time, and make meaningful comparisons to the state or to comparable organizations. </w:t>
      </w:r>
    </w:p>
    <w:p w14:paraId="5ACD1223" w14:textId="77777777" w:rsidR="009E7235" w:rsidRPr="00F05498" w:rsidRDefault="009E7235" w:rsidP="009E7235">
      <w:pPr>
        <w:shd w:val="clear" w:color="auto" w:fill="FFFFFF"/>
        <w:spacing w:after="0" w:line="240" w:lineRule="auto"/>
        <w:ind w:left="0" w:firstLine="0"/>
        <w:rPr>
          <w:rFonts w:asciiTheme="majorBidi" w:hAnsiTheme="majorBidi" w:cstheme="majorBidi"/>
          <w:color w:val="212121"/>
          <w:sz w:val="22"/>
        </w:rPr>
      </w:pPr>
      <w:r w:rsidRPr="00F05498">
        <w:rPr>
          <w:rFonts w:asciiTheme="majorBidi" w:hAnsiTheme="majorBidi" w:cstheme="majorBidi"/>
          <w:color w:val="222222"/>
          <w:sz w:val="22"/>
        </w:rPr>
        <w:t> </w:t>
      </w:r>
    </w:p>
    <w:p w14:paraId="083D9F09" w14:textId="77777777" w:rsidR="009E7235" w:rsidRPr="00F05498" w:rsidRDefault="009E7235" w:rsidP="009E7235">
      <w:pPr>
        <w:shd w:val="clear" w:color="auto" w:fill="FFFFFF"/>
        <w:spacing w:after="0" w:line="240" w:lineRule="auto"/>
        <w:ind w:left="0" w:firstLine="0"/>
        <w:rPr>
          <w:rFonts w:asciiTheme="majorBidi" w:hAnsiTheme="majorBidi" w:cstheme="majorBidi"/>
          <w:color w:val="212121"/>
          <w:sz w:val="22"/>
        </w:rPr>
      </w:pPr>
      <w:r w:rsidRPr="00F05498">
        <w:rPr>
          <w:rFonts w:asciiTheme="majorBidi" w:hAnsiTheme="majorBidi" w:cstheme="majorBidi"/>
          <w:color w:val="222222"/>
          <w:sz w:val="22"/>
        </w:rPr>
        <w:t>The data elements in each DART tool are linked to a broader strategic framework that covers a broad range of district and school interests including demographic, assessment, student support, educator, financial, and student achievement data. </w:t>
      </w:r>
    </w:p>
    <w:p w14:paraId="3F0AD956" w14:textId="77777777" w:rsidR="009E7235" w:rsidRPr="00F05498" w:rsidRDefault="009E7235" w:rsidP="009E7235">
      <w:pPr>
        <w:shd w:val="clear" w:color="auto" w:fill="FFFFFF"/>
        <w:spacing w:after="0" w:line="240" w:lineRule="auto"/>
        <w:ind w:left="0" w:firstLine="0"/>
        <w:rPr>
          <w:rFonts w:asciiTheme="majorBidi" w:hAnsiTheme="majorBidi" w:cstheme="majorBidi"/>
          <w:color w:val="212121"/>
          <w:sz w:val="22"/>
        </w:rPr>
      </w:pPr>
      <w:r w:rsidRPr="00F05498">
        <w:rPr>
          <w:rFonts w:asciiTheme="majorBidi" w:hAnsiTheme="majorBidi" w:cstheme="majorBidi"/>
          <w:color w:val="222222"/>
          <w:sz w:val="22"/>
        </w:rPr>
        <w:t> </w:t>
      </w:r>
    </w:p>
    <w:p w14:paraId="1E409382" w14:textId="77777777" w:rsidR="009E7235" w:rsidRPr="00F05498" w:rsidRDefault="009E7235" w:rsidP="009E7235">
      <w:pPr>
        <w:shd w:val="clear" w:color="auto" w:fill="FFFFFF"/>
        <w:spacing w:after="0" w:line="240" w:lineRule="auto"/>
        <w:ind w:left="0" w:firstLine="0"/>
        <w:rPr>
          <w:rFonts w:asciiTheme="majorBidi" w:hAnsiTheme="majorBidi" w:cstheme="majorBidi"/>
          <w:color w:val="212121"/>
          <w:sz w:val="22"/>
        </w:rPr>
      </w:pPr>
      <w:r w:rsidRPr="00F05498">
        <w:rPr>
          <w:rFonts w:asciiTheme="majorBidi" w:hAnsiTheme="majorBidi" w:cstheme="majorBidi"/>
          <w:color w:val="222222"/>
          <w:sz w:val="22"/>
        </w:rPr>
        <w:t>The DARTs may be utilized by district and school leaders to help them prepare for reviews and plan for improvements. Similarly, DESE CCTE creates and maintains CTE Analysis Review Tools (CTE ARTs), which house data on admissions metrics, IRCs, and other career technical measures. CTE school leaders, educators, and admission teams use these tools to establish a common understanding of trends, inform collaboration with regional stakeholders, enhance recruitment and admission strategies, and better serve students across the Commonwealth.</w:t>
      </w:r>
    </w:p>
    <w:p w14:paraId="2E679ED8" w14:textId="77777777" w:rsidR="009E7235" w:rsidRPr="00F05498" w:rsidRDefault="009E7235" w:rsidP="009E7235">
      <w:pPr>
        <w:shd w:val="clear" w:color="auto" w:fill="FFFFFF"/>
        <w:spacing w:after="0" w:line="240" w:lineRule="auto"/>
        <w:ind w:left="0" w:firstLine="0"/>
        <w:rPr>
          <w:rFonts w:asciiTheme="majorBidi" w:hAnsiTheme="majorBidi" w:cstheme="majorBidi"/>
          <w:color w:val="212121"/>
          <w:sz w:val="22"/>
        </w:rPr>
      </w:pPr>
      <w:r w:rsidRPr="00F05498">
        <w:rPr>
          <w:rFonts w:asciiTheme="majorBidi" w:hAnsiTheme="majorBidi" w:cstheme="majorBidi"/>
          <w:sz w:val="22"/>
        </w:rPr>
        <w:t> </w:t>
      </w:r>
    </w:p>
    <w:p w14:paraId="58459C49" w14:textId="77777777" w:rsidR="009E7235" w:rsidRPr="00F05498" w:rsidRDefault="009E7235" w:rsidP="009E7235">
      <w:pPr>
        <w:shd w:val="clear" w:color="auto" w:fill="FFFFFF"/>
        <w:spacing w:after="0" w:line="240" w:lineRule="auto"/>
        <w:ind w:left="0" w:firstLine="0"/>
        <w:rPr>
          <w:rFonts w:asciiTheme="majorBidi" w:hAnsiTheme="majorBidi" w:cstheme="majorBidi"/>
          <w:color w:val="212121"/>
          <w:sz w:val="22"/>
        </w:rPr>
      </w:pPr>
      <w:r w:rsidRPr="00F05498">
        <w:rPr>
          <w:rFonts w:asciiTheme="majorBidi" w:hAnsiTheme="majorBidi" w:cstheme="majorBidi"/>
          <w:sz w:val="22"/>
        </w:rPr>
        <w:t>Consistent with my DESE CCTE’s analysis of the above-described information, as well as in response to direct requests for assistance from schools, DESE CCTE provides schools with technical assistance, often with support from DESE’s Offices of Language Acquisition and Special Education Planning and Policy, or from partner organizations like the Multistate Association for Bilingual Education, Northeast (MABE) and CAST.</w:t>
      </w:r>
    </w:p>
    <w:p w14:paraId="018971DE" w14:textId="77777777" w:rsidR="009E7235" w:rsidRPr="00F05498" w:rsidRDefault="009E7235" w:rsidP="009E7235">
      <w:pPr>
        <w:shd w:val="clear" w:color="auto" w:fill="FFFFFF"/>
        <w:spacing w:after="0" w:line="240" w:lineRule="auto"/>
        <w:ind w:left="0" w:firstLine="0"/>
        <w:rPr>
          <w:rFonts w:asciiTheme="majorBidi" w:hAnsiTheme="majorBidi" w:cstheme="majorBidi"/>
          <w:color w:val="212121"/>
          <w:sz w:val="22"/>
        </w:rPr>
      </w:pPr>
      <w:r w:rsidRPr="00F05498">
        <w:rPr>
          <w:rFonts w:asciiTheme="majorBidi" w:hAnsiTheme="majorBidi" w:cstheme="majorBidi"/>
          <w:color w:val="212121"/>
          <w:sz w:val="22"/>
        </w:rPr>
        <w:t> </w:t>
      </w:r>
    </w:p>
    <w:p w14:paraId="10E200DB" w14:textId="77777777" w:rsidR="009E7235" w:rsidRPr="00F05498" w:rsidRDefault="009E7235" w:rsidP="009E7235">
      <w:pPr>
        <w:shd w:val="clear" w:color="auto" w:fill="FFFFFF"/>
        <w:spacing w:after="0" w:line="240" w:lineRule="auto"/>
        <w:ind w:left="0" w:firstLine="0"/>
        <w:rPr>
          <w:rFonts w:asciiTheme="majorBidi" w:hAnsiTheme="majorBidi" w:cstheme="majorBidi"/>
          <w:color w:val="212121"/>
          <w:sz w:val="22"/>
        </w:rPr>
      </w:pPr>
      <w:r w:rsidRPr="00F05498">
        <w:rPr>
          <w:rFonts w:asciiTheme="majorBidi" w:hAnsiTheme="majorBidi" w:cstheme="majorBidi"/>
          <w:sz w:val="22"/>
        </w:rPr>
        <w:t>In Spring 2023, DESE CCTE piloted a new CLNA self-assessment tool that is designed to </w:t>
      </w:r>
      <w:r w:rsidRPr="00F05498">
        <w:rPr>
          <w:rFonts w:asciiTheme="majorBidi" w:hAnsiTheme="majorBidi" w:cstheme="majorBidi"/>
          <w:color w:val="222222"/>
          <w:sz w:val="22"/>
        </w:rPr>
        <w:t>further align the systems and expectations of Massachusetts career and technical education programs and look holistically at students' high school experience, including academic and technical skills, with an overarching emphasis on equitable access. Data from the CLNA is used when tiering supports within QSS including targeted supports related to equitable access.</w:t>
      </w:r>
    </w:p>
    <w:p w14:paraId="494795AB" w14:textId="77777777" w:rsidR="009E7235" w:rsidRPr="00F05498" w:rsidRDefault="009E7235" w:rsidP="009E7235">
      <w:pPr>
        <w:shd w:val="clear" w:color="auto" w:fill="FFFFFF"/>
        <w:spacing w:after="0" w:line="240" w:lineRule="auto"/>
        <w:ind w:left="0" w:firstLine="0"/>
        <w:rPr>
          <w:rFonts w:asciiTheme="majorBidi" w:hAnsiTheme="majorBidi" w:cstheme="majorBidi"/>
          <w:color w:val="212121"/>
          <w:sz w:val="22"/>
        </w:rPr>
      </w:pPr>
      <w:r w:rsidRPr="00F05498">
        <w:rPr>
          <w:rFonts w:asciiTheme="majorBidi" w:hAnsiTheme="majorBidi" w:cstheme="majorBidi"/>
          <w:sz w:val="22"/>
        </w:rPr>
        <w:t> </w:t>
      </w:r>
    </w:p>
    <w:p w14:paraId="5A45AABB" w14:textId="77777777" w:rsidR="009E7235" w:rsidRPr="00F05498" w:rsidRDefault="009E7235" w:rsidP="009E7235">
      <w:pPr>
        <w:shd w:val="clear" w:color="auto" w:fill="FFFFFF"/>
        <w:spacing w:after="0" w:line="240" w:lineRule="auto"/>
        <w:ind w:left="0" w:firstLine="0"/>
        <w:rPr>
          <w:rFonts w:asciiTheme="majorBidi" w:hAnsiTheme="majorBidi" w:cstheme="majorBidi"/>
          <w:color w:val="212121"/>
          <w:sz w:val="22"/>
        </w:rPr>
      </w:pPr>
      <w:r w:rsidRPr="00F05498">
        <w:rPr>
          <w:rFonts w:asciiTheme="majorBidi" w:hAnsiTheme="majorBidi" w:cstheme="majorBidi"/>
          <w:sz w:val="22"/>
        </w:rPr>
        <w:t>All career and technical education programs are subject to the MOA process, and DESE CCTE works with schools to help them meet federal requirements from the U.S. Department of Education’s Office of Civil Rights, including with respect to their admissions criteria and provision of physical access. DESE CCTE provides guidance on admissions policies for career and technical education programs and conducts reviews of admissions policies with a particular focus on access for students in special populations to quality career and technical education.</w:t>
      </w:r>
    </w:p>
    <w:p w14:paraId="04E4EC8A" w14:textId="59661648" w:rsidR="590F35C6" w:rsidRPr="00F05498" w:rsidRDefault="590F35C6" w:rsidP="21F40C36">
      <w:pPr>
        <w:pStyle w:val="ListParagraph"/>
        <w:spacing w:after="0" w:line="240" w:lineRule="auto"/>
        <w:ind w:left="1170"/>
        <w:rPr>
          <w:rFonts w:asciiTheme="majorBidi" w:eastAsiaTheme="minorEastAsia" w:hAnsiTheme="majorBidi" w:cstheme="majorBidi"/>
          <w:color w:val="000000" w:themeColor="text1"/>
        </w:rPr>
      </w:pPr>
    </w:p>
    <w:p w14:paraId="46E1D06A" w14:textId="77777777" w:rsidR="009E7235" w:rsidRPr="00F05498" w:rsidRDefault="009E7235" w:rsidP="21F40C36">
      <w:pPr>
        <w:pStyle w:val="ListParagraph"/>
        <w:spacing w:after="0" w:line="240" w:lineRule="auto"/>
        <w:ind w:left="1170"/>
        <w:rPr>
          <w:rFonts w:asciiTheme="majorBidi" w:eastAsiaTheme="minorEastAsia" w:hAnsiTheme="majorBidi" w:cstheme="majorBidi"/>
          <w:color w:val="000000" w:themeColor="text1"/>
        </w:rPr>
      </w:pPr>
    </w:p>
    <w:p w14:paraId="39FDB94F" w14:textId="20FABF9C" w:rsidR="590F35C6" w:rsidRPr="00F05498" w:rsidRDefault="590F35C6" w:rsidP="21F40C36">
      <w:pPr>
        <w:spacing w:after="0" w:line="240" w:lineRule="auto"/>
        <w:rPr>
          <w:rFonts w:asciiTheme="majorBidi" w:eastAsiaTheme="minorEastAsia" w:hAnsiTheme="majorBidi" w:cstheme="majorBidi"/>
          <w:sz w:val="22"/>
        </w:rPr>
      </w:pPr>
    </w:p>
    <w:p w14:paraId="41BC32B4" w14:textId="338C9F88" w:rsidR="009E240D" w:rsidRPr="00F05498" w:rsidRDefault="006E1390" w:rsidP="21F40C36">
      <w:pPr>
        <w:spacing w:after="0" w:line="240" w:lineRule="auto"/>
        <w:rPr>
          <w:rFonts w:asciiTheme="majorBidi" w:eastAsiaTheme="minorEastAsia" w:hAnsiTheme="majorBidi" w:cstheme="majorBidi"/>
          <w:color w:val="000000" w:themeColor="text1"/>
          <w:sz w:val="22"/>
        </w:rPr>
      </w:pPr>
      <w:r>
        <w:rPr>
          <w:rFonts w:asciiTheme="majorBidi" w:eastAsiaTheme="minorEastAsia" w:hAnsiTheme="majorBidi" w:cstheme="majorBidi"/>
          <w:sz w:val="22"/>
        </w:rPr>
        <w:lastRenderedPageBreak/>
        <w:t xml:space="preserve">v. </w:t>
      </w:r>
      <w:r w:rsidR="215A6D71" w:rsidRPr="00F05498">
        <w:rPr>
          <w:rFonts w:asciiTheme="majorBidi" w:eastAsiaTheme="minorEastAsia" w:hAnsiTheme="majorBidi" w:cstheme="majorBidi"/>
          <w:sz w:val="22"/>
        </w:rPr>
        <w:t xml:space="preserve">Recipients are required to use multiple tools and resources in understanding and applying </w:t>
      </w:r>
      <w:r w:rsidR="1EA607E8" w:rsidRPr="00F05498">
        <w:rPr>
          <w:rFonts w:asciiTheme="majorBidi" w:eastAsiaTheme="minorEastAsia" w:hAnsiTheme="majorBidi" w:cstheme="majorBidi"/>
          <w:sz w:val="22"/>
        </w:rPr>
        <w:t>labor</w:t>
      </w:r>
      <w:r w:rsidR="215A6D71" w:rsidRPr="00F05498">
        <w:rPr>
          <w:rFonts w:asciiTheme="majorBidi" w:eastAsiaTheme="minorEastAsia" w:hAnsiTheme="majorBidi" w:cstheme="majorBidi"/>
          <w:sz w:val="22"/>
        </w:rPr>
        <w:t xml:space="preserve"> market information from the state and regional board in developing and improving programs. Under this plan, as previously described, a key focus is to build out </w:t>
      </w:r>
      <w:r w:rsidR="215A6D71" w:rsidRPr="00F05498">
        <w:rPr>
          <w:rFonts w:asciiTheme="majorBidi" w:eastAsiaTheme="minorEastAsia" w:hAnsiTheme="majorBidi" w:cstheme="majorBidi"/>
          <w:color w:val="000000" w:themeColor="text1"/>
          <w:sz w:val="22"/>
        </w:rPr>
        <w:t>infrastructure and resources to provide additional consistent, two-way partnership and labor market expertise to career and technical education programs. The vision is for this to begin in the new program approval process so that all new programs and pathways are informed by accurate and up to date labor market data and are supported by strong partnerships between educational programs and workforce development boards.</w:t>
      </w:r>
    </w:p>
    <w:p w14:paraId="4D143F9D" w14:textId="77777777" w:rsidR="009E240D" w:rsidRPr="00F05498" w:rsidRDefault="009E240D" w:rsidP="21F40C36">
      <w:pPr>
        <w:spacing w:after="0" w:line="240" w:lineRule="auto"/>
        <w:rPr>
          <w:rFonts w:asciiTheme="majorBidi" w:eastAsiaTheme="minorEastAsia" w:hAnsiTheme="majorBidi" w:cstheme="majorBidi"/>
          <w:sz w:val="22"/>
        </w:rPr>
      </w:pPr>
    </w:p>
    <w:p w14:paraId="20FDE76A" w14:textId="771812CB" w:rsidR="590F35C6" w:rsidRPr="00F05498" w:rsidRDefault="5A1ABA19" w:rsidP="21F40C36">
      <w:pPr>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 xml:space="preserve">In the designation process for Innovation Career Pathway programs, applicants are required to demonstrate partnership with their local MassHire Board. </w:t>
      </w:r>
      <w:r w:rsidR="58FEA5A2" w:rsidRPr="00F05498">
        <w:rPr>
          <w:rFonts w:asciiTheme="majorBidi" w:eastAsiaTheme="minorEastAsia" w:hAnsiTheme="majorBidi" w:cstheme="majorBidi"/>
          <w:sz w:val="22"/>
        </w:rPr>
        <w:t>The six Innovation Career Pathway industry sectors, which are aligned to industry need in Massachusetts</w:t>
      </w:r>
      <w:r w:rsidR="64C61180" w:rsidRPr="00F05498">
        <w:rPr>
          <w:rFonts w:asciiTheme="majorBidi" w:eastAsiaTheme="minorEastAsia" w:hAnsiTheme="majorBidi" w:cstheme="majorBidi"/>
          <w:sz w:val="22"/>
        </w:rPr>
        <w:t xml:space="preserve">, are </w:t>
      </w:r>
      <w:r w:rsidR="03B221A5" w:rsidRPr="00F05498">
        <w:rPr>
          <w:rFonts w:asciiTheme="majorBidi" w:eastAsiaTheme="minorEastAsia" w:hAnsiTheme="majorBidi" w:cstheme="majorBidi"/>
          <w:sz w:val="22"/>
        </w:rPr>
        <w:t>M</w:t>
      </w:r>
      <w:r w:rsidR="64C61180" w:rsidRPr="00F05498">
        <w:rPr>
          <w:rFonts w:asciiTheme="majorBidi" w:eastAsiaTheme="minorEastAsia" w:hAnsiTheme="majorBidi" w:cstheme="majorBidi"/>
          <w:sz w:val="22"/>
        </w:rPr>
        <w:t xml:space="preserve">anufacturing, </w:t>
      </w:r>
      <w:r w:rsidR="7FBE53E7" w:rsidRPr="00F05498">
        <w:rPr>
          <w:rFonts w:asciiTheme="majorBidi" w:eastAsiaTheme="minorEastAsia" w:hAnsiTheme="majorBidi" w:cstheme="majorBidi"/>
          <w:sz w:val="22"/>
        </w:rPr>
        <w:t>I</w:t>
      </w:r>
      <w:r w:rsidR="64C61180" w:rsidRPr="00F05498">
        <w:rPr>
          <w:rFonts w:asciiTheme="majorBidi" w:eastAsiaTheme="minorEastAsia" w:hAnsiTheme="majorBidi" w:cstheme="majorBidi"/>
          <w:sz w:val="22"/>
        </w:rPr>
        <w:t xml:space="preserve">nformation, </w:t>
      </w:r>
      <w:r w:rsidR="4B8D48D9" w:rsidRPr="00F05498">
        <w:rPr>
          <w:rFonts w:asciiTheme="majorBidi" w:eastAsiaTheme="minorEastAsia" w:hAnsiTheme="majorBidi" w:cstheme="majorBidi"/>
          <w:sz w:val="22"/>
        </w:rPr>
        <w:t>B</w:t>
      </w:r>
      <w:r w:rsidR="64C61180" w:rsidRPr="00F05498">
        <w:rPr>
          <w:rFonts w:asciiTheme="majorBidi" w:eastAsiaTheme="minorEastAsia" w:hAnsiTheme="majorBidi" w:cstheme="majorBidi"/>
          <w:sz w:val="22"/>
        </w:rPr>
        <w:t xml:space="preserve">usiness and </w:t>
      </w:r>
      <w:r w:rsidR="4F468A09" w:rsidRPr="00F05498">
        <w:rPr>
          <w:rFonts w:asciiTheme="majorBidi" w:eastAsiaTheme="minorEastAsia" w:hAnsiTheme="majorBidi" w:cstheme="majorBidi"/>
          <w:sz w:val="22"/>
        </w:rPr>
        <w:t>F</w:t>
      </w:r>
      <w:r w:rsidR="64C61180" w:rsidRPr="00F05498">
        <w:rPr>
          <w:rFonts w:asciiTheme="majorBidi" w:eastAsiaTheme="minorEastAsia" w:hAnsiTheme="majorBidi" w:cstheme="majorBidi"/>
          <w:sz w:val="22"/>
        </w:rPr>
        <w:t xml:space="preserve">inance, </w:t>
      </w:r>
      <w:r w:rsidR="7FB9EA73" w:rsidRPr="00F05498">
        <w:rPr>
          <w:rFonts w:asciiTheme="majorBidi" w:eastAsiaTheme="minorEastAsia" w:hAnsiTheme="majorBidi" w:cstheme="majorBidi"/>
          <w:sz w:val="22"/>
        </w:rPr>
        <w:t>E</w:t>
      </w:r>
      <w:r w:rsidR="64C61180" w:rsidRPr="00F05498">
        <w:rPr>
          <w:rFonts w:asciiTheme="majorBidi" w:eastAsiaTheme="minorEastAsia" w:hAnsiTheme="majorBidi" w:cstheme="majorBidi"/>
          <w:sz w:val="22"/>
        </w:rPr>
        <w:t xml:space="preserve">nvironmental and </w:t>
      </w:r>
      <w:r w:rsidR="5BC27A11" w:rsidRPr="00F05498">
        <w:rPr>
          <w:rFonts w:asciiTheme="majorBidi" w:eastAsiaTheme="minorEastAsia" w:hAnsiTheme="majorBidi" w:cstheme="majorBidi"/>
          <w:sz w:val="22"/>
        </w:rPr>
        <w:t>L</w:t>
      </w:r>
      <w:r w:rsidR="64C61180" w:rsidRPr="00F05498">
        <w:rPr>
          <w:rFonts w:asciiTheme="majorBidi" w:eastAsiaTheme="minorEastAsia" w:hAnsiTheme="majorBidi" w:cstheme="majorBidi"/>
          <w:sz w:val="22"/>
        </w:rPr>
        <w:t xml:space="preserve">ife </w:t>
      </w:r>
      <w:r w:rsidR="0048381A" w:rsidRPr="00F05498">
        <w:rPr>
          <w:rFonts w:asciiTheme="majorBidi" w:eastAsiaTheme="minorEastAsia" w:hAnsiTheme="majorBidi" w:cstheme="majorBidi"/>
          <w:sz w:val="22"/>
        </w:rPr>
        <w:t>S</w:t>
      </w:r>
      <w:r w:rsidR="64C61180" w:rsidRPr="00F05498">
        <w:rPr>
          <w:rFonts w:asciiTheme="majorBidi" w:eastAsiaTheme="minorEastAsia" w:hAnsiTheme="majorBidi" w:cstheme="majorBidi"/>
          <w:sz w:val="22"/>
        </w:rPr>
        <w:t xml:space="preserve">ciences, </w:t>
      </w:r>
      <w:r w:rsidR="6A7333CC" w:rsidRPr="00F05498">
        <w:rPr>
          <w:rFonts w:asciiTheme="majorBidi" w:eastAsiaTheme="minorEastAsia" w:hAnsiTheme="majorBidi" w:cstheme="majorBidi"/>
          <w:sz w:val="22"/>
        </w:rPr>
        <w:t>H</w:t>
      </w:r>
      <w:r w:rsidR="64C61180" w:rsidRPr="00F05498">
        <w:rPr>
          <w:rFonts w:asciiTheme="majorBidi" w:eastAsiaTheme="minorEastAsia" w:hAnsiTheme="majorBidi" w:cstheme="majorBidi"/>
          <w:sz w:val="22"/>
        </w:rPr>
        <w:t xml:space="preserve">ealth </w:t>
      </w:r>
      <w:r w:rsidR="2B81D168" w:rsidRPr="00F05498">
        <w:rPr>
          <w:rFonts w:asciiTheme="majorBidi" w:eastAsiaTheme="minorEastAsia" w:hAnsiTheme="majorBidi" w:cstheme="majorBidi"/>
          <w:sz w:val="22"/>
        </w:rPr>
        <w:t>C</w:t>
      </w:r>
      <w:r w:rsidR="64C61180" w:rsidRPr="00F05498">
        <w:rPr>
          <w:rFonts w:asciiTheme="majorBidi" w:eastAsiaTheme="minorEastAsia" w:hAnsiTheme="majorBidi" w:cstheme="majorBidi"/>
          <w:sz w:val="22"/>
        </w:rPr>
        <w:t xml:space="preserve">are and </w:t>
      </w:r>
      <w:r w:rsidR="27893580" w:rsidRPr="00F05498">
        <w:rPr>
          <w:rFonts w:asciiTheme="majorBidi" w:eastAsiaTheme="minorEastAsia" w:hAnsiTheme="majorBidi" w:cstheme="majorBidi"/>
          <w:sz w:val="22"/>
        </w:rPr>
        <w:t>S</w:t>
      </w:r>
      <w:r w:rsidR="64C61180" w:rsidRPr="00F05498">
        <w:rPr>
          <w:rFonts w:asciiTheme="majorBidi" w:eastAsiaTheme="minorEastAsia" w:hAnsiTheme="majorBidi" w:cstheme="majorBidi"/>
          <w:sz w:val="22"/>
        </w:rPr>
        <w:t xml:space="preserve">ocial </w:t>
      </w:r>
      <w:r w:rsidR="601E61DB" w:rsidRPr="00F05498">
        <w:rPr>
          <w:rFonts w:asciiTheme="majorBidi" w:eastAsiaTheme="minorEastAsia" w:hAnsiTheme="majorBidi" w:cstheme="majorBidi"/>
          <w:sz w:val="22"/>
        </w:rPr>
        <w:t>A</w:t>
      </w:r>
      <w:r w:rsidR="64C61180" w:rsidRPr="00F05498">
        <w:rPr>
          <w:rFonts w:asciiTheme="majorBidi" w:eastAsiaTheme="minorEastAsia" w:hAnsiTheme="majorBidi" w:cstheme="majorBidi"/>
          <w:sz w:val="22"/>
        </w:rPr>
        <w:t xml:space="preserve">ssistance, and </w:t>
      </w:r>
      <w:r w:rsidR="129AA847" w:rsidRPr="00F05498">
        <w:rPr>
          <w:rFonts w:asciiTheme="majorBidi" w:eastAsiaTheme="minorEastAsia" w:hAnsiTheme="majorBidi" w:cstheme="majorBidi"/>
          <w:sz w:val="22"/>
        </w:rPr>
        <w:t>C</w:t>
      </w:r>
      <w:r w:rsidR="64C61180" w:rsidRPr="00F05498">
        <w:rPr>
          <w:rFonts w:asciiTheme="majorBidi" w:eastAsiaTheme="minorEastAsia" w:hAnsiTheme="majorBidi" w:cstheme="majorBidi"/>
          <w:sz w:val="22"/>
        </w:rPr>
        <w:t xml:space="preserve">lean </w:t>
      </w:r>
      <w:r w:rsidR="761FB572" w:rsidRPr="00F05498">
        <w:rPr>
          <w:rFonts w:asciiTheme="majorBidi" w:eastAsiaTheme="minorEastAsia" w:hAnsiTheme="majorBidi" w:cstheme="majorBidi"/>
          <w:sz w:val="22"/>
        </w:rPr>
        <w:t>E</w:t>
      </w:r>
      <w:r w:rsidR="64C61180" w:rsidRPr="00F05498">
        <w:rPr>
          <w:rFonts w:asciiTheme="majorBidi" w:eastAsiaTheme="minorEastAsia" w:hAnsiTheme="majorBidi" w:cstheme="majorBidi"/>
          <w:sz w:val="22"/>
        </w:rPr>
        <w:t>nergy</w:t>
      </w:r>
      <w:r w:rsidR="58FEA5A2" w:rsidRPr="00F05498">
        <w:rPr>
          <w:rFonts w:asciiTheme="majorBidi" w:eastAsiaTheme="minorEastAsia" w:hAnsiTheme="majorBidi" w:cstheme="majorBidi"/>
          <w:sz w:val="22"/>
        </w:rPr>
        <w:t xml:space="preserve">. </w:t>
      </w:r>
      <w:r w:rsidRPr="00F05498">
        <w:rPr>
          <w:rFonts w:asciiTheme="majorBidi" w:eastAsiaTheme="minorEastAsia" w:hAnsiTheme="majorBidi" w:cstheme="majorBidi"/>
          <w:sz w:val="22"/>
        </w:rPr>
        <w:t>The MassHire Board helps determine</w:t>
      </w:r>
      <w:r w:rsidR="40028933" w:rsidRPr="00F05498">
        <w:rPr>
          <w:rFonts w:asciiTheme="majorBidi" w:eastAsiaTheme="minorEastAsia" w:hAnsiTheme="majorBidi" w:cstheme="majorBidi"/>
          <w:sz w:val="22"/>
        </w:rPr>
        <w:t xml:space="preserve"> the industry sector </w:t>
      </w:r>
      <w:r w:rsidR="1D43BBE9" w:rsidRPr="00F05498">
        <w:rPr>
          <w:rFonts w:asciiTheme="majorBidi" w:eastAsiaTheme="minorEastAsia" w:hAnsiTheme="majorBidi" w:cstheme="majorBidi"/>
          <w:sz w:val="22"/>
        </w:rPr>
        <w:t>for new programs</w:t>
      </w:r>
      <w:r w:rsidR="40028933" w:rsidRPr="00F05498">
        <w:rPr>
          <w:rFonts w:asciiTheme="majorBidi" w:eastAsiaTheme="minorEastAsia" w:hAnsiTheme="majorBidi" w:cstheme="majorBidi"/>
          <w:sz w:val="22"/>
        </w:rPr>
        <w:t xml:space="preserve"> based on labor market data</w:t>
      </w:r>
      <w:r w:rsidR="4614A64D" w:rsidRPr="00F05498">
        <w:rPr>
          <w:rFonts w:asciiTheme="majorBidi" w:eastAsiaTheme="minorEastAsia" w:hAnsiTheme="majorBidi" w:cstheme="majorBidi"/>
          <w:sz w:val="22"/>
        </w:rPr>
        <w:t xml:space="preserve">. Additionally, the MassHire Board </w:t>
      </w:r>
      <w:r w:rsidR="40028933" w:rsidRPr="00F05498">
        <w:rPr>
          <w:rFonts w:asciiTheme="majorBidi" w:eastAsiaTheme="minorEastAsia" w:hAnsiTheme="majorBidi" w:cstheme="majorBidi"/>
          <w:sz w:val="22"/>
        </w:rPr>
        <w:t xml:space="preserve">supports the work-based learning component of the </w:t>
      </w:r>
      <w:r w:rsidR="03695783" w:rsidRPr="00F05498">
        <w:rPr>
          <w:rFonts w:asciiTheme="majorBidi" w:eastAsiaTheme="minorEastAsia" w:hAnsiTheme="majorBidi" w:cstheme="majorBidi"/>
          <w:sz w:val="22"/>
        </w:rPr>
        <w:t>Innovation Career Pathway program</w:t>
      </w:r>
      <w:r w:rsidR="40028933" w:rsidRPr="00F05498">
        <w:rPr>
          <w:rFonts w:asciiTheme="majorBidi" w:eastAsiaTheme="minorEastAsia" w:hAnsiTheme="majorBidi" w:cstheme="majorBidi"/>
          <w:sz w:val="22"/>
        </w:rPr>
        <w:t>, which takes the form of a capstone or internship</w:t>
      </w:r>
      <w:r w:rsidR="15C4E3FB" w:rsidRPr="00F05498">
        <w:rPr>
          <w:rFonts w:asciiTheme="majorBidi" w:eastAsiaTheme="minorEastAsia" w:hAnsiTheme="majorBidi" w:cstheme="majorBidi"/>
          <w:sz w:val="22"/>
        </w:rPr>
        <w:t xml:space="preserve"> experience</w:t>
      </w:r>
      <w:r w:rsidR="40028933" w:rsidRPr="00F05498">
        <w:rPr>
          <w:rFonts w:asciiTheme="majorBidi" w:eastAsiaTheme="minorEastAsia" w:hAnsiTheme="majorBidi" w:cstheme="majorBidi"/>
          <w:sz w:val="22"/>
        </w:rPr>
        <w:t>.</w:t>
      </w:r>
    </w:p>
    <w:p w14:paraId="3694C7C6" w14:textId="6DF3911D" w:rsidR="25C947EC" w:rsidRPr="00F05498" w:rsidRDefault="25C947EC" w:rsidP="006E1390">
      <w:pPr>
        <w:spacing w:after="0" w:line="240" w:lineRule="auto"/>
        <w:ind w:left="0" w:firstLine="0"/>
        <w:rPr>
          <w:rFonts w:asciiTheme="majorBidi" w:eastAsiaTheme="minorEastAsia" w:hAnsiTheme="majorBidi" w:cstheme="majorBidi"/>
          <w:b/>
          <w:bCs/>
          <w:color w:val="000000" w:themeColor="text1"/>
          <w:sz w:val="22"/>
        </w:rPr>
      </w:pPr>
    </w:p>
    <w:p w14:paraId="2D1173F6" w14:textId="72D8AA28" w:rsidR="415720D7" w:rsidRPr="00F05498" w:rsidRDefault="006E1390" w:rsidP="21F40C36">
      <w:pPr>
        <w:spacing w:after="0" w:line="240" w:lineRule="auto"/>
        <w:ind w:left="0"/>
        <w:rPr>
          <w:rFonts w:asciiTheme="majorBidi" w:eastAsiaTheme="minorEastAsia" w:hAnsiTheme="majorBidi" w:cstheme="majorBidi"/>
          <w:color w:val="000000" w:themeColor="text1"/>
          <w:sz w:val="22"/>
        </w:rPr>
      </w:pPr>
      <w:r>
        <w:rPr>
          <w:rFonts w:asciiTheme="majorBidi" w:eastAsiaTheme="minorEastAsia" w:hAnsiTheme="majorBidi" w:cstheme="majorBidi"/>
          <w:color w:val="000000" w:themeColor="text1"/>
          <w:sz w:val="22"/>
        </w:rPr>
        <w:t>v</w:t>
      </w:r>
      <w:r w:rsidR="002D4FCF">
        <w:rPr>
          <w:rFonts w:asciiTheme="majorBidi" w:eastAsiaTheme="minorEastAsia" w:hAnsiTheme="majorBidi" w:cstheme="majorBidi"/>
          <w:color w:val="000000" w:themeColor="text1"/>
          <w:sz w:val="22"/>
        </w:rPr>
        <w:t>i</w:t>
      </w:r>
      <w:r>
        <w:rPr>
          <w:rFonts w:asciiTheme="majorBidi" w:eastAsiaTheme="minorEastAsia" w:hAnsiTheme="majorBidi" w:cstheme="majorBidi"/>
          <w:color w:val="000000" w:themeColor="text1"/>
          <w:sz w:val="22"/>
        </w:rPr>
        <w:t xml:space="preserve">. </w:t>
      </w:r>
      <w:r w:rsidR="01C7CE4C" w:rsidRPr="00F05498">
        <w:rPr>
          <w:rFonts w:asciiTheme="majorBidi" w:eastAsiaTheme="minorEastAsia" w:hAnsiTheme="majorBidi" w:cstheme="majorBidi"/>
          <w:color w:val="000000" w:themeColor="text1"/>
          <w:sz w:val="22"/>
        </w:rPr>
        <w:t xml:space="preserve">DESE CCTE supports meaningful collaboration </w:t>
      </w:r>
      <w:r w:rsidR="267C9E68" w:rsidRPr="00F05498">
        <w:rPr>
          <w:rFonts w:asciiTheme="majorBidi" w:eastAsiaTheme="minorEastAsia" w:hAnsiTheme="majorBidi" w:cstheme="majorBidi"/>
          <w:color w:val="000000" w:themeColor="text1"/>
          <w:sz w:val="22"/>
        </w:rPr>
        <w:t xml:space="preserve">to provide students with </w:t>
      </w:r>
      <w:r w:rsidR="3AC0D191" w:rsidRPr="00F05498">
        <w:rPr>
          <w:rFonts w:asciiTheme="majorBidi" w:eastAsiaTheme="minorEastAsia" w:hAnsiTheme="majorBidi" w:cstheme="majorBidi"/>
          <w:color w:val="000000" w:themeColor="text1"/>
          <w:sz w:val="22"/>
        </w:rPr>
        <w:t>impactful</w:t>
      </w:r>
      <w:r w:rsidR="72045B39" w:rsidRPr="00F05498">
        <w:rPr>
          <w:rFonts w:asciiTheme="majorBidi" w:eastAsiaTheme="minorEastAsia" w:hAnsiTheme="majorBidi" w:cstheme="majorBidi"/>
          <w:color w:val="000000" w:themeColor="text1"/>
          <w:sz w:val="22"/>
        </w:rPr>
        <w:t xml:space="preserve"> employer engaged work-based learning to support their knowledge and access to all aspects of industry.</w:t>
      </w:r>
      <w:r w:rsidR="5CC1A4DE" w:rsidRPr="00F05498">
        <w:rPr>
          <w:rFonts w:asciiTheme="majorBidi" w:eastAsiaTheme="minorEastAsia" w:hAnsiTheme="majorBidi" w:cstheme="majorBidi"/>
          <w:color w:val="000000" w:themeColor="text1"/>
          <w:sz w:val="22"/>
        </w:rPr>
        <w:t xml:space="preserve"> CTE Frameworks are directly aligned to all aspec</w:t>
      </w:r>
      <w:r w:rsidR="6C201E0C" w:rsidRPr="00F05498">
        <w:rPr>
          <w:rFonts w:asciiTheme="majorBidi" w:eastAsiaTheme="minorEastAsia" w:hAnsiTheme="majorBidi" w:cstheme="majorBidi"/>
          <w:color w:val="000000" w:themeColor="text1"/>
          <w:sz w:val="22"/>
        </w:rPr>
        <w:t>ts of industry and comprised of six strands: Safety and Health Knowledge and Skills; Technical Knowledge and Skills; Embedded Academic Knowledge and Skills; Employability and Career Readiness Knowledge and Skills; and Management and Entrepr</w:t>
      </w:r>
      <w:r w:rsidR="2C32F393" w:rsidRPr="00F05498">
        <w:rPr>
          <w:rFonts w:asciiTheme="majorBidi" w:eastAsiaTheme="minorEastAsia" w:hAnsiTheme="majorBidi" w:cstheme="majorBidi"/>
          <w:color w:val="000000" w:themeColor="text1"/>
          <w:sz w:val="22"/>
        </w:rPr>
        <w:t>eneurship Knowledge and Skills. The curre</w:t>
      </w:r>
      <w:r w:rsidR="248117C9" w:rsidRPr="00F05498">
        <w:rPr>
          <w:rFonts w:asciiTheme="majorBidi" w:eastAsiaTheme="minorEastAsia" w:hAnsiTheme="majorBidi" w:cstheme="majorBidi"/>
          <w:color w:val="000000" w:themeColor="text1"/>
          <w:sz w:val="22"/>
        </w:rPr>
        <w:t xml:space="preserve">nt </w:t>
      </w:r>
      <w:r w:rsidR="2C32F393" w:rsidRPr="00F05498">
        <w:rPr>
          <w:rFonts w:asciiTheme="majorBidi" w:eastAsiaTheme="minorEastAsia" w:hAnsiTheme="majorBidi" w:cstheme="majorBidi"/>
          <w:color w:val="000000" w:themeColor="text1"/>
          <w:sz w:val="22"/>
        </w:rPr>
        <w:t xml:space="preserve">CTE Framework revision process calls on employer partners and representatives from industry to give valuable input in ensure that </w:t>
      </w:r>
      <w:r w:rsidR="6AF48FA1" w:rsidRPr="00F05498">
        <w:rPr>
          <w:rFonts w:asciiTheme="majorBidi" w:eastAsiaTheme="minorEastAsia" w:hAnsiTheme="majorBidi" w:cstheme="majorBidi"/>
          <w:color w:val="000000" w:themeColor="text1"/>
          <w:sz w:val="22"/>
        </w:rPr>
        <w:t>the frameworks are up to date with all aspects of industry</w:t>
      </w:r>
      <w:r w:rsidR="05651C47" w:rsidRPr="00F05498">
        <w:rPr>
          <w:rFonts w:asciiTheme="majorBidi" w:eastAsiaTheme="minorEastAsia" w:hAnsiTheme="majorBidi" w:cstheme="majorBidi"/>
          <w:color w:val="000000" w:themeColor="text1"/>
          <w:sz w:val="22"/>
        </w:rPr>
        <w:t xml:space="preserve"> and calls on educators to give equally valuable input on the development of frameworks that meet student need. As the </w:t>
      </w:r>
      <w:r w:rsidR="48907E1D" w:rsidRPr="00F05498">
        <w:rPr>
          <w:rFonts w:asciiTheme="majorBidi" w:eastAsiaTheme="minorEastAsia" w:hAnsiTheme="majorBidi" w:cstheme="majorBidi"/>
          <w:color w:val="000000" w:themeColor="text1"/>
          <w:sz w:val="22"/>
        </w:rPr>
        <w:t xml:space="preserve">revised </w:t>
      </w:r>
      <w:r w:rsidR="05651C47" w:rsidRPr="00F05498">
        <w:rPr>
          <w:rFonts w:asciiTheme="majorBidi" w:eastAsiaTheme="minorEastAsia" w:hAnsiTheme="majorBidi" w:cstheme="majorBidi"/>
          <w:color w:val="000000" w:themeColor="text1"/>
          <w:sz w:val="22"/>
        </w:rPr>
        <w:t xml:space="preserve">CTE Frameworks are </w:t>
      </w:r>
      <w:r w:rsidR="1920F7ED" w:rsidRPr="00F05498">
        <w:rPr>
          <w:rFonts w:asciiTheme="majorBidi" w:eastAsiaTheme="minorEastAsia" w:hAnsiTheme="majorBidi" w:cstheme="majorBidi"/>
          <w:color w:val="000000" w:themeColor="text1"/>
          <w:sz w:val="22"/>
        </w:rPr>
        <w:t>published, program coordinators, school leaders, and workforce partners can</w:t>
      </w:r>
      <w:r w:rsidR="2B00B8F4" w:rsidRPr="00F05498">
        <w:rPr>
          <w:rFonts w:asciiTheme="majorBidi" w:eastAsiaTheme="minorEastAsia" w:hAnsiTheme="majorBidi" w:cstheme="majorBidi"/>
          <w:color w:val="000000" w:themeColor="text1"/>
          <w:sz w:val="22"/>
        </w:rPr>
        <w:t xml:space="preserve"> then</w:t>
      </w:r>
      <w:r w:rsidR="1920F7ED" w:rsidRPr="00F05498">
        <w:rPr>
          <w:rFonts w:asciiTheme="majorBidi" w:eastAsiaTheme="minorEastAsia" w:hAnsiTheme="majorBidi" w:cstheme="majorBidi"/>
          <w:color w:val="000000" w:themeColor="text1"/>
          <w:sz w:val="22"/>
        </w:rPr>
        <w:t xml:space="preserve"> review their work-based learning activities and opportunities to ensure that student experiences align with all aspects of industry.</w:t>
      </w:r>
    </w:p>
    <w:p w14:paraId="54AF1776" w14:textId="229B0556" w:rsidR="25C947EC" w:rsidRPr="00F05498" w:rsidRDefault="25C947EC" w:rsidP="21F40C36">
      <w:pPr>
        <w:spacing w:after="0" w:line="240" w:lineRule="auto"/>
        <w:ind w:left="0"/>
        <w:rPr>
          <w:rFonts w:asciiTheme="majorBidi" w:eastAsiaTheme="minorEastAsia" w:hAnsiTheme="majorBidi" w:cstheme="majorBidi"/>
          <w:color w:val="000000" w:themeColor="text1"/>
          <w:sz w:val="22"/>
        </w:rPr>
      </w:pPr>
    </w:p>
    <w:p w14:paraId="0657DDA2" w14:textId="6ADE7C76" w:rsidR="25C947EC" w:rsidRPr="00F05498" w:rsidRDefault="4E80EDAC" w:rsidP="1C1FA3D4">
      <w:pPr>
        <w:spacing w:after="0" w:line="240" w:lineRule="auto"/>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color w:val="000000" w:themeColor="text1"/>
          <w:sz w:val="22"/>
        </w:rPr>
        <w:t xml:space="preserve">The MassHire Boards, through the Connecting Activities network, </w:t>
      </w:r>
      <w:r w:rsidR="092F9266" w:rsidRPr="00F05498">
        <w:rPr>
          <w:rFonts w:asciiTheme="majorBidi" w:eastAsiaTheme="minorEastAsia" w:hAnsiTheme="majorBidi" w:cstheme="majorBidi"/>
          <w:color w:val="000000" w:themeColor="text1"/>
          <w:sz w:val="22"/>
        </w:rPr>
        <w:t xml:space="preserve">further </w:t>
      </w:r>
      <w:r w:rsidR="36AF4BBB" w:rsidRPr="00F05498">
        <w:rPr>
          <w:rFonts w:asciiTheme="majorBidi" w:eastAsiaTheme="minorEastAsia" w:hAnsiTheme="majorBidi" w:cstheme="majorBidi"/>
          <w:color w:val="000000" w:themeColor="text1"/>
          <w:sz w:val="22"/>
        </w:rPr>
        <w:t>connect</w:t>
      </w:r>
      <w:r w:rsidRPr="00F05498">
        <w:rPr>
          <w:rFonts w:asciiTheme="majorBidi" w:eastAsiaTheme="minorEastAsia" w:hAnsiTheme="majorBidi" w:cstheme="majorBidi"/>
          <w:color w:val="000000" w:themeColor="text1"/>
          <w:sz w:val="22"/>
        </w:rPr>
        <w:t xml:space="preserve"> employers and schools to support work-based learning and other career development education activities for students</w:t>
      </w:r>
      <w:r w:rsidR="3399F96C" w:rsidRPr="00F05498">
        <w:rPr>
          <w:rFonts w:asciiTheme="majorBidi" w:eastAsiaTheme="minorEastAsia" w:hAnsiTheme="majorBidi" w:cstheme="majorBidi"/>
          <w:color w:val="000000" w:themeColor="text1"/>
          <w:sz w:val="22"/>
        </w:rPr>
        <w:t>.</w:t>
      </w:r>
      <w:r w:rsidR="26543C4D" w:rsidRPr="00F05498">
        <w:rPr>
          <w:rFonts w:asciiTheme="majorBidi" w:eastAsiaTheme="minorEastAsia" w:hAnsiTheme="majorBidi" w:cstheme="majorBidi"/>
          <w:color w:val="000000" w:themeColor="text1"/>
          <w:sz w:val="22"/>
        </w:rPr>
        <w:t xml:space="preserve"> Under the WIOA State Plan</w:t>
      </w:r>
      <w:r w:rsidR="0A8F125C" w:rsidRPr="00F05498">
        <w:rPr>
          <w:rFonts w:asciiTheme="majorBidi" w:eastAsiaTheme="minorEastAsia" w:hAnsiTheme="majorBidi" w:cstheme="majorBidi"/>
          <w:color w:val="000000" w:themeColor="text1"/>
          <w:sz w:val="22"/>
        </w:rPr>
        <w:t xml:space="preserve"> and in coordination with this plan</w:t>
      </w:r>
      <w:r w:rsidR="26543C4D" w:rsidRPr="00F05498">
        <w:rPr>
          <w:rFonts w:asciiTheme="majorBidi" w:eastAsiaTheme="minorEastAsia" w:hAnsiTheme="majorBidi" w:cstheme="majorBidi"/>
          <w:color w:val="000000" w:themeColor="text1"/>
          <w:sz w:val="22"/>
        </w:rPr>
        <w:t xml:space="preserve">, </w:t>
      </w:r>
      <w:r w:rsidR="1AD6AD9C" w:rsidRPr="00F05498">
        <w:rPr>
          <w:rFonts w:asciiTheme="majorBidi" w:eastAsiaTheme="minorEastAsia" w:hAnsiTheme="majorBidi" w:cstheme="majorBidi"/>
          <w:color w:val="000000" w:themeColor="text1"/>
          <w:sz w:val="22"/>
        </w:rPr>
        <w:t xml:space="preserve">the State will </w:t>
      </w:r>
      <w:r w:rsidR="37775E25" w:rsidRPr="00F05498">
        <w:rPr>
          <w:rFonts w:asciiTheme="majorBidi" w:eastAsiaTheme="minorEastAsia" w:hAnsiTheme="majorBidi" w:cstheme="majorBidi"/>
          <w:color w:val="000000" w:themeColor="text1"/>
          <w:sz w:val="22"/>
        </w:rPr>
        <w:t xml:space="preserve">pursue </w:t>
      </w:r>
      <w:r w:rsidR="1AD6AD9C" w:rsidRPr="00F05498">
        <w:rPr>
          <w:rFonts w:asciiTheme="majorBidi" w:eastAsiaTheme="minorEastAsia" w:hAnsiTheme="majorBidi" w:cstheme="majorBidi"/>
          <w:color w:val="000000" w:themeColor="text1"/>
          <w:sz w:val="22"/>
        </w:rPr>
        <w:t>creat</w:t>
      </w:r>
      <w:r w:rsidR="01493887" w:rsidRPr="00F05498">
        <w:rPr>
          <w:rFonts w:asciiTheme="majorBidi" w:eastAsiaTheme="minorEastAsia" w:hAnsiTheme="majorBidi" w:cstheme="majorBidi"/>
          <w:color w:val="000000" w:themeColor="text1"/>
          <w:sz w:val="22"/>
        </w:rPr>
        <w:t>ing</w:t>
      </w:r>
      <w:r w:rsidR="1AD6AD9C" w:rsidRPr="00F05498">
        <w:rPr>
          <w:rFonts w:asciiTheme="majorBidi" w:eastAsiaTheme="minorEastAsia" w:hAnsiTheme="majorBidi" w:cstheme="majorBidi"/>
          <w:color w:val="000000" w:themeColor="text1"/>
          <w:sz w:val="22"/>
        </w:rPr>
        <w:t xml:space="preserve"> a </w:t>
      </w:r>
      <w:r w:rsidR="5D84E2F2" w:rsidRPr="00F05498">
        <w:rPr>
          <w:rFonts w:asciiTheme="majorBidi" w:eastAsiaTheme="minorEastAsia" w:hAnsiTheme="majorBidi" w:cstheme="majorBidi"/>
          <w:color w:val="000000" w:themeColor="text1"/>
          <w:sz w:val="22"/>
        </w:rPr>
        <w:t>state resource</w:t>
      </w:r>
      <w:r w:rsidR="1AD6AD9C" w:rsidRPr="00F05498">
        <w:rPr>
          <w:rFonts w:asciiTheme="majorBidi" w:eastAsiaTheme="minorEastAsia" w:hAnsiTheme="majorBidi" w:cstheme="majorBidi"/>
          <w:color w:val="000000" w:themeColor="text1"/>
          <w:sz w:val="22"/>
        </w:rPr>
        <w:t xml:space="preserve"> for </w:t>
      </w:r>
      <w:r w:rsidR="5D84E2F2" w:rsidRPr="00F05498">
        <w:rPr>
          <w:rFonts w:asciiTheme="majorBidi" w:eastAsiaTheme="minorEastAsia" w:hAnsiTheme="majorBidi" w:cstheme="majorBidi"/>
          <w:color w:val="000000" w:themeColor="text1"/>
          <w:sz w:val="22"/>
        </w:rPr>
        <w:t>work-based learning opportunitie</w:t>
      </w:r>
      <w:r w:rsidR="1AD6AD9C" w:rsidRPr="00F05498">
        <w:rPr>
          <w:rFonts w:asciiTheme="majorBidi" w:eastAsiaTheme="minorEastAsia" w:hAnsiTheme="majorBidi" w:cstheme="majorBidi"/>
          <w:color w:val="000000" w:themeColor="text1"/>
          <w:sz w:val="22"/>
        </w:rPr>
        <w:t>s</w:t>
      </w:r>
      <w:r w:rsidR="212BBFFD" w:rsidRPr="00F05498">
        <w:rPr>
          <w:rFonts w:asciiTheme="majorBidi" w:eastAsiaTheme="minorEastAsia" w:hAnsiTheme="majorBidi" w:cstheme="majorBidi"/>
          <w:color w:val="000000" w:themeColor="text1"/>
          <w:sz w:val="22"/>
        </w:rPr>
        <w:t xml:space="preserve"> for employers and youth</w:t>
      </w:r>
      <w:r w:rsidR="3C541C9D" w:rsidRPr="00F05498">
        <w:rPr>
          <w:rFonts w:asciiTheme="majorBidi" w:eastAsiaTheme="minorEastAsia" w:hAnsiTheme="majorBidi" w:cstheme="majorBidi"/>
          <w:color w:val="000000" w:themeColor="text1"/>
          <w:sz w:val="22"/>
        </w:rPr>
        <w:t xml:space="preserve"> to increase </w:t>
      </w:r>
      <w:r w:rsidR="018BF85E" w:rsidRPr="00F05498">
        <w:rPr>
          <w:rFonts w:asciiTheme="majorBidi" w:eastAsiaTheme="minorEastAsia" w:hAnsiTheme="majorBidi" w:cstheme="majorBidi"/>
          <w:color w:val="000000" w:themeColor="text1"/>
          <w:sz w:val="22"/>
        </w:rPr>
        <w:t>accessibility</w:t>
      </w:r>
      <w:r w:rsidR="5D84E2F2" w:rsidRPr="00F05498">
        <w:rPr>
          <w:rFonts w:asciiTheme="majorBidi" w:eastAsiaTheme="minorEastAsia" w:hAnsiTheme="majorBidi" w:cstheme="majorBidi"/>
          <w:color w:val="000000" w:themeColor="text1"/>
          <w:sz w:val="22"/>
        </w:rPr>
        <w:t xml:space="preserve"> and awareness of options</w:t>
      </w:r>
      <w:r w:rsidR="018BF85E" w:rsidRPr="00F05498">
        <w:rPr>
          <w:rFonts w:asciiTheme="majorBidi" w:eastAsiaTheme="minorEastAsia" w:hAnsiTheme="majorBidi" w:cstheme="majorBidi"/>
          <w:color w:val="000000" w:themeColor="text1"/>
          <w:sz w:val="22"/>
        </w:rPr>
        <w:t xml:space="preserve">. </w:t>
      </w:r>
      <w:r w:rsidR="1498A204" w:rsidRPr="00F05498">
        <w:rPr>
          <w:rFonts w:asciiTheme="majorBidi" w:eastAsiaTheme="minorEastAsia" w:hAnsiTheme="majorBidi" w:cstheme="majorBidi"/>
          <w:color w:val="000000" w:themeColor="text1"/>
          <w:sz w:val="22"/>
        </w:rPr>
        <w:t>Work-based learning providers engage in essential collaboration with schools through the work-based learning plan, a communication tool between the student, employer, and the school. This multi-way communication builds common understanding between stakeholders of and improves the quality of student learning e</w:t>
      </w:r>
      <w:r w:rsidR="5CE97086" w:rsidRPr="00F05498">
        <w:rPr>
          <w:rFonts w:asciiTheme="majorBidi" w:eastAsiaTheme="minorEastAsia" w:hAnsiTheme="majorBidi" w:cstheme="majorBidi"/>
          <w:color w:val="000000" w:themeColor="text1"/>
          <w:sz w:val="22"/>
        </w:rPr>
        <w:t>xperiences in all aspects of industry.</w:t>
      </w:r>
    </w:p>
    <w:p w14:paraId="0BA95AA7" w14:textId="396F2F78" w:rsidR="06E6CF68" w:rsidRPr="00F05498" w:rsidRDefault="06E6CF68" w:rsidP="21F40C36">
      <w:pPr>
        <w:spacing w:after="0" w:line="240" w:lineRule="auto"/>
        <w:rPr>
          <w:rFonts w:asciiTheme="majorBidi" w:eastAsiaTheme="minorEastAsia" w:hAnsiTheme="majorBidi" w:cstheme="majorBidi"/>
          <w:color w:val="000000" w:themeColor="text1"/>
          <w:sz w:val="22"/>
        </w:rPr>
      </w:pPr>
    </w:p>
    <w:p w14:paraId="6F7F74B3" w14:textId="059AA151" w:rsidR="1346F599" w:rsidRPr="00F05498" w:rsidRDefault="60C97FAC" w:rsidP="1C1FA3D4">
      <w:pPr>
        <w:spacing w:after="0" w:line="240" w:lineRule="auto"/>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color w:val="000000" w:themeColor="text1"/>
          <w:sz w:val="22"/>
        </w:rPr>
        <w:t>Collaborative, multi-stakeholder bodies such as the CTE Advisory</w:t>
      </w:r>
      <w:r w:rsidR="026E3D84" w:rsidRPr="00F05498">
        <w:rPr>
          <w:rFonts w:asciiTheme="majorBidi" w:eastAsiaTheme="minorEastAsia" w:hAnsiTheme="majorBidi" w:cstheme="majorBidi"/>
          <w:color w:val="000000" w:themeColor="text1"/>
          <w:sz w:val="22"/>
        </w:rPr>
        <w:t xml:space="preserve"> Council</w:t>
      </w:r>
      <w:r w:rsidRPr="00F05498">
        <w:rPr>
          <w:rFonts w:asciiTheme="majorBidi" w:eastAsiaTheme="minorEastAsia" w:hAnsiTheme="majorBidi" w:cstheme="majorBidi"/>
          <w:color w:val="000000" w:themeColor="text1"/>
          <w:sz w:val="22"/>
        </w:rPr>
        <w:t xml:space="preserve">, convened by DESE CCTE, and </w:t>
      </w:r>
      <w:r w:rsidR="38DA87C4" w:rsidRPr="00F05498">
        <w:rPr>
          <w:rFonts w:asciiTheme="majorBidi" w:eastAsiaTheme="minorEastAsia" w:hAnsiTheme="majorBidi" w:cstheme="majorBidi"/>
          <w:color w:val="000000" w:themeColor="text1"/>
          <w:sz w:val="22"/>
        </w:rPr>
        <w:t xml:space="preserve">General Advisory Councils (GACs) and Program Advisory Councils (PACs), convened at the school and program level, also create spaces for cross-disciplinary collaboration on </w:t>
      </w:r>
      <w:r w:rsidR="0C2C9A45" w:rsidRPr="00F05498">
        <w:rPr>
          <w:rFonts w:asciiTheme="majorBidi" w:eastAsiaTheme="minorEastAsia" w:hAnsiTheme="majorBidi" w:cstheme="majorBidi"/>
          <w:color w:val="000000" w:themeColor="text1"/>
          <w:sz w:val="22"/>
        </w:rPr>
        <w:t>staying up to date with all aspects of industry and supporting student work-based learning experiences.</w:t>
      </w:r>
      <w:r w:rsidR="1DF115EE" w:rsidRPr="00F05498">
        <w:rPr>
          <w:rFonts w:asciiTheme="majorBidi" w:eastAsiaTheme="minorEastAsia" w:hAnsiTheme="majorBidi" w:cstheme="majorBidi"/>
          <w:color w:val="000000" w:themeColor="text1"/>
          <w:sz w:val="22"/>
        </w:rPr>
        <w:t xml:space="preserve"> The CTE Advisory Council</w:t>
      </w:r>
      <w:r w:rsidR="08E123ED" w:rsidRPr="00F05498">
        <w:rPr>
          <w:rFonts w:asciiTheme="majorBidi" w:eastAsiaTheme="minorEastAsia" w:hAnsiTheme="majorBidi" w:cstheme="majorBidi"/>
          <w:color w:val="000000" w:themeColor="text1"/>
          <w:sz w:val="22"/>
        </w:rPr>
        <w:t xml:space="preserve"> includes a wide range of stakeholders representing all aspects of career and technical education in the Commonwealth and advises the Board of Education and Commissioner of Education on matters related to CTE. </w:t>
      </w:r>
      <w:r w:rsidR="5852EBCD" w:rsidRPr="00F05498">
        <w:rPr>
          <w:rFonts w:asciiTheme="majorBidi" w:eastAsiaTheme="minorEastAsia" w:hAnsiTheme="majorBidi" w:cstheme="majorBidi"/>
          <w:color w:val="000000" w:themeColor="text1"/>
          <w:sz w:val="22"/>
        </w:rPr>
        <w:t>The CTE Advisory was reestablished in 2020 and provided invaluable collaboration and support in the areas of building CTE capacity in the state, increasing equitable access</w:t>
      </w:r>
      <w:r w:rsidR="3282073A" w:rsidRPr="00F05498">
        <w:rPr>
          <w:rFonts w:asciiTheme="majorBidi" w:eastAsiaTheme="minorEastAsia" w:hAnsiTheme="majorBidi" w:cstheme="majorBidi"/>
          <w:color w:val="000000" w:themeColor="text1"/>
          <w:sz w:val="22"/>
        </w:rPr>
        <w:t xml:space="preserve">, and the development of the Perkins State Plan. </w:t>
      </w:r>
      <w:r w:rsidR="2A053FEF" w:rsidRPr="00F05498">
        <w:rPr>
          <w:rFonts w:asciiTheme="majorBidi" w:eastAsiaTheme="minorEastAsia" w:hAnsiTheme="majorBidi" w:cstheme="majorBidi"/>
          <w:color w:val="000000" w:themeColor="text1"/>
          <w:sz w:val="22"/>
        </w:rPr>
        <w:t>Looking to the future, the CTE Advisory will continue to support and engage in collaboration on all aspects of industry and related student experiences, for example both engaging and in and helping to monitor the CTE Framework revision pro</w:t>
      </w:r>
      <w:r w:rsidR="11ADC66B" w:rsidRPr="00F05498">
        <w:rPr>
          <w:rFonts w:asciiTheme="majorBidi" w:eastAsiaTheme="minorEastAsia" w:hAnsiTheme="majorBidi" w:cstheme="majorBidi"/>
          <w:color w:val="000000" w:themeColor="text1"/>
          <w:sz w:val="22"/>
        </w:rPr>
        <w:t>cess.</w:t>
      </w:r>
    </w:p>
    <w:p w14:paraId="2805686F" w14:textId="4797AAC4" w:rsidR="06E6CF68" w:rsidRPr="00F05498" w:rsidRDefault="06E6CF68" w:rsidP="21F40C36">
      <w:pPr>
        <w:spacing w:after="0" w:line="240" w:lineRule="auto"/>
        <w:rPr>
          <w:rFonts w:asciiTheme="majorBidi" w:eastAsiaTheme="minorEastAsia" w:hAnsiTheme="majorBidi" w:cstheme="majorBidi"/>
          <w:sz w:val="22"/>
        </w:rPr>
      </w:pPr>
    </w:p>
    <w:p w14:paraId="79C5AFE6" w14:textId="0AF00A82" w:rsidR="590F35C6" w:rsidRPr="00F05498" w:rsidRDefault="590F35C6" w:rsidP="21F40C36">
      <w:pPr>
        <w:spacing w:after="0" w:line="240" w:lineRule="auto"/>
        <w:ind w:left="0" w:firstLine="0"/>
        <w:rPr>
          <w:rFonts w:asciiTheme="majorBidi" w:eastAsiaTheme="minorEastAsia" w:hAnsiTheme="majorBidi" w:cstheme="majorBidi"/>
          <w:sz w:val="22"/>
        </w:rPr>
      </w:pPr>
    </w:p>
    <w:p w14:paraId="1D68E400" w14:textId="0E338462" w:rsidR="697D7D28" w:rsidRPr="00F05498" w:rsidRDefault="006E1390" w:rsidP="21F40C36">
      <w:pPr>
        <w:spacing w:after="0" w:line="240" w:lineRule="auto"/>
        <w:ind w:left="0" w:firstLine="0"/>
        <w:rPr>
          <w:rFonts w:asciiTheme="majorBidi" w:eastAsiaTheme="minorEastAsia" w:hAnsiTheme="majorBidi" w:cstheme="majorBidi"/>
          <w:sz w:val="22"/>
        </w:rPr>
      </w:pPr>
      <w:r>
        <w:rPr>
          <w:rFonts w:asciiTheme="majorBidi" w:eastAsiaTheme="minorEastAsia" w:hAnsiTheme="majorBidi" w:cstheme="majorBidi"/>
          <w:sz w:val="22"/>
        </w:rPr>
        <w:lastRenderedPageBreak/>
        <w:t>v</w:t>
      </w:r>
      <w:r w:rsidR="002D4FCF">
        <w:rPr>
          <w:rFonts w:asciiTheme="majorBidi" w:eastAsiaTheme="minorEastAsia" w:hAnsiTheme="majorBidi" w:cstheme="majorBidi"/>
          <w:sz w:val="22"/>
        </w:rPr>
        <w:t>ii</w:t>
      </w:r>
      <w:r>
        <w:rPr>
          <w:rFonts w:asciiTheme="majorBidi" w:eastAsiaTheme="minorEastAsia" w:hAnsiTheme="majorBidi" w:cstheme="majorBidi"/>
          <w:sz w:val="22"/>
        </w:rPr>
        <w:t xml:space="preserve">. </w:t>
      </w:r>
      <w:r w:rsidR="5F6D2ACC" w:rsidRPr="00F05498">
        <w:rPr>
          <w:rFonts w:asciiTheme="majorBidi" w:eastAsiaTheme="minorEastAsia" w:hAnsiTheme="majorBidi" w:cstheme="majorBidi"/>
          <w:sz w:val="22"/>
        </w:rPr>
        <w:t>DESE CCTE regularly reviews relevant data, seeks feedback from the field, and seeks to understand state opportunities to improve in and address the biggest needs in career and technical educ</w:t>
      </w:r>
      <w:r w:rsidR="23139676" w:rsidRPr="00F05498">
        <w:rPr>
          <w:rFonts w:asciiTheme="majorBidi" w:eastAsiaTheme="minorEastAsia" w:hAnsiTheme="majorBidi" w:cstheme="majorBidi"/>
          <w:sz w:val="22"/>
        </w:rPr>
        <w:t xml:space="preserve">ation with constant attention to data for students in special populations. DESE CCTE has developed increasingly data-driven strategies </w:t>
      </w:r>
      <w:r w:rsidR="5B38D2AA" w:rsidRPr="00F05498">
        <w:rPr>
          <w:rFonts w:asciiTheme="majorBidi" w:eastAsiaTheme="minorEastAsia" w:hAnsiTheme="majorBidi" w:cstheme="majorBidi"/>
          <w:sz w:val="22"/>
        </w:rPr>
        <w:t xml:space="preserve">for developing targeted supports for CTE programs based on identified needs through statewide data analysis. DESE CCTE </w:t>
      </w:r>
      <w:r w:rsidR="70CDEA6F" w:rsidRPr="00F05498">
        <w:rPr>
          <w:rFonts w:asciiTheme="majorBidi" w:eastAsiaTheme="minorEastAsia" w:hAnsiTheme="majorBidi" w:cstheme="majorBidi"/>
          <w:sz w:val="22"/>
        </w:rPr>
        <w:t>uses robust data resources and tools that provide a state level view of career and technical educa</w:t>
      </w:r>
      <w:r w:rsidR="7AE31BD2" w:rsidRPr="00F05498">
        <w:rPr>
          <w:rFonts w:asciiTheme="majorBidi" w:eastAsiaTheme="minorEastAsia" w:hAnsiTheme="majorBidi" w:cstheme="majorBidi"/>
          <w:sz w:val="22"/>
        </w:rPr>
        <w:t xml:space="preserve">tion metrics and is continuing to improve upon increased ability to disaggregate data, pinpoint need, and provide targeted </w:t>
      </w:r>
      <w:r w:rsidR="21E2B5AF" w:rsidRPr="00F05498">
        <w:rPr>
          <w:rFonts w:asciiTheme="majorBidi" w:eastAsiaTheme="minorEastAsia" w:hAnsiTheme="majorBidi" w:cstheme="majorBidi"/>
          <w:sz w:val="22"/>
        </w:rPr>
        <w:t>assistance to address gaps in data.</w:t>
      </w:r>
    </w:p>
    <w:p w14:paraId="76A5D23B" w14:textId="6051E6B0" w:rsidR="06E6CF68" w:rsidRPr="00F05498" w:rsidRDefault="06E6CF68" w:rsidP="21F40C36">
      <w:pPr>
        <w:spacing w:after="0" w:line="240" w:lineRule="auto"/>
        <w:ind w:left="0" w:firstLine="0"/>
        <w:rPr>
          <w:rFonts w:asciiTheme="majorBidi" w:eastAsiaTheme="minorEastAsia" w:hAnsiTheme="majorBidi" w:cstheme="majorBidi"/>
          <w:sz w:val="22"/>
        </w:rPr>
      </w:pPr>
    </w:p>
    <w:p w14:paraId="75E60424" w14:textId="44CD4E20" w:rsidR="3F3B6F1D" w:rsidRPr="00F05498" w:rsidRDefault="21E2B5AF"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DESE CCTE examines trends in career and technical data as well as academic data.</w:t>
      </w:r>
      <w:r w:rsidR="1260D97B" w:rsidRPr="00F05498">
        <w:rPr>
          <w:rFonts w:asciiTheme="majorBidi" w:eastAsiaTheme="minorEastAsia" w:hAnsiTheme="majorBidi" w:cstheme="majorBidi"/>
          <w:sz w:val="22"/>
        </w:rPr>
        <w:t xml:space="preserve"> </w:t>
      </w:r>
      <w:r w:rsidR="7C887C8B" w:rsidRPr="00F05498">
        <w:rPr>
          <w:rFonts w:asciiTheme="majorBidi" w:eastAsiaTheme="minorEastAsia" w:hAnsiTheme="majorBidi" w:cstheme="majorBidi"/>
          <w:sz w:val="22"/>
        </w:rPr>
        <w:t>For example, in 2022-2023, DESE CCCTE targeted English learner enrollment</w:t>
      </w:r>
      <w:r w:rsidR="119D742F" w:rsidRPr="00F05498">
        <w:rPr>
          <w:rFonts w:asciiTheme="majorBidi" w:eastAsiaTheme="minorEastAsia" w:hAnsiTheme="majorBidi" w:cstheme="majorBidi"/>
          <w:sz w:val="22"/>
        </w:rPr>
        <w:t xml:space="preserve"> and </w:t>
      </w:r>
      <w:r w:rsidR="7C887C8B" w:rsidRPr="00F05498">
        <w:rPr>
          <w:rFonts w:asciiTheme="majorBidi" w:eastAsiaTheme="minorEastAsia" w:hAnsiTheme="majorBidi" w:cstheme="majorBidi"/>
          <w:sz w:val="22"/>
        </w:rPr>
        <w:t xml:space="preserve">graduation rate in CTE programs </w:t>
      </w:r>
      <w:r w:rsidR="096B15E1" w:rsidRPr="00F05498">
        <w:rPr>
          <w:rFonts w:asciiTheme="majorBidi" w:eastAsiaTheme="minorEastAsia" w:hAnsiTheme="majorBidi" w:cstheme="majorBidi"/>
          <w:sz w:val="22"/>
        </w:rPr>
        <w:t xml:space="preserve">and targeted </w:t>
      </w:r>
      <w:r w:rsidR="3F7069B7" w:rsidRPr="00F05498">
        <w:rPr>
          <w:rFonts w:asciiTheme="majorBidi" w:eastAsiaTheme="minorEastAsia" w:hAnsiTheme="majorBidi" w:cstheme="majorBidi"/>
          <w:sz w:val="22"/>
        </w:rPr>
        <w:t>M</w:t>
      </w:r>
      <w:r w:rsidR="0C688FC7" w:rsidRPr="00F05498">
        <w:rPr>
          <w:rFonts w:asciiTheme="majorBidi" w:eastAsiaTheme="minorEastAsia" w:hAnsiTheme="majorBidi" w:cstheme="majorBidi"/>
          <w:sz w:val="22"/>
        </w:rPr>
        <w:t>athematics</w:t>
      </w:r>
      <w:r w:rsidR="096B15E1" w:rsidRPr="00F05498">
        <w:rPr>
          <w:rFonts w:asciiTheme="majorBidi" w:eastAsiaTheme="minorEastAsia" w:hAnsiTheme="majorBidi" w:cstheme="majorBidi"/>
          <w:sz w:val="22"/>
        </w:rPr>
        <w:t xml:space="preserve"> proficiency achievement across all populations</w:t>
      </w:r>
      <w:r w:rsidR="76EF7F9B" w:rsidRPr="00F05498">
        <w:rPr>
          <w:rFonts w:asciiTheme="majorBidi" w:eastAsiaTheme="minorEastAsia" w:hAnsiTheme="majorBidi" w:cstheme="majorBidi"/>
          <w:sz w:val="22"/>
        </w:rPr>
        <w:t>. DESE CCTE saw small gains in these areas of data as a result of targeted support based on statewide data analysis.</w:t>
      </w:r>
    </w:p>
    <w:p w14:paraId="6D35BFB9" w14:textId="6221CF4F" w:rsidR="06E6CF68" w:rsidRPr="00F05498" w:rsidRDefault="06E6CF68" w:rsidP="21F40C36">
      <w:pPr>
        <w:spacing w:after="0" w:line="240" w:lineRule="auto"/>
        <w:ind w:left="0" w:firstLine="0"/>
        <w:rPr>
          <w:rFonts w:asciiTheme="majorBidi" w:eastAsiaTheme="minorEastAsia" w:hAnsiTheme="majorBidi" w:cstheme="majorBidi"/>
          <w:sz w:val="22"/>
        </w:rPr>
      </w:pPr>
    </w:p>
    <w:p w14:paraId="146E5459" w14:textId="0A844E3B" w:rsidR="5A3C97AF" w:rsidRPr="00F05498" w:rsidRDefault="3B8593F1" w:rsidP="21F40C36">
      <w:pPr>
        <w:spacing w:after="0" w:line="240" w:lineRule="auto"/>
        <w:ind w:left="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Overlap in </w:t>
      </w:r>
      <w:r w:rsidR="6892A9E6" w:rsidRPr="00F05498">
        <w:rPr>
          <w:rFonts w:asciiTheme="majorBidi" w:eastAsiaTheme="minorEastAsia" w:hAnsiTheme="majorBidi" w:cstheme="majorBidi"/>
          <w:sz w:val="22"/>
        </w:rPr>
        <w:t xml:space="preserve">academic </w:t>
      </w:r>
      <w:r w:rsidR="5E4D85D5" w:rsidRPr="00F05498">
        <w:rPr>
          <w:rFonts w:asciiTheme="majorBidi" w:eastAsiaTheme="minorEastAsia" w:hAnsiTheme="majorBidi" w:cstheme="majorBidi"/>
          <w:sz w:val="22"/>
        </w:rPr>
        <w:t>performance indicators from Perkins and ES</w:t>
      </w:r>
      <w:r w:rsidR="007E95C5" w:rsidRPr="00F05498">
        <w:rPr>
          <w:rFonts w:asciiTheme="majorBidi" w:eastAsiaTheme="minorEastAsia" w:hAnsiTheme="majorBidi" w:cstheme="majorBidi"/>
          <w:sz w:val="22"/>
        </w:rPr>
        <w:t>EA</w:t>
      </w:r>
      <w:r w:rsidR="5E4D85D5" w:rsidRPr="00F05498">
        <w:rPr>
          <w:rFonts w:asciiTheme="majorBidi" w:eastAsiaTheme="minorEastAsia" w:hAnsiTheme="majorBidi" w:cstheme="majorBidi"/>
          <w:sz w:val="22"/>
        </w:rPr>
        <w:t xml:space="preserve"> </w:t>
      </w:r>
      <w:r w:rsidR="48F7BB75" w:rsidRPr="00F05498">
        <w:rPr>
          <w:rFonts w:asciiTheme="majorBidi" w:eastAsiaTheme="minorEastAsia" w:hAnsiTheme="majorBidi" w:cstheme="majorBidi"/>
          <w:sz w:val="22"/>
        </w:rPr>
        <w:t>provide opportunities for alignment in</w:t>
      </w:r>
      <w:r w:rsidR="19951194" w:rsidRPr="00F05498">
        <w:rPr>
          <w:rFonts w:asciiTheme="majorBidi" w:eastAsiaTheme="minorEastAsia" w:hAnsiTheme="majorBidi" w:cstheme="majorBidi"/>
          <w:sz w:val="22"/>
        </w:rPr>
        <w:t xml:space="preserve"> and maximization of</w:t>
      </w:r>
      <w:r w:rsidR="48F7BB75" w:rsidRPr="00F05498">
        <w:rPr>
          <w:rFonts w:asciiTheme="majorBidi" w:eastAsiaTheme="minorEastAsia" w:hAnsiTheme="majorBidi" w:cstheme="majorBidi"/>
          <w:sz w:val="22"/>
        </w:rPr>
        <w:t xml:space="preserve"> efforts to address data gaps</w:t>
      </w:r>
      <w:r w:rsidR="35B03E9C" w:rsidRPr="00F05498">
        <w:rPr>
          <w:rFonts w:asciiTheme="majorBidi" w:eastAsiaTheme="minorEastAsia" w:hAnsiTheme="majorBidi" w:cstheme="majorBidi"/>
          <w:sz w:val="22"/>
        </w:rPr>
        <w:t xml:space="preserve">, </w:t>
      </w:r>
      <w:r w:rsidR="48F7BB75" w:rsidRPr="00F05498">
        <w:rPr>
          <w:rFonts w:asciiTheme="majorBidi" w:eastAsiaTheme="minorEastAsia" w:hAnsiTheme="majorBidi" w:cstheme="majorBidi"/>
          <w:sz w:val="22"/>
        </w:rPr>
        <w:t>especially for special populations</w:t>
      </w:r>
      <w:r w:rsidR="5B35AC80" w:rsidRPr="00F05498">
        <w:rPr>
          <w:rFonts w:asciiTheme="majorBidi" w:eastAsiaTheme="minorEastAsia" w:hAnsiTheme="majorBidi" w:cstheme="majorBidi"/>
          <w:sz w:val="22"/>
        </w:rPr>
        <w:t xml:space="preserve">. DESE CCTE coordinates with the Office of </w:t>
      </w:r>
      <w:r w:rsidR="57877C08" w:rsidRPr="00F05498">
        <w:rPr>
          <w:rFonts w:asciiTheme="majorBidi" w:eastAsiaTheme="minorEastAsia" w:hAnsiTheme="majorBidi" w:cstheme="majorBidi"/>
          <w:sz w:val="22"/>
        </w:rPr>
        <w:t>S</w:t>
      </w:r>
      <w:r w:rsidR="4F49830C" w:rsidRPr="00F05498">
        <w:rPr>
          <w:rFonts w:asciiTheme="majorBidi" w:eastAsiaTheme="minorEastAsia" w:hAnsiTheme="majorBidi" w:cstheme="majorBidi"/>
          <w:sz w:val="22"/>
        </w:rPr>
        <w:t>tatewide Systems of Support</w:t>
      </w:r>
      <w:r w:rsidR="57877C08" w:rsidRPr="00F05498">
        <w:rPr>
          <w:rFonts w:asciiTheme="majorBidi" w:eastAsiaTheme="minorEastAsia" w:hAnsiTheme="majorBidi" w:cstheme="majorBidi"/>
          <w:sz w:val="22"/>
        </w:rPr>
        <w:t xml:space="preserve"> when planning for tiered school support plans and will strengthen and expand coordination</w:t>
      </w:r>
      <w:r w:rsidR="43B7981C" w:rsidRPr="00F05498">
        <w:rPr>
          <w:rFonts w:asciiTheme="majorBidi" w:eastAsiaTheme="minorEastAsia" w:hAnsiTheme="majorBidi" w:cstheme="majorBidi"/>
          <w:sz w:val="22"/>
        </w:rPr>
        <w:t xml:space="preserve"> moving forward.</w:t>
      </w:r>
      <w:r w:rsidR="6886521D" w:rsidRPr="00F05498">
        <w:rPr>
          <w:rFonts w:asciiTheme="majorBidi" w:eastAsiaTheme="minorEastAsia" w:hAnsiTheme="majorBidi" w:cstheme="majorBidi"/>
          <w:sz w:val="22"/>
        </w:rPr>
        <w:t xml:space="preserve"> </w:t>
      </w:r>
    </w:p>
    <w:p w14:paraId="47C31B9B" w14:textId="02B35353" w:rsidR="4BC314B1" w:rsidRPr="00F05498" w:rsidRDefault="4BC314B1" w:rsidP="21F40C36">
      <w:pPr>
        <w:spacing w:after="0" w:line="240" w:lineRule="auto"/>
        <w:ind w:left="1170" w:firstLine="0"/>
        <w:rPr>
          <w:rFonts w:asciiTheme="majorBidi" w:eastAsiaTheme="minorEastAsia" w:hAnsiTheme="majorBidi" w:cstheme="majorBidi"/>
          <w:sz w:val="22"/>
        </w:rPr>
      </w:pPr>
    </w:p>
    <w:p w14:paraId="1C2BBEE8" w14:textId="5880FEA0" w:rsidR="001C046C" w:rsidRPr="00F05498" w:rsidRDefault="469DC217" w:rsidP="00C93F7A">
      <w:pPr>
        <w:pStyle w:val="ListParagraph"/>
        <w:numPr>
          <w:ilvl w:val="0"/>
          <w:numId w:val="3"/>
        </w:numPr>
        <w:spacing w:after="0" w:line="240" w:lineRule="auto"/>
        <w:rPr>
          <w:rFonts w:asciiTheme="majorBidi" w:eastAsiaTheme="minorEastAsia" w:hAnsiTheme="majorBidi" w:cstheme="majorBidi"/>
          <w:b/>
          <w:bCs/>
          <w:color w:val="000000"/>
        </w:rPr>
      </w:pPr>
      <w:r w:rsidRPr="00F05498">
        <w:rPr>
          <w:rFonts w:asciiTheme="majorBidi" w:eastAsiaTheme="minorEastAsia" w:hAnsiTheme="majorBidi" w:cstheme="majorBidi"/>
          <w:b/>
          <w:bCs/>
        </w:rPr>
        <w:t xml:space="preserve">Describe how the eligible agency, if it opts to do so, will include the opportunity for secondary school students to participate in dual or concurrent enrollment programs, early college high school, or competency-based education. (Section 122(d)(4)(D) of Perkins V) </w:t>
      </w:r>
    </w:p>
    <w:p w14:paraId="456F4096" w14:textId="1EC9E15C" w:rsidR="590F35C6" w:rsidRPr="00F05498" w:rsidRDefault="590F35C6" w:rsidP="21F40C36">
      <w:pPr>
        <w:pStyle w:val="ListParagraph"/>
        <w:spacing w:after="0" w:line="240" w:lineRule="auto"/>
        <w:ind w:left="-10"/>
        <w:rPr>
          <w:rFonts w:asciiTheme="majorBidi" w:eastAsiaTheme="minorEastAsia" w:hAnsiTheme="majorBidi" w:cstheme="majorBidi"/>
          <w:color w:val="000000" w:themeColor="text1"/>
        </w:rPr>
      </w:pPr>
    </w:p>
    <w:p w14:paraId="4A5BFB7D" w14:textId="6CEFD65A" w:rsidR="78ECCB90" w:rsidRPr="00F05498" w:rsidRDefault="4C8A9482" w:rsidP="1C1FA3D4">
      <w:pPr>
        <w:pStyle w:val="ListParagraph"/>
        <w:spacing w:after="0" w:line="240" w:lineRule="auto"/>
        <w:ind w:left="0" w:hanging="10"/>
        <w:rPr>
          <w:rFonts w:asciiTheme="majorBidi" w:eastAsiaTheme="minorEastAsia" w:hAnsiTheme="majorBidi" w:cstheme="majorBidi"/>
        </w:rPr>
      </w:pPr>
      <w:r w:rsidRPr="00F05498">
        <w:rPr>
          <w:rFonts w:asciiTheme="majorBidi" w:eastAsiaTheme="minorEastAsia" w:hAnsiTheme="majorBidi" w:cstheme="majorBidi"/>
        </w:rPr>
        <w:t>Massachusetts’ college and career-connected learning opportunities include Early College Designat</w:t>
      </w:r>
      <w:r w:rsidR="3C63E3D8" w:rsidRPr="00F05498">
        <w:rPr>
          <w:rFonts w:asciiTheme="majorBidi" w:eastAsiaTheme="minorEastAsia" w:hAnsiTheme="majorBidi" w:cstheme="majorBidi"/>
        </w:rPr>
        <w:t>ed Programs that have completed a rigorous and thorough state designation process.</w:t>
      </w:r>
      <w:r w:rsidR="7B2FE1FE" w:rsidRPr="00F05498">
        <w:rPr>
          <w:rFonts w:asciiTheme="majorBidi" w:eastAsiaTheme="minorEastAsia" w:hAnsiTheme="majorBidi" w:cstheme="majorBidi"/>
        </w:rPr>
        <w:t xml:space="preserve"> Early College programs are intentionally designed to empower students traditionally underrepresented in higher education</w:t>
      </w:r>
      <w:r w:rsidR="221F9507" w:rsidRPr="00F05498">
        <w:rPr>
          <w:rFonts w:asciiTheme="majorBidi" w:eastAsiaTheme="minorEastAsia" w:hAnsiTheme="majorBidi" w:cstheme="majorBidi"/>
        </w:rPr>
        <w:t xml:space="preserve">. Programs </w:t>
      </w:r>
      <w:r w:rsidR="7B2FE1FE" w:rsidRPr="00F05498">
        <w:rPr>
          <w:rFonts w:asciiTheme="majorBidi" w:eastAsiaTheme="minorEastAsia" w:hAnsiTheme="majorBidi" w:cstheme="majorBidi"/>
        </w:rPr>
        <w:t xml:space="preserve">work to blend elements of high school and college to provide students with the opportunity to experience and complete college level academic coursework on a clearly articulated pathway and simultaneously gain exposure to a variety of career opportunities. </w:t>
      </w:r>
      <w:r w:rsidR="762E01DE" w:rsidRPr="00F05498">
        <w:rPr>
          <w:rFonts w:asciiTheme="majorBidi" w:eastAsiaTheme="minorEastAsia" w:hAnsiTheme="majorBidi" w:cstheme="majorBidi"/>
        </w:rPr>
        <w:t xml:space="preserve">Massachusetts also has </w:t>
      </w:r>
      <w:r w:rsidR="17ECC6EA" w:rsidRPr="00F05498">
        <w:rPr>
          <w:rFonts w:asciiTheme="majorBidi" w:eastAsiaTheme="minorEastAsia" w:hAnsiTheme="majorBidi" w:cstheme="majorBidi"/>
        </w:rPr>
        <w:t xml:space="preserve">14 </w:t>
      </w:r>
      <w:r w:rsidR="762E01DE" w:rsidRPr="00F05498">
        <w:rPr>
          <w:rFonts w:asciiTheme="majorBidi" w:eastAsiaTheme="minorEastAsia" w:hAnsiTheme="majorBidi" w:cstheme="majorBidi"/>
        </w:rPr>
        <w:t xml:space="preserve">statewide articulation agreements for students enrolled in </w:t>
      </w:r>
      <w:r w:rsidR="56AD8B2B" w:rsidRPr="00F05498">
        <w:rPr>
          <w:rFonts w:asciiTheme="majorBidi" w:eastAsiaTheme="minorEastAsia" w:hAnsiTheme="majorBidi" w:cstheme="majorBidi"/>
        </w:rPr>
        <w:t>Chapter 74 CTE programs to earn articulated credit at Massachusetts Community Colleges.</w:t>
      </w:r>
    </w:p>
    <w:p w14:paraId="0927AB52" w14:textId="299FAB01" w:rsidR="399511D7" w:rsidRPr="00F05498" w:rsidRDefault="399511D7" w:rsidP="21F40C36">
      <w:pPr>
        <w:pStyle w:val="ListParagraph"/>
        <w:spacing w:after="0" w:line="240" w:lineRule="auto"/>
        <w:ind w:left="0" w:hanging="10"/>
        <w:rPr>
          <w:rFonts w:asciiTheme="majorBidi" w:eastAsiaTheme="minorEastAsia" w:hAnsiTheme="majorBidi" w:cstheme="majorBidi"/>
        </w:rPr>
      </w:pPr>
    </w:p>
    <w:p w14:paraId="39D16F5F" w14:textId="56B6F276" w:rsidR="1C358F0D" w:rsidRPr="00F05498" w:rsidRDefault="0CAA0BCC" w:rsidP="21F40C36">
      <w:pPr>
        <w:pStyle w:val="ListParagraph"/>
        <w:spacing w:after="0" w:line="240" w:lineRule="auto"/>
        <w:ind w:left="0" w:hanging="10"/>
        <w:rPr>
          <w:rFonts w:asciiTheme="majorBidi" w:eastAsiaTheme="minorEastAsia" w:hAnsiTheme="majorBidi" w:cstheme="majorBidi"/>
        </w:rPr>
      </w:pPr>
      <w:r w:rsidRPr="00F05498">
        <w:rPr>
          <w:rFonts w:asciiTheme="majorBidi" w:eastAsiaTheme="minorEastAsia" w:hAnsiTheme="majorBidi" w:cstheme="majorBidi"/>
        </w:rPr>
        <w:t>DESE CCTE is exploring multiple methods for developing and supporting competency-based learning systems that are equitable and increase student academic achievement and technical skill attainment. Under th</w:t>
      </w:r>
      <w:r w:rsidR="21EC3301" w:rsidRPr="00F05498">
        <w:rPr>
          <w:rFonts w:asciiTheme="majorBidi" w:eastAsiaTheme="minorEastAsia" w:hAnsiTheme="majorBidi" w:cstheme="majorBidi"/>
        </w:rPr>
        <w:t>e new</w:t>
      </w:r>
      <w:r w:rsidRPr="00F05498">
        <w:rPr>
          <w:rFonts w:asciiTheme="majorBidi" w:eastAsiaTheme="minorEastAsia" w:hAnsiTheme="majorBidi" w:cstheme="majorBidi"/>
        </w:rPr>
        <w:t xml:space="preserve"> </w:t>
      </w:r>
      <w:r w:rsidR="03578D44" w:rsidRPr="00F05498">
        <w:rPr>
          <w:rFonts w:asciiTheme="majorBidi" w:eastAsiaTheme="minorEastAsia" w:hAnsiTheme="majorBidi" w:cstheme="majorBidi"/>
        </w:rPr>
        <w:t>Perkins State Plan</w:t>
      </w:r>
      <w:r w:rsidRPr="00F05498">
        <w:rPr>
          <w:rFonts w:asciiTheme="majorBidi" w:eastAsiaTheme="minorEastAsia" w:hAnsiTheme="majorBidi" w:cstheme="majorBidi"/>
        </w:rPr>
        <w:t xml:space="preserve">, </w:t>
      </w:r>
      <w:r w:rsidR="2B21E78F" w:rsidRPr="00F05498">
        <w:rPr>
          <w:rFonts w:asciiTheme="majorBidi" w:eastAsiaTheme="minorEastAsia" w:hAnsiTheme="majorBidi" w:cstheme="majorBidi"/>
        </w:rPr>
        <w:t xml:space="preserve">DESE CCTE will </w:t>
      </w:r>
      <w:r w:rsidR="77C31725" w:rsidRPr="00F05498">
        <w:rPr>
          <w:rFonts w:asciiTheme="majorBidi" w:eastAsiaTheme="minorEastAsia" w:hAnsiTheme="majorBidi" w:cstheme="majorBidi"/>
        </w:rPr>
        <w:t>support statewide tools and systems for tracking and managing competency mastery in program-specific technical skill areas. The goal of this shift</w:t>
      </w:r>
      <w:r w:rsidR="5C3E8B7A" w:rsidRPr="00F05498">
        <w:rPr>
          <w:rFonts w:asciiTheme="majorBidi" w:eastAsiaTheme="minorEastAsia" w:hAnsiTheme="majorBidi" w:cstheme="majorBidi"/>
        </w:rPr>
        <w:t xml:space="preserve"> to statewide support is to take a burdensome element of CTE programming off of schools’ plates and</w:t>
      </w:r>
      <w:r w:rsidR="107B4E17" w:rsidRPr="00F05498">
        <w:rPr>
          <w:rFonts w:asciiTheme="majorBidi" w:eastAsiaTheme="minorEastAsia" w:hAnsiTheme="majorBidi" w:cstheme="majorBidi"/>
        </w:rPr>
        <w:t xml:space="preserve"> to</w:t>
      </w:r>
      <w:r w:rsidR="62A1C71F" w:rsidRPr="00F05498">
        <w:rPr>
          <w:rFonts w:asciiTheme="majorBidi" w:eastAsiaTheme="minorEastAsia" w:hAnsiTheme="majorBidi" w:cstheme="majorBidi"/>
        </w:rPr>
        <w:t xml:space="preserve"> develop a statewide database with which to monitor and support technical competency mastery.</w:t>
      </w:r>
    </w:p>
    <w:p w14:paraId="2906B6BB" w14:textId="61B4A791" w:rsidR="399511D7" w:rsidRPr="00F05498" w:rsidRDefault="399511D7" w:rsidP="21F40C36">
      <w:pPr>
        <w:pStyle w:val="ListParagraph"/>
        <w:spacing w:after="0" w:line="240" w:lineRule="auto"/>
        <w:ind w:left="0" w:hanging="10"/>
        <w:rPr>
          <w:rFonts w:asciiTheme="majorBidi" w:eastAsiaTheme="minorEastAsia" w:hAnsiTheme="majorBidi" w:cstheme="majorBidi"/>
        </w:rPr>
      </w:pPr>
    </w:p>
    <w:p w14:paraId="171629EB" w14:textId="5B8CCB18" w:rsidR="72E7E151" w:rsidRPr="00F05498" w:rsidRDefault="62A1C71F" w:rsidP="21F40C36">
      <w:pPr>
        <w:pStyle w:val="ListParagraph"/>
        <w:spacing w:after="0" w:line="240" w:lineRule="auto"/>
        <w:ind w:left="0" w:hanging="10"/>
        <w:rPr>
          <w:rFonts w:asciiTheme="majorBidi" w:eastAsiaTheme="minorEastAsia" w:hAnsiTheme="majorBidi" w:cstheme="majorBidi"/>
        </w:rPr>
      </w:pPr>
      <w:r w:rsidRPr="00F05498">
        <w:rPr>
          <w:rFonts w:asciiTheme="majorBidi" w:eastAsiaTheme="minorEastAsia" w:hAnsiTheme="majorBidi" w:cstheme="majorBidi"/>
        </w:rPr>
        <w:t xml:space="preserve">Between 2022 and 2024, DESE CCTE also ran a pilot to rethink competency-based grading practices in both academic and career and technical learning settings. </w:t>
      </w:r>
      <w:r w:rsidR="7F490A4D" w:rsidRPr="00F05498">
        <w:rPr>
          <w:rFonts w:asciiTheme="majorBidi" w:eastAsiaTheme="minorEastAsia" w:hAnsiTheme="majorBidi" w:cstheme="majorBidi"/>
        </w:rPr>
        <w:t>This pilot created a community of practice between five schools from intentionally diverse contexts across the Commonwealth and part</w:t>
      </w:r>
      <w:r w:rsidR="29F34322" w:rsidRPr="00F05498">
        <w:rPr>
          <w:rFonts w:asciiTheme="majorBidi" w:eastAsiaTheme="minorEastAsia" w:hAnsiTheme="majorBidi" w:cstheme="majorBidi"/>
        </w:rPr>
        <w:t>n</w:t>
      </w:r>
      <w:r w:rsidR="7F490A4D" w:rsidRPr="00F05498">
        <w:rPr>
          <w:rFonts w:asciiTheme="majorBidi" w:eastAsiaTheme="minorEastAsia" w:hAnsiTheme="majorBidi" w:cstheme="majorBidi"/>
        </w:rPr>
        <w:t>er organizations Rennie Center and reDesign</w:t>
      </w:r>
      <w:r w:rsidR="05037BD2" w:rsidRPr="00F05498">
        <w:rPr>
          <w:rFonts w:asciiTheme="majorBidi" w:eastAsiaTheme="minorEastAsia" w:hAnsiTheme="majorBidi" w:cstheme="majorBidi"/>
        </w:rPr>
        <w:t>. In the next iteration of this pilot work, DESE CCTE will expand the focus from competency-based grading to a more comprehensive range of instructional practices from curriculum and instruction to assessment with the goal of creating more equitable and eff</w:t>
      </w:r>
      <w:r w:rsidR="02FB2DD5" w:rsidRPr="00F05498">
        <w:rPr>
          <w:rFonts w:asciiTheme="majorBidi" w:eastAsiaTheme="minorEastAsia" w:hAnsiTheme="majorBidi" w:cstheme="majorBidi"/>
        </w:rPr>
        <w:t>ective systems for increasing student achievement in academic and technical areas.</w:t>
      </w:r>
    </w:p>
    <w:p w14:paraId="527F68F7" w14:textId="075A45CB" w:rsidR="590F35C6" w:rsidRPr="00F05498" w:rsidRDefault="590F35C6" w:rsidP="21F40C36">
      <w:pPr>
        <w:pStyle w:val="ListParagraph"/>
        <w:spacing w:after="0" w:line="240" w:lineRule="auto"/>
        <w:ind w:left="0"/>
        <w:rPr>
          <w:rFonts w:asciiTheme="majorBidi" w:eastAsiaTheme="minorEastAsia" w:hAnsiTheme="majorBidi" w:cstheme="majorBidi"/>
          <w:color w:val="000000" w:themeColor="text1"/>
        </w:rPr>
      </w:pPr>
    </w:p>
    <w:p w14:paraId="17A84227" w14:textId="10F030DA" w:rsidR="001C046C" w:rsidRPr="00F05498" w:rsidRDefault="469DC217" w:rsidP="00C93F7A">
      <w:pPr>
        <w:pStyle w:val="ListParagraph"/>
        <w:numPr>
          <w:ilvl w:val="0"/>
          <w:numId w:val="3"/>
        </w:numPr>
        <w:spacing w:after="0" w:line="240" w:lineRule="auto"/>
        <w:rPr>
          <w:rFonts w:asciiTheme="majorBidi" w:eastAsiaTheme="minorEastAsia" w:hAnsiTheme="majorBidi" w:cstheme="majorBidi"/>
          <w:b/>
          <w:bCs/>
          <w:color w:val="000000"/>
        </w:rPr>
      </w:pPr>
      <w:r w:rsidRPr="00F05498">
        <w:rPr>
          <w:rFonts w:asciiTheme="majorBidi" w:eastAsiaTheme="minorEastAsia" w:hAnsiTheme="majorBidi" w:cstheme="majorBidi"/>
          <w:b/>
          <w:bCs/>
        </w:rPr>
        <w:t>Describe how the eligible agency will involve parents, academic and career and technical education teachers, administrators, faculty, career guidance and academic counselors, local business (including small businesses), labor organizations, and representatives of Indian Tribes and Tribal organizations, as appropriate, in the planning, development, implementation, and evaluation of its career and technical education programs. (Section 122(d)(12) of Perkins V)</w:t>
      </w:r>
      <w:r w:rsidRPr="00F05498">
        <w:rPr>
          <w:rFonts w:asciiTheme="majorBidi" w:eastAsiaTheme="minorEastAsia" w:hAnsiTheme="majorBidi" w:cstheme="majorBidi"/>
          <w:b/>
          <w:bCs/>
          <w:color w:val="000000" w:themeColor="text1"/>
        </w:rPr>
        <w:t xml:space="preserve"> </w:t>
      </w:r>
    </w:p>
    <w:p w14:paraId="303987EE" w14:textId="6E6C488B" w:rsidR="399511D7" w:rsidRPr="00F05498" w:rsidRDefault="399511D7" w:rsidP="21F40C36">
      <w:pPr>
        <w:pStyle w:val="ListParagraph"/>
        <w:spacing w:after="0" w:line="240" w:lineRule="auto"/>
        <w:ind w:left="0"/>
        <w:rPr>
          <w:rFonts w:asciiTheme="majorBidi" w:eastAsiaTheme="minorEastAsia" w:hAnsiTheme="majorBidi" w:cstheme="majorBidi"/>
          <w:color w:val="000000" w:themeColor="text1"/>
        </w:rPr>
      </w:pPr>
    </w:p>
    <w:p w14:paraId="2FC48F4D" w14:textId="617B6235" w:rsidR="19DC2864" w:rsidRPr="00F05498" w:rsidRDefault="537E5AA5" w:rsidP="21F40C36">
      <w:pPr>
        <w:spacing w:after="0" w:line="240" w:lineRule="auto"/>
        <w:ind w:left="0"/>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color w:val="000000" w:themeColor="text1"/>
          <w:sz w:val="22"/>
        </w:rPr>
        <w:lastRenderedPageBreak/>
        <w:t>Massachusetts</w:t>
      </w:r>
      <w:r w:rsidR="215915F5" w:rsidRPr="00F05498">
        <w:rPr>
          <w:rFonts w:asciiTheme="majorBidi" w:eastAsiaTheme="minorEastAsia" w:hAnsiTheme="majorBidi" w:cstheme="majorBidi"/>
          <w:color w:val="000000" w:themeColor="text1"/>
          <w:sz w:val="22"/>
        </w:rPr>
        <w:t>’</w:t>
      </w:r>
      <w:r w:rsidRPr="00F05498">
        <w:rPr>
          <w:rFonts w:asciiTheme="majorBidi" w:eastAsiaTheme="minorEastAsia" w:hAnsiTheme="majorBidi" w:cstheme="majorBidi"/>
          <w:color w:val="000000" w:themeColor="text1"/>
          <w:sz w:val="22"/>
        </w:rPr>
        <w:t xml:space="preserve"> career-connected learning s</w:t>
      </w:r>
      <w:r w:rsidR="7605ADBC" w:rsidRPr="00F05498">
        <w:rPr>
          <w:rFonts w:asciiTheme="majorBidi" w:eastAsiaTheme="minorEastAsia" w:hAnsiTheme="majorBidi" w:cstheme="majorBidi"/>
          <w:color w:val="000000" w:themeColor="text1"/>
          <w:sz w:val="22"/>
        </w:rPr>
        <w:t>ystems</w:t>
      </w:r>
      <w:r w:rsidRPr="00F05498">
        <w:rPr>
          <w:rFonts w:asciiTheme="majorBidi" w:eastAsiaTheme="minorEastAsia" w:hAnsiTheme="majorBidi" w:cstheme="majorBidi"/>
          <w:color w:val="000000" w:themeColor="text1"/>
          <w:sz w:val="22"/>
        </w:rPr>
        <w:t xml:space="preserve"> are</w:t>
      </w:r>
      <w:r w:rsidR="7605ADBC" w:rsidRPr="00F05498">
        <w:rPr>
          <w:rFonts w:asciiTheme="majorBidi" w:eastAsiaTheme="minorEastAsia" w:hAnsiTheme="majorBidi" w:cstheme="majorBidi"/>
          <w:color w:val="000000" w:themeColor="text1"/>
          <w:sz w:val="22"/>
        </w:rPr>
        <w:t xml:space="preserve"> designed to engage a range of stakeholders in CTE program planning, development, implementation, and evaluation that have been previously described in this plan include</w:t>
      </w:r>
      <w:r w:rsidR="41EB0828" w:rsidRPr="00F05498">
        <w:rPr>
          <w:rFonts w:asciiTheme="majorBidi" w:eastAsiaTheme="minorEastAsia" w:hAnsiTheme="majorBidi" w:cstheme="majorBidi"/>
          <w:color w:val="000000" w:themeColor="text1"/>
          <w:sz w:val="22"/>
        </w:rPr>
        <w:t xml:space="preserve"> the </w:t>
      </w:r>
      <w:r w:rsidR="7605ADBC" w:rsidRPr="00F05498">
        <w:rPr>
          <w:rFonts w:asciiTheme="majorBidi" w:eastAsiaTheme="minorEastAsia" w:hAnsiTheme="majorBidi" w:cstheme="majorBidi"/>
          <w:color w:val="000000" w:themeColor="text1"/>
          <w:sz w:val="22"/>
        </w:rPr>
        <w:t>CTE Advisory Council</w:t>
      </w:r>
      <w:r w:rsidR="50A70653" w:rsidRPr="00F05498">
        <w:rPr>
          <w:rFonts w:asciiTheme="majorBidi" w:eastAsiaTheme="minorEastAsia" w:hAnsiTheme="majorBidi" w:cstheme="majorBidi"/>
          <w:color w:val="000000" w:themeColor="text1"/>
          <w:sz w:val="22"/>
        </w:rPr>
        <w:t xml:space="preserve"> and </w:t>
      </w:r>
      <w:r w:rsidR="355E6C07" w:rsidRPr="00F05498">
        <w:rPr>
          <w:rFonts w:asciiTheme="majorBidi" w:eastAsiaTheme="minorEastAsia" w:hAnsiTheme="majorBidi" w:cstheme="majorBidi"/>
          <w:color w:val="000000" w:themeColor="text1"/>
          <w:sz w:val="22"/>
        </w:rPr>
        <w:t xml:space="preserve">CTE Framework revision process </w:t>
      </w:r>
      <w:r w:rsidR="2A939E17" w:rsidRPr="00F05498">
        <w:rPr>
          <w:rFonts w:asciiTheme="majorBidi" w:eastAsiaTheme="minorEastAsia" w:hAnsiTheme="majorBidi" w:cstheme="majorBidi"/>
          <w:color w:val="000000" w:themeColor="text1"/>
          <w:sz w:val="22"/>
        </w:rPr>
        <w:t>(</w:t>
      </w:r>
      <w:r w:rsidR="57D45608" w:rsidRPr="00F05498">
        <w:rPr>
          <w:rFonts w:asciiTheme="majorBidi" w:eastAsiaTheme="minorEastAsia" w:hAnsiTheme="majorBidi" w:cstheme="majorBidi"/>
          <w:color w:val="000000" w:themeColor="text1"/>
          <w:sz w:val="22"/>
        </w:rPr>
        <w:t xml:space="preserve">employer and educator summits, public comment, and </w:t>
      </w:r>
      <w:r w:rsidR="355E6C07" w:rsidRPr="00F05498">
        <w:rPr>
          <w:rFonts w:asciiTheme="majorBidi" w:eastAsiaTheme="minorEastAsia" w:hAnsiTheme="majorBidi" w:cstheme="majorBidi"/>
          <w:color w:val="000000" w:themeColor="text1"/>
          <w:sz w:val="22"/>
        </w:rPr>
        <w:t>role-alike meetings</w:t>
      </w:r>
      <w:r w:rsidR="698A4BC4" w:rsidRPr="00F05498">
        <w:rPr>
          <w:rFonts w:asciiTheme="majorBidi" w:eastAsiaTheme="minorEastAsia" w:hAnsiTheme="majorBidi" w:cstheme="majorBidi"/>
          <w:color w:val="000000" w:themeColor="text1"/>
          <w:sz w:val="22"/>
        </w:rPr>
        <w:t>).</w:t>
      </w:r>
    </w:p>
    <w:p w14:paraId="652AAC37" w14:textId="6E6C488B" w:rsidR="7990F535" w:rsidRPr="00F05498" w:rsidRDefault="7990F535" w:rsidP="21F40C36">
      <w:pPr>
        <w:spacing w:after="0" w:line="240" w:lineRule="auto"/>
        <w:ind w:left="0"/>
        <w:rPr>
          <w:rFonts w:asciiTheme="majorBidi" w:eastAsiaTheme="minorEastAsia" w:hAnsiTheme="majorBidi" w:cstheme="majorBidi"/>
          <w:color w:val="000000" w:themeColor="text1"/>
          <w:sz w:val="22"/>
        </w:rPr>
      </w:pPr>
    </w:p>
    <w:p w14:paraId="21AF6EEF" w14:textId="6E6C488B" w:rsidR="3144140D" w:rsidRPr="00F05498" w:rsidRDefault="10702E5B" w:rsidP="21F40C36">
      <w:pPr>
        <w:spacing w:after="0" w:line="240" w:lineRule="auto"/>
        <w:ind w:left="0"/>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color w:val="000000" w:themeColor="text1"/>
          <w:sz w:val="22"/>
        </w:rPr>
        <w:t xml:space="preserve">Two additional </w:t>
      </w:r>
      <w:r w:rsidR="5BFD87CE" w:rsidRPr="00F05498">
        <w:rPr>
          <w:rFonts w:asciiTheme="majorBidi" w:eastAsiaTheme="minorEastAsia" w:hAnsiTheme="majorBidi" w:cstheme="majorBidi"/>
          <w:color w:val="000000" w:themeColor="text1"/>
          <w:sz w:val="22"/>
        </w:rPr>
        <w:t>state s</w:t>
      </w:r>
      <w:r w:rsidR="47C70288" w:rsidRPr="00F05498">
        <w:rPr>
          <w:rFonts w:asciiTheme="majorBidi" w:eastAsiaTheme="minorEastAsia" w:hAnsiTheme="majorBidi" w:cstheme="majorBidi"/>
          <w:color w:val="000000" w:themeColor="text1"/>
          <w:sz w:val="22"/>
        </w:rPr>
        <w:t xml:space="preserve">ystems </w:t>
      </w:r>
      <w:r w:rsidRPr="00F05498">
        <w:rPr>
          <w:rFonts w:asciiTheme="majorBidi" w:eastAsiaTheme="minorEastAsia" w:hAnsiTheme="majorBidi" w:cstheme="majorBidi"/>
          <w:color w:val="000000" w:themeColor="text1"/>
          <w:sz w:val="22"/>
        </w:rPr>
        <w:t>that engage families and students in a broad range of educational topics, inclusive of career and technical education</w:t>
      </w:r>
      <w:r w:rsidR="07E5AEC4" w:rsidRPr="00F05498">
        <w:rPr>
          <w:rFonts w:asciiTheme="majorBidi" w:eastAsiaTheme="minorEastAsia" w:hAnsiTheme="majorBidi" w:cstheme="majorBidi"/>
          <w:color w:val="000000" w:themeColor="text1"/>
          <w:sz w:val="22"/>
        </w:rPr>
        <w:t xml:space="preserve"> programming</w:t>
      </w:r>
      <w:r w:rsidRPr="00F05498">
        <w:rPr>
          <w:rFonts w:asciiTheme="majorBidi" w:eastAsiaTheme="minorEastAsia" w:hAnsiTheme="majorBidi" w:cstheme="majorBidi"/>
          <w:color w:val="000000" w:themeColor="text1"/>
          <w:sz w:val="22"/>
        </w:rPr>
        <w:t xml:space="preserve">, are the State </w:t>
      </w:r>
      <w:r w:rsidR="53CA1369" w:rsidRPr="00F05498">
        <w:rPr>
          <w:rFonts w:asciiTheme="majorBidi" w:eastAsiaTheme="minorEastAsia" w:hAnsiTheme="majorBidi" w:cstheme="majorBidi"/>
          <w:color w:val="000000" w:themeColor="text1"/>
          <w:sz w:val="22"/>
        </w:rPr>
        <w:t xml:space="preserve">Student Advisory Council </w:t>
      </w:r>
      <w:r w:rsidR="17813A8E" w:rsidRPr="00F05498">
        <w:rPr>
          <w:rFonts w:asciiTheme="majorBidi" w:eastAsiaTheme="minorEastAsia" w:hAnsiTheme="majorBidi" w:cstheme="majorBidi"/>
          <w:color w:val="000000" w:themeColor="text1"/>
          <w:sz w:val="22"/>
        </w:rPr>
        <w:t xml:space="preserve">(SSAC) </w:t>
      </w:r>
      <w:r w:rsidR="08479852" w:rsidRPr="00F05498">
        <w:rPr>
          <w:rFonts w:asciiTheme="majorBidi" w:eastAsiaTheme="minorEastAsia" w:hAnsiTheme="majorBidi" w:cstheme="majorBidi"/>
          <w:color w:val="000000" w:themeColor="text1"/>
          <w:sz w:val="22"/>
        </w:rPr>
        <w:t>and the</w:t>
      </w:r>
      <w:r w:rsidR="53CA1369" w:rsidRPr="00F05498">
        <w:rPr>
          <w:rFonts w:asciiTheme="majorBidi" w:eastAsiaTheme="minorEastAsia" w:hAnsiTheme="majorBidi" w:cstheme="majorBidi"/>
          <w:color w:val="000000" w:themeColor="text1"/>
          <w:sz w:val="22"/>
        </w:rPr>
        <w:t xml:space="preserve"> </w:t>
      </w:r>
      <w:r w:rsidR="2E588750" w:rsidRPr="00F05498">
        <w:rPr>
          <w:rFonts w:asciiTheme="majorBidi" w:eastAsiaTheme="minorEastAsia" w:hAnsiTheme="majorBidi" w:cstheme="majorBidi"/>
          <w:color w:val="222222"/>
          <w:sz w:val="22"/>
        </w:rPr>
        <w:t>Parent and Community Education and Involvement Advisory Council</w:t>
      </w:r>
      <w:r w:rsidR="657ED1D6" w:rsidRPr="00F05498">
        <w:rPr>
          <w:rFonts w:asciiTheme="majorBidi" w:eastAsiaTheme="minorEastAsia" w:hAnsiTheme="majorBidi" w:cstheme="majorBidi"/>
          <w:color w:val="222222"/>
          <w:sz w:val="22"/>
        </w:rPr>
        <w:t xml:space="preserve"> (PCEIA)</w:t>
      </w:r>
      <w:r w:rsidR="2E588750" w:rsidRPr="00F05498">
        <w:rPr>
          <w:rFonts w:asciiTheme="majorBidi" w:eastAsiaTheme="minorEastAsia" w:hAnsiTheme="majorBidi" w:cstheme="majorBidi"/>
          <w:color w:val="222222"/>
          <w:sz w:val="22"/>
        </w:rPr>
        <w:t>.</w:t>
      </w:r>
      <w:r w:rsidR="1730F77C" w:rsidRPr="00F05498">
        <w:rPr>
          <w:rFonts w:asciiTheme="majorBidi" w:eastAsiaTheme="minorEastAsia" w:hAnsiTheme="majorBidi" w:cstheme="majorBidi"/>
          <w:color w:val="222222"/>
          <w:sz w:val="22"/>
        </w:rPr>
        <w:t xml:space="preserve"> The SSAC</w:t>
      </w:r>
      <w:r w:rsidR="2E588750" w:rsidRPr="00F05498">
        <w:rPr>
          <w:rFonts w:asciiTheme="majorBidi" w:eastAsiaTheme="minorEastAsia" w:hAnsiTheme="majorBidi" w:cstheme="majorBidi"/>
          <w:color w:val="222222"/>
          <w:sz w:val="22"/>
        </w:rPr>
        <w:t xml:space="preserve"> </w:t>
      </w:r>
      <w:r w:rsidR="5A68E784" w:rsidRPr="00F05498">
        <w:rPr>
          <w:rFonts w:asciiTheme="majorBidi" w:eastAsiaTheme="minorEastAsia" w:hAnsiTheme="majorBidi" w:cstheme="majorBidi"/>
          <w:color w:val="222222"/>
          <w:sz w:val="22"/>
        </w:rPr>
        <w:t>is a group of students elected by their peers from schools throughout Massachusetts who are helping make decisions about state educational policy and student rights. These students are initiating and carrying through projects to make changes in local schools.</w:t>
      </w:r>
      <w:r w:rsidR="1B6F7250" w:rsidRPr="00F05498">
        <w:rPr>
          <w:rFonts w:asciiTheme="majorBidi" w:eastAsiaTheme="minorEastAsia" w:hAnsiTheme="majorBidi" w:cstheme="majorBidi"/>
          <w:color w:val="222222"/>
          <w:sz w:val="22"/>
        </w:rPr>
        <w:t xml:space="preserve"> The </w:t>
      </w:r>
      <w:r w:rsidR="5A68E784" w:rsidRPr="00F05498">
        <w:rPr>
          <w:rFonts w:asciiTheme="majorBidi" w:eastAsiaTheme="minorEastAsia" w:hAnsiTheme="majorBidi" w:cstheme="majorBidi"/>
          <w:color w:val="222222"/>
          <w:sz w:val="22"/>
        </w:rPr>
        <w:t>SSAC is composed of five Regional Councils and the State Council. The student Chairperson of the State SAC serves as a full voting member of the Massachusetts Board of Education.</w:t>
      </w:r>
      <w:r w:rsidR="32BD8AB5" w:rsidRPr="00F05498">
        <w:rPr>
          <w:rFonts w:asciiTheme="majorBidi" w:eastAsiaTheme="minorEastAsia" w:hAnsiTheme="majorBidi" w:cstheme="majorBidi"/>
          <w:color w:val="222222"/>
          <w:sz w:val="22"/>
        </w:rPr>
        <w:t xml:space="preserve"> In a similar vein, the </w:t>
      </w:r>
      <w:r w:rsidR="32C65DEB" w:rsidRPr="00F05498">
        <w:rPr>
          <w:rFonts w:asciiTheme="majorBidi" w:eastAsiaTheme="minorEastAsia" w:hAnsiTheme="majorBidi" w:cstheme="majorBidi"/>
          <w:color w:val="222222"/>
          <w:sz w:val="22"/>
        </w:rPr>
        <w:t xml:space="preserve">PCEIA advises the Commissioner of Education, DESE, and the Board of Education on matters pertaining to the development of parent and community engagement in education. DESE CCTE actively supports and engages with the </w:t>
      </w:r>
      <w:r w:rsidR="6A7C5CC5" w:rsidRPr="00F05498">
        <w:rPr>
          <w:rFonts w:asciiTheme="majorBidi" w:eastAsiaTheme="minorEastAsia" w:hAnsiTheme="majorBidi" w:cstheme="majorBidi"/>
          <w:color w:val="222222"/>
          <w:sz w:val="22"/>
        </w:rPr>
        <w:t>SSAC and PCEIA.</w:t>
      </w:r>
    </w:p>
    <w:p w14:paraId="3EC0E270" w14:textId="6E6C488B" w:rsidR="7D7616B2" w:rsidRPr="00F05498" w:rsidRDefault="7D7616B2" w:rsidP="21F40C36">
      <w:pPr>
        <w:spacing w:after="0" w:line="240" w:lineRule="auto"/>
        <w:ind w:left="0"/>
        <w:rPr>
          <w:rFonts w:asciiTheme="majorBidi" w:eastAsiaTheme="minorEastAsia" w:hAnsiTheme="majorBidi" w:cstheme="majorBidi"/>
          <w:color w:val="222222"/>
          <w:sz w:val="22"/>
        </w:rPr>
      </w:pPr>
    </w:p>
    <w:p w14:paraId="0B5F0029" w14:textId="6E6C488B" w:rsidR="01812ECE" w:rsidRPr="00F05498" w:rsidRDefault="6A7C5CC5" w:rsidP="21F40C36">
      <w:pPr>
        <w:spacing w:after="0" w:line="240" w:lineRule="auto"/>
        <w:ind w:left="0"/>
        <w:rPr>
          <w:rFonts w:asciiTheme="majorBidi" w:eastAsiaTheme="minorEastAsia" w:hAnsiTheme="majorBidi" w:cstheme="majorBidi"/>
          <w:color w:val="222222"/>
          <w:sz w:val="22"/>
        </w:rPr>
      </w:pPr>
      <w:r w:rsidRPr="00F05498">
        <w:rPr>
          <w:rFonts w:asciiTheme="majorBidi" w:eastAsiaTheme="minorEastAsia" w:hAnsiTheme="majorBidi" w:cstheme="majorBidi"/>
          <w:color w:val="222222"/>
          <w:sz w:val="22"/>
        </w:rPr>
        <w:t xml:space="preserve">DESE CCTE involves professional stakeholders from the field by attending, presenting at, and engaging in dialogue at statewide convenings of professional </w:t>
      </w:r>
      <w:r w:rsidR="7397F257" w:rsidRPr="00F05498">
        <w:rPr>
          <w:rFonts w:asciiTheme="majorBidi" w:eastAsiaTheme="minorEastAsia" w:hAnsiTheme="majorBidi" w:cstheme="majorBidi"/>
          <w:color w:val="222222"/>
          <w:sz w:val="22"/>
        </w:rPr>
        <w:t>teacher and administrator organizations. DESE CCTE also organizes superintendent meetings across the state in order to hear directly from district leaders and provide avenues for in</w:t>
      </w:r>
      <w:r w:rsidR="1063AC62" w:rsidRPr="00F05498">
        <w:rPr>
          <w:rFonts w:asciiTheme="majorBidi" w:eastAsiaTheme="minorEastAsia" w:hAnsiTheme="majorBidi" w:cstheme="majorBidi"/>
          <w:color w:val="222222"/>
          <w:sz w:val="22"/>
        </w:rPr>
        <w:t>volvement in CTE programming.</w:t>
      </w:r>
    </w:p>
    <w:p w14:paraId="4FD5BECE" w14:textId="7ADABD09" w:rsidR="399511D7" w:rsidRPr="00F05498" w:rsidRDefault="70CF92C0" w:rsidP="21F40C36">
      <w:pPr>
        <w:pStyle w:val="ListParagraph"/>
        <w:spacing w:after="0" w:line="240" w:lineRule="auto"/>
        <w:rPr>
          <w:rFonts w:asciiTheme="majorBidi" w:eastAsiaTheme="minorEastAsia" w:hAnsiTheme="majorBidi" w:cstheme="majorBidi"/>
          <w:color w:val="000000" w:themeColor="text1"/>
        </w:rPr>
      </w:pPr>
      <w:r w:rsidRPr="00F05498">
        <w:rPr>
          <w:rFonts w:asciiTheme="majorBidi" w:eastAsiaTheme="minorEastAsia" w:hAnsiTheme="majorBidi" w:cstheme="majorBidi"/>
          <w:color w:val="000000" w:themeColor="text1"/>
        </w:rPr>
        <w:t xml:space="preserve"> </w:t>
      </w:r>
    </w:p>
    <w:p w14:paraId="53873A94" w14:textId="0838D5E3" w:rsidR="000C6C81" w:rsidRPr="00F05498" w:rsidRDefault="0088221A" w:rsidP="00C93F7A">
      <w:pPr>
        <w:numPr>
          <w:ilvl w:val="0"/>
          <w:numId w:val="3"/>
        </w:numPr>
        <w:spacing w:after="0" w:line="240" w:lineRule="auto"/>
        <w:ind w:left="540"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Include a copy of the local application template that the eligible agency will require eligible recipients to submit pursuant to section 134(b) of Perkins V</w:t>
      </w:r>
      <w:r w:rsidR="020EFA5B" w:rsidRPr="00F05498">
        <w:rPr>
          <w:rFonts w:asciiTheme="majorBidi" w:eastAsiaTheme="minorEastAsia" w:hAnsiTheme="majorBidi" w:cstheme="majorBidi"/>
          <w:b/>
          <w:bCs/>
          <w:sz w:val="22"/>
        </w:rPr>
        <w:t xml:space="preserve"> – as described in </w:t>
      </w:r>
      <w:r w:rsidRPr="00F05498">
        <w:rPr>
          <w:rFonts w:asciiTheme="majorBidi" w:eastAsiaTheme="minorEastAsia" w:hAnsiTheme="majorBidi" w:cstheme="majorBidi"/>
          <w:b/>
          <w:bCs/>
          <w:sz w:val="22"/>
        </w:rPr>
        <w:t>Text Box 4 for the statutory requirements for local applications under section 134(b) of Perkins V.</w:t>
      </w:r>
    </w:p>
    <w:p w14:paraId="15D87472" w14:textId="77777777" w:rsidR="00F56391" w:rsidRPr="00F05498" w:rsidRDefault="00F56391" w:rsidP="21F40C36">
      <w:pPr>
        <w:pStyle w:val="ListParagraph"/>
        <w:spacing w:after="0" w:line="240" w:lineRule="auto"/>
        <w:ind w:left="0" w:right="9"/>
        <w:rPr>
          <w:rFonts w:asciiTheme="majorBidi" w:eastAsiaTheme="minorEastAsia" w:hAnsiTheme="majorBidi" w:cstheme="majorBidi"/>
        </w:rPr>
      </w:pPr>
    </w:p>
    <w:p w14:paraId="406FD8FF" w14:textId="0D19121C" w:rsidR="00F56391" w:rsidRPr="00F05498" w:rsidRDefault="700347AD" w:rsidP="21F40C36">
      <w:pPr>
        <w:pStyle w:val="ListParagraph"/>
        <w:spacing w:after="0" w:line="240" w:lineRule="auto"/>
        <w:ind w:left="0" w:right="9"/>
        <w:rPr>
          <w:rFonts w:asciiTheme="majorBidi" w:eastAsiaTheme="minorEastAsia" w:hAnsiTheme="majorBidi" w:cstheme="majorBidi"/>
        </w:rPr>
      </w:pPr>
      <w:r w:rsidRPr="00F05498">
        <w:rPr>
          <w:rFonts w:asciiTheme="majorBidi" w:eastAsiaTheme="minorEastAsia" w:hAnsiTheme="majorBidi" w:cstheme="majorBidi"/>
        </w:rPr>
        <w:t xml:space="preserve">A copy of the Local Application template is included in the Appendix. </w:t>
      </w:r>
    </w:p>
    <w:p w14:paraId="07722130" w14:textId="77777777" w:rsidR="00F56391" w:rsidRPr="00F05498" w:rsidRDefault="00F56391" w:rsidP="21F40C36">
      <w:pPr>
        <w:spacing w:after="0" w:line="240" w:lineRule="auto"/>
        <w:ind w:left="540" w:right="9" w:firstLine="0"/>
        <w:rPr>
          <w:rFonts w:asciiTheme="majorBidi" w:eastAsiaTheme="minorEastAsia" w:hAnsiTheme="majorBidi" w:cstheme="majorBidi"/>
          <w:b/>
          <w:bCs/>
          <w:sz w:val="22"/>
        </w:rPr>
      </w:pPr>
    </w:p>
    <w:p w14:paraId="13052F52" w14:textId="77777777" w:rsidR="000C6C81" w:rsidRPr="00F05498" w:rsidRDefault="0088221A" w:rsidP="00C93F7A">
      <w:pPr>
        <w:numPr>
          <w:ilvl w:val="0"/>
          <w:numId w:val="3"/>
        </w:numPr>
        <w:spacing w:after="0" w:line="240" w:lineRule="auto"/>
        <w:ind w:left="540"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Include a copy of the comprehensive local needs assessment template and/or guidelines that the eligible agency will require of eligible recipients to meet the requirements of section 134(c) of Perkins V</w:t>
      </w:r>
      <w:r w:rsidR="020EFA5B" w:rsidRPr="00F05498">
        <w:rPr>
          <w:rFonts w:asciiTheme="majorBidi" w:eastAsiaTheme="minorEastAsia" w:hAnsiTheme="majorBidi" w:cstheme="majorBidi"/>
          <w:b/>
          <w:bCs/>
          <w:sz w:val="22"/>
        </w:rPr>
        <w:t xml:space="preserve"> – as discussed in </w:t>
      </w:r>
      <w:r w:rsidRPr="00F05498">
        <w:rPr>
          <w:rFonts w:asciiTheme="majorBidi" w:eastAsiaTheme="minorEastAsia" w:hAnsiTheme="majorBidi" w:cstheme="majorBidi"/>
          <w:b/>
          <w:bCs/>
          <w:sz w:val="22"/>
        </w:rPr>
        <w:t xml:space="preserve">Text Box 5 for the requirements for the comprehensive local needs assessment under section 134(c) of Perkins V. </w:t>
      </w:r>
    </w:p>
    <w:p w14:paraId="7C8C31BA" w14:textId="2BF7FCB4" w:rsidR="000C6C81" w:rsidRPr="00F05498" w:rsidRDefault="000C6C81" w:rsidP="21F40C36">
      <w:pPr>
        <w:spacing w:after="0" w:line="240" w:lineRule="auto"/>
        <w:ind w:left="540" w:right="9" w:firstLine="0"/>
        <w:rPr>
          <w:rFonts w:asciiTheme="majorBidi" w:eastAsiaTheme="minorEastAsia" w:hAnsiTheme="majorBidi" w:cstheme="majorBidi"/>
          <w:b/>
          <w:bCs/>
          <w:sz w:val="22"/>
        </w:rPr>
      </w:pPr>
    </w:p>
    <w:p w14:paraId="7B8726D1" w14:textId="69950A78" w:rsidR="00F56391" w:rsidRPr="00F05498" w:rsidRDefault="700347AD" w:rsidP="21F40C36">
      <w:pPr>
        <w:spacing w:after="0" w:line="240" w:lineRule="auto"/>
        <w:ind w:right="9"/>
        <w:rPr>
          <w:rFonts w:asciiTheme="majorBidi" w:eastAsiaTheme="minorEastAsia" w:hAnsiTheme="majorBidi" w:cstheme="majorBidi"/>
          <w:sz w:val="22"/>
        </w:rPr>
      </w:pPr>
      <w:r w:rsidRPr="00F05498">
        <w:rPr>
          <w:rFonts w:asciiTheme="majorBidi" w:eastAsiaTheme="minorEastAsia" w:hAnsiTheme="majorBidi" w:cstheme="majorBidi"/>
          <w:sz w:val="22"/>
        </w:rPr>
        <w:t xml:space="preserve">A copy of the CLNA template is included in the Appendix. </w:t>
      </w:r>
    </w:p>
    <w:p w14:paraId="63A63D36" w14:textId="77777777" w:rsidR="00F56391" w:rsidRPr="00F05498" w:rsidRDefault="00F56391" w:rsidP="21F40C36">
      <w:pPr>
        <w:spacing w:after="0" w:line="240" w:lineRule="auto"/>
        <w:ind w:left="540" w:right="9" w:firstLine="0"/>
        <w:rPr>
          <w:rFonts w:asciiTheme="majorBidi" w:eastAsiaTheme="minorEastAsia" w:hAnsiTheme="majorBidi" w:cstheme="majorBidi"/>
          <w:b/>
          <w:bCs/>
          <w:sz w:val="22"/>
        </w:rPr>
      </w:pPr>
    </w:p>
    <w:p w14:paraId="01BCAA66" w14:textId="095B6A2E" w:rsidR="006007F0" w:rsidRPr="00F05498" w:rsidRDefault="020EFA5B" w:rsidP="00C93F7A">
      <w:pPr>
        <w:numPr>
          <w:ilvl w:val="0"/>
          <w:numId w:val="3"/>
        </w:numPr>
        <w:spacing w:after="0" w:line="240" w:lineRule="auto"/>
        <w:ind w:left="540"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Provide the eligible agency’s definition for “size, scope, and quality” that will be used to make funds available to eligible recipients pursuant to section 135(b) of Perkins V.</w:t>
      </w:r>
    </w:p>
    <w:p w14:paraId="0E70D3E2" w14:textId="77777777" w:rsidR="006279D2" w:rsidRPr="00F05498" w:rsidRDefault="006279D2" w:rsidP="21F40C36">
      <w:pPr>
        <w:tabs>
          <w:tab w:val="center" w:pos="4680"/>
          <w:tab w:val="right" w:pos="9360"/>
        </w:tabs>
        <w:spacing w:after="0" w:line="240" w:lineRule="auto"/>
        <w:ind w:left="0" w:firstLine="0"/>
        <w:rPr>
          <w:rFonts w:asciiTheme="majorBidi" w:eastAsiaTheme="minorEastAsia" w:hAnsiTheme="majorBidi" w:cstheme="majorBidi"/>
          <w:sz w:val="22"/>
        </w:rPr>
      </w:pPr>
    </w:p>
    <w:p w14:paraId="423C0FC6" w14:textId="77777777" w:rsidR="003E0171" w:rsidRPr="00F05498" w:rsidRDefault="6655F455" w:rsidP="21F40C36">
      <w:pPr>
        <w:tabs>
          <w:tab w:val="center" w:pos="4680"/>
          <w:tab w:val="right" w:pos="9360"/>
        </w:tabs>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Massachusetts has the following definition of size, scope and quality</w:t>
      </w:r>
      <w:r w:rsidR="1A4C0746" w:rsidRPr="00F05498">
        <w:rPr>
          <w:rFonts w:asciiTheme="majorBidi" w:eastAsiaTheme="minorEastAsia" w:hAnsiTheme="majorBidi" w:cstheme="majorBidi"/>
          <w:sz w:val="22"/>
        </w:rPr>
        <w:t>:</w:t>
      </w:r>
    </w:p>
    <w:p w14:paraId="7639620B" w14:textId="47C3EBDB" w:rsidR="00782DC1" w:rsidRPr="00F05498" w:rsidRDefault="6655F455" w:rsidP="21F40C36">
      <w:pPr>
        <w:tabs>
          <w:tab w:val="center" w:pos="4680"/>
          <w:tab w:val="right" w:pos="9360"/>
        </w:tabs>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197D5042" w14:textId="77777777" w:rsidR="006279D2" w:rsidRPr="00F05498" w:rsidRDefault="0BBCFB7A" w:rsidP="21F40C36">
      <w:pPr>
        <w:tabs>
          <w:tab w:val="center" w:pos="4680"/>
          <w:tab w:val="right" w:pos="9360"/>
        </w:tabs>
        <w:spacing w:after="0" w:line="240" w:lineRule="auto"/>
        <w:ind w:left="0" w:firstLine="0"/>
        <w:rPr>
          <w:rFonts w:asciiTheme="majorBidi" w:eastAsiaTheme="minorEastAsia" w:hAnsiTheme="majorBidi" w:cstheme="majorBidi"/>
          <w:b/>
          <w:bCs/>
          <w:sz w:val="22"/>
        </w:rPr>
      </w:pPr>
      <w:r w:rsidRPr="00F05498">
        <w:rPr>
          <w:rFonts w:asciiTheme="majorBidi" w:eastAsiaTheme="minorEastAsia" w:hAnsiTheme="majorBidi" w:cstheme="majorBidi"/>
          <w:b/>
          <w:bCs/>
          <w:sz w:val="22"/>
        </w:rPr>
        <w:t>Size</w:t>
      </w:r>
    </w:p>
    <w:p w14:paraId="777CAE91" w14:textId="77777777" w:rsidR="006279D2" w:rsidRPr="00F05498" w:rsidRDefault="0BBCFB7A" w:rsidP="21F40C36">
      <w:pPr>
        <w:tabs>
          <w:tab w:val="center" w:pos="4680"/>
          <w:tab w:val="right" w:pos="9360"/>
        </w:tabs>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A Perkins program of sufficient size –</w:t>
      </w:r>
    </w:p>
    <w:p w14:paraId="0541F288" w14:textId="77777777" w:rsidR="006279D2" w:rsidRPr="00F05498" w:rsidRDefault="0BBCFB7A" w:rsidP="00C93F7A">
      <w:pPr>
        <w:numPr>
          <w:ilvl w:val="0"/>
          <w:numId w:val="15"/>
        </w:numPr>
        <w:tabs>
          <w:tab w:val="center" w:pos="4680"/>
          <w:tab w:val="right" w:pos="9360"/>
        </w:tabs>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Has no fewer than six students in each program (or 20 students in Perkins programs combined) each year for several years, to support a community learning environment with peers, and may close if too few students are participating.</w:t>
      </w:r>
    </w:p>
    <w:p w14:paraId="4E01F6A4" w14:textId="77777777" w:rsidR="006279D2" w:rsidRPr="00F05498" w:rsidRDefault="006279D2" w:rsidP="21F40C36">
      <w:pPr>
        <w:tabs>
          <w:tab w:val="center" w:pos="4680"/>
          <w:tab w:val="right" w:pos="9360"/>
        </w:tabs>
        <w:spacing w:after="0" w:line="240" w:lineRule="auto"/>
        <w:ind w:left="0" w:firstLine="0"/>
        <w:rPr>
          <w:rFonts w:asciiTheme="majorBidi" w:eastAsiaTheme="minorEastAsia" w:hAnsiTheme="majorBidi" w:cstheme="majorBidi"/>
          <w:b/>
          <w:bCs/>
          <w:sz w:val="22"/>
        </w:rPr>
      </w:pPr>
    </w:p>
    <w:p w14:paraId="3C5FC400" w14:textId="77777777" w:rsidR="006279D2" w:rsidRPr="00F05498" w:rsidRDefault="0BBCFB7A" w:rsidP="21F40C36">
      <w:pPr>
        <w:tabs>
          <w:tab w:val="center" w:pos="4680"/>
          <w:tab w:val="right" w:pos="9360"/>
        </w:tabs>
        <w:spacing w:after="0" w:line="240" w:lineRule="auto"/>
        <w:ind w:left="0" w:firstLine="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Scope </w:t>
      </w:r>
    </w:p>
    <w:p w14:paraId="40EF0659" w14:textId="77777777" w:rsidR="006279D2" w:rsidRPr="00F05498" w:rsidRDefault="0BBCFB7A" w:rsidP="21F40C36">
      <w:pPr>
        <w:tabs>
          <w:tab w:val="center" w:pos="4680"/>
          <w:tab w:val="right" w:pos="9360"/>
        </w:tabs>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A Perkins program’s scope covers both sequence and breadth:</w:t>
      </w:r>
    </w:p>
    <w:p w14:paraId="442A349D" w14:textId="476321E9" w:rsidR="00782DC1" w:rsidRPr="00F05498" w:rsidRDefault="0BBCFB7A" w:rsidP="00C93F7A">
      <w:pPr>
        <w:pStyle w:val="ListParagraph"/>
        <w:numPr>
          <w:ilvl w:val="0"/>
          <w:numId w:val="20"/>
        </w:numPr>
        <w:tabs>
          <w:tab w:val="center" w:pos="4680"/>
          <w:tab w:val="right" w:pos="9360"/>
        </w:tabs>
        <w:spacing w:after="0" w:line="240" w:lineRule="auto"/>
        <w:rPr>
          <w:rFonts w:asciiTheme="majorBidi" w:eastAsiaTheme="minorEastAsia" w:hAnsiTheme="majorBidi" w:cstheme="majorBidi"/>
        </w:rPr>
      </w:pPr>
      <w:r w:rsidRPr="00F05498">
        <w:rPr>
          <w:rFonts w:asciiTheme="majorBidi" w:eastAsiaTheme="minorEastAsia" w:hAnsiTheme="majorBidi" w:cstheme="majorBidi"/>
        </w:rPr>
        <w:t xml:space="preserve">Covers all aspects of an </w:t>
      </w:r>
      <w:r w:rsidR="6655F455" w:rsidRPr="00F05498">
        <w:rPr>
          <w:rFonts w:asciiTheme="majorBidi" w:eastAsiaTheme="minorEastAsia" w:hAnsiTheme="majorBidi" w:cstheme="majorBidi"/>
        </w:rPr>
        <w:t xml:space="preserve">industry, inclusive of: </w:t>
      </w:r>
    </w:p>
    <w:p w14:paraId="223144E0" w14:textId="77777777" w:rsidR="00782DC1" w:rsidRPr="00F05498" w:rsidRDefault="6655F455" w:rsidP="00C93F7A">
      <w:pPr>
        <w:pStyle w:val="ListParagraph"/>
        <w:keepLines/>
        <w:numPr>
          <w:ilvl w:val="0"/>
          <w:numId w:val="21"/>
        </w:numPr>
        <w:spacing w:after="0" w:line="240" w:lineRule="auto"/>
        <w:rPr>
          <w:rFonts w:asciiTheme="majorBidi" w:eastAsiaTheme="minorEastAsia" w:hAnsiTheme="majorBidi" w:cstheme="majorBidi"/>
        </w:rPr>
      </w:pPr>
      <w:r w:rsidRPr="00F05498">
        <w:rPr>
          <w:rFonts w:asciiTheme="majorBidi" w:eastAsiaTheme="minorEastAsia" w:hAnsiTheme="majorBidi" w:cstheme="majorBidi"/>
        </w:rPr>
        <w:t xml:space="preserve">occupational safety and health knowledge and skills; </w:t>
      </w:r>
    </w:p>
    <w:p w14:paraId="572C170C" w14:textId="77777777" w:rsidR="00782DC1" w:rsidRPr="00F05498" w:rsidRDefault="6655F455" w:rsidP="00C93F7A">
      <w:pPr>
        <w:pStyle w:val="ListParagraph"/>
        <w:keepLines/>
        <w:numPr>
          <w:ilvl w:val="0"/>
          <w:numId w:val="21"/>
        </w:numPr>
        <w:spacing w:after="0" w:line="240" w:lineRule="auto"/>
        <w:rPr>
          <w:rFonts w:asciiTheme="majorBidi" w:eastAsiaTheme="minorEastAsia" w:hAnsiTheme="majorBidi" w:cstheme="majorBidi"/>
        </w:rPr>
      </w:pPr>
      <w:r w:rsidRPr="00F05498">
        <w:rPr>
          <w:rFonts w:asciiTheme="majorBidi" w:eastAsiaTheme="minorEastAsia" w:hAnsiTheme="majorBidi" w:cstheme="majorBidi"/>
        </w:rPr>
        <w:t xml:space="preserve">technical knowledge and skills; </w:t>
      </w:r>
    </w:p>
    <w:p w14:paraId="517D00C0" w14:textId="77777777" w:rsidR="00782DC1" w:rsidRPr="00F05498" w:rsidRDefault="6655F455" w:rsidP="00C93F7A">
      <w:pPr>
        <w:pStyle w:val="ListParagraph"/>
        <w:keepLines/>
        <w:numPr>
          <w:ilvl w:val="0"/>
          <w:numId w:val="21"/>
        </w:numPr>
        <w:spacing w:after="0" w:line="240" w:lineRule="auto"/>
        <w:rPr>
          <w:rFonts w:asciiTheme="majorBidi" w:eastAsiaTheme="minorEastAsia" w:hAnsiTheme="majorBidi" w:cstheme="majorBidi"/>
        </w:rPr>
      </w:pPr>
      <w:r w:rsidRPr="00F05498">
        <w:rPr>
          <w:rFonts w:asciiTheme="majorBidi" w:eastAsiaTheme="minorEastAsia" w:hAnsiTheme="majorBidi" w:cstheme="majorBidi"/>
        </w:rPr>
        <w:t xml:space="preserve">embedded academic knowledge and skills; </w:t>
      </w:r>
    </w:p>
    <w:p w14:paraId="439293FA" w14:textId="77777777" w:rsidR="00782DC1" w:rsidRPr="00F05498" w:rsidRDefault="6655F455" w:rsidP="00C93F7A">
      <w:pPr>
        <w:pStyle w:val="ListParagraph"/>
        <w:keepLines/>
        <w:numPr>
          <w:ilvl w:val="0"/>
          <w:numId w:val="21"/>
        </w:numPr>
        <w:spacing w:after="0" w:line="240" w:lineRule="auto"/>
        <w:rPr>
          <w:rFonts w:asciiTheme="majorBidi" w:eastAsiaTheme="minorEastAsia" w:hAnsiTheme="majorBidi" w:cstheme="majorBidi"/>
        </w:rPr>
      </w:pPr>
      <w:r w:rsidRPr="00F05498">
        <w:rPr>
          <w:rFonts w:asciiTheme="majorBidi" w:eastAsiaTheme="minorEastAsia" w:hAnsiTheme="majorBidi" w:cstheme="majorBidi"/>
        </w:rPr>
        <w:lastRenderedPageBreak/>
        <w:t xml:space="preserve">employability and career readiness knowledge and skills; </w:t>
      </w:r>
    </w:p>
    <w:p w14:paraId="6943A992" w14:textId="77777777" w:rsidR="00782DC1" w:rsidRPr="00F05498" w:rsidRDefault="6655F455" w:rsidP="00C93F7A">
      <w:pPr>
        <w:pStyle w:val="ListParagraph"/>
        <w:keepLines/>
        <w:numPr>
          <w:ilvl w:val="0"/>
          <w:numId w:val="21"/>
        </w:numPr>
        <w:spacing w:after="0" w:line="240" w:lineRule="auto"/>
        <w:rPr>
          <w:rFonts w:asciiTheme="majorBidi" w:eastAsiaTheme="minorEastAsia" w:hAnsiTheme="majorBidi" w:cstheme="majorBidi"/>
        </w:rPr>
      </w:pPr>
      <w:r w:rsidRPr="00F05498">
        <w:rPr>
          <w:rFonts w:asciiTheme="majorBidi" w:eastAsiaTheme="minorEastAsia" w:hAnsiTheme="majorBidi" w:cstheme="majorBidi"/>
        </w:rPr>
        <w:t xml:space="preserve">management and entrepreneurship knowledge and skills; and </w:t>
      </w:r>
    </w:p>
    <w:p w14:paraId="2CD34FB6" w14:textId="7DB50998" w:rsidR="006279D2" w:rsidRPr="00F05498" w:rsidRDefault="6655F455" w:rsidP="00C93F7A">
      <w:pPr>
        <w:pStyle w:val="ListParagraph"/>
        <w:keepLines/>
        <w:numPr>
          <w:ilvl w:val="0"/>
          <w:numId w:val="21"/>
        </w:numPr>
        <w:spacing w:after="0" w:line="240" w:lineRule="auto"/>
        <w:rPr>
          <w:rFonts w:asciiTheme="majorBidi" w:eastAsiaTheme="minorEastAsia" w:hAnsiTheme="majorBidi" w:cstheme="majorBidi"/>
        </w:rPr>
      </w:pPr>
      <w:r w:rsidRPr="00F05498">
        <w:rPr>
          <w:rFonts w:asciiTheme="majorBidi" w:eastAsiaTheme="minorEastAsia" w:hAnsiTheme="majorBidi" w:cstheme="majorBidi"/>
        </w:rPr>
        <w:t>technological knowledge and skills.</w:t>
      </w:r>
    </w:p>
    <w:p w14:paraId="576CA89F" w14:textId="73E9AF85" w:rsidR="00782DC1" w:rsidRPr="00F05498" w:rsidRDefault="6655F455" w:rsidP="21F40C36">
      <w:pPr>
        <w:tabs>
          <w:tab w:val="center" w:pos="4680"/>
          <w:tab w:val="right" w:pos="9360"/>
        </w:tabs>
        <w:spacing w:after="0" w:line="240" w:lineRule="auto"/>
        <w:ind w:left="720"/>
        <w:rPr>
          <w:rFonts w:asciiTheme="majorBidi" w:eastAsiaTheme="minorEastAsia" w:hAnsiTheme="majorBidi" w:cstheme="majorBidi"/>
          <w:color w:val="auto"/>
          <w:sz w:val="22"/>
        </w:rPr>
      </w:pPr>
      <w:r w:rsidRPr="00F05498">
        <w:rPr>
          <w:rFonts w:asciiTheme="majorBidi" w:eastAsiaTheme="minorEastAsia" w:hAnsiTheme="majorBidi" w:cstheme="majorBidi"/>
          <w:color w:val="auto"/>
          <w:sz w:val="22"/>
        </w:rPr>
        <w:t xml:space="preserve">This includes rigorous content aligned with challenging academic standards and relevant technical standards; recognized safety and essential industry credentials named in the applicable Massachusetts </w:t>
      </w:r>
      <w:r w:rsidR="563230AE" w:rsidRPr="00F05498">
        <w:rPr>
          <w:rFonts w:asciiTheme="majorBidi" w:eastAsiaTheme="minorEastAsia" w:hAnsiTheme="majorBidi" w:cstheme="majorBidi"/>
          <w:color w:val="auto"/>
          <w:sz w:val="22"/>
        </w:rPr>
        <w:t>Career</w:t>
      </w:r>
      <w:r w:rsidRPr="00F05498">
        <w:rPr>
          <w:rFonts w:asciiTheme="majorBidi" w:eastAsiaTheme="minorEastAsia" w:hAnsiTheme="majorBidi" w:cstheme="majorBidi"/>
          <w:color w:val="auto"/>
          <w:sz w:val="22"/>
        </w:rPr>
        <w:t xml:space="preserve"> Technical Education Frameworks.</w:t>
      </w:r>
    </w:p>
    <w:p w14:paraId="41A5C89E" w14:textId="183A8F63" w:rsidR="006279D2" w:rsidRPr="00F05498" w:rsidRDefault="0BBCFB7A" w:rsidP="00C93F7A">
      <w:pPr>
        <w:numPr>
          <w:ilvl w:val="0"/>
          <w:numId w:val="20"/>
        </w:numPr>
        <w:tabs>
          <w:tab w:val="center" w:pos="4680"/>
          <w:tab w:val="right" w:pos="9360"/>
        </w:tabs>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Includes a sequence of technical courses (below) that progress from introductory exposure of all aspects of an industry to more advanced technical knowledge and skills</w:t>
      </w:r>
      <w:r w:rsidR="548C4E33" w:rsidRPr="00F05498">
        <w:rPr>
          <w:rFonts w:asciiTheme="majorBidi" w:eastAsiaTheme="minorEastAsia" w:hAnsiTheme="majorBidi" w:cstheme="majorBidi"/>
          <w:sz w:val="22"/>
        </w:rPr>
        <w:t xml:space="preserve"> in the same occupational field or industry sector as aligned to the program type/designation</w:t>
      </w:r>
      <w:r w:rsidRPr="00F05498">
        <w:rPr>
          <w:rFonts w:asciiTheme="majorBidi" w:eastAsiaTheme="minorEastAsia" w:hAnsiTheme="majorBidi" w:cstheme="majorBidi"/>
          <w:sz w:val="22"/>
        </w:rPr>
        <w:t>;</w:t>
      </w:r>
    </w:p>
    <w:p w14:paraId="6D12F93D" w14:textId="173C3FF9" w:rsidR="005F1FB2" w:rsidRPr="00F05498" w:rsidRDefault="548C4E33" w:rsidP="00C93F7A">
      <w:pPr>
        <w:numPr>
          <w:ilvl w:val="1"/>
          <w:numId w:val="20"/>
        </w:numPr>
        <w:tabs>
          <w:tab w:val="center" w:pos="4680"/>
          <w:tab w:val="right" w:pos="9360"/>
        </w:tabs>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 xml:space="preserve">at the </w:t>
      </w:r>
      <w:r w:rsidRPr="00F05498">
        <w:rPr>
          <w:rFonts w:asciiTheme="majorBidi" w:eastAsiaTheme="minorEastAsia" w:hAnsiTheme="majorBidi" w:cstheme="majorBidi"/>
          <w:b/>
          <w:bCs/>
          <w:sz w:val="22"/>
        </w:rPr>
        <w:t>secondary level</w:t>
      </w:r>
      <w:r w:rsidRPr="00F05498">
        <w:rPr>
          <w:rFonts w:asciiTheme="majorBidi" w:eastAsiaTheme="minorEastAsia" w:hAnsiTheme="majorBidi" w:cstheme="majorBidi"/>
          <w:sz w:val="22"/>
        </w:rPr>
        <w:t xml:space="preserve">, at least two technical courses that are each a </w:t>
      </w:r>
      <w:r w:rsidRPr="00F05498">
        <w:rPr>
          <w:rFonts w:asciiTheme="majorBidi" w:eastAsiaTheme="minorEastAsia" w:hAnsiTheme="majorBidi" w:cstheme="majorBidi"/>
          <w:b/>
          <w:bCs/>
          <w:sz w:val="22"/>
        </w:rPr>
        <w:t>full-year equivalent</w:t>
      </w:r>
      <w:r w:rsidRPr="00F05498">
        <w:rPr>
          <w:rFonts w:asciiTheme="majorBidi" w:eastAsiaTheme="minorEastAsia" w:hAnsiTheme="majorBidi" w:cstheme="majorBidi"/>
          <w:sz w:val="22"/>
        </w:rPr>
        <w:t xml:space="preserve"> (such as 2 year-long courses; 4 half-year courses; 2 block schedule courses) or </w:t>
      </w:r>
      <w:r w:rsidRPr="00F05498">
        <w:rPr>
          <w:rFonts w:asciiTheme="majorBidi" w:eastAsiaTheme="minorEastAsia" w:hAnsiTheme="majorBidi" w:cstheme="majorBidi"/>
          <w:b/>
          <w:bCs/>
          <w:sz w:val="22"/>
        </w:rPr>
        <w:t>two semesters</w:t>
      </w:r>
      <w:r w:rsidRPr="00F05498">
        <w:rPr>
          <w:rFonts w:asciiTheme="majorBidi" w:eastAsiaTheme="minorEastAsia" w:hAnsiTheme="majorBidi" w:cstheme="majorBidi"/>
          <w:sz w:val="22"/>
        </w:rPr>
        <w:t xml:space="preserve"> of college-level courses at a postsecondary institution; </w:t>
      </w:r>
    </w:p>
    <w:p w14:paraId="55CE9E2A" w14:textId="368486E3" w:rsidR="005F1FB2" w:rsidRPr="00F05498" w:rsidRDefault="548C4E33" w:rsidP="00C93F7A">
      <w:pPr>
        <w:numPr>
          <w:ilvl w:val="1"/>
          <w:numId w:val="20"/>
        </w:numPr>
        <w:tabs>
          <w:tab w:val="center" w:pos="4680"/>
          <w:tab w:val="right" w:pos="9360"/>
        </w:tabs>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 xml:space="preserve">at the </w:t>
      </w:r>
      <w:r w:rsidRPr="00F05498">
        <w:rPr>
          <w:rFonts w:asciiTheme="majorBidi" w:eastAsiaTheme="minorEastAsia" w:hAnsiTheme="majorBidi" w:cstheme="majorBidi"/>
          <w:b/>
          <w:bCs/>
          <w:sz w:val="22"/>
        </w:rPr>
        <w:t>postsecondary level</w:t>
      </w:r>
      <w:r w:rsidRPr="00F05498">
        <w:rPr>
          <w:rFonts w:asciiTheme="majorBidi" w:eastAsiaTheme="minorEastAsia" w:hAnsiTheme="majorBidi" w:cstheme="majorBidi"/>
          <w:sz w:val="22"/>
        </w:rPr>
        <w:t xml:space="preserve">, certificate and degree programs with at least 12 credits of technical courses or a program that culminates in earning a recognized industry credential </w:t>
      </w:r>
    </w:p>
    <w:p w14:paraId="100E2487" w14:textId="332C1C6C" w:rsidR="006279D2" w:rsidRPr="00F05498" w:rsidRDefault="7BCB2866" w:rsidP="00C93F7A">
      <w:pPr>
        <w:numPr>
          <w:ilvl w:val="0"/>
          <w:numId w:val="20"/>
        </w:numPr>
        <w:tabs>
          <w:tab w:val="center" w:pos="4680"/>
          <w:tab w:val="right" w:pos="9360"/>
        </w:tabs>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Includes MyCAP</w:t>
      </w:r>
      <w:r w:rsidR="225E8227" w:rsidRPr="00F05498">
        <w:rPr>
          <w:rFonts w:asciiTheme="majorBidi" w:eastAsiaTheme="minorEastAsia" w:hAnsiTheme="majorBidi" w:cstheme="majorBidi"/>
          <w:sz w:val="22"/>
        </w:rPr>
        <w:t xml:space="preserve"> – a student-centered, holistic, multi-year planning process and tool designed to provide students with ongoing opportunities to plan for their academic, personal/social and career success in high school and beyond.</w:t>
      </w:r>
    </w:p>
    <w:p w14:paraId="099BFB54" w14:textId="77777777" w:rsidR="006279D2" w:rsidRPr="00F05498" w:rsidRDefault="0BBCFB7A" w:rsidP="00C93F7A">
      <w:pPr>
        <w:numPr>
          <w:ilvl w:val="0"/>
          <w:numId w:val="20"/>
        </w:numPr>
        <w:tabs>
          <w:tab w:val="center" w:pos="4680"/>
          <w:tab w:val="right" w:pos="9360"/>
        </w:tabs>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 xml:space="preserve">Includes linkages or other coordination from secondary to postsecondary education programs and provides technical skill proficiency or a recognized postsecondary credential; and </w:t>
      </w:r>
    </w:p>
    <w:p w14:paraId="40058667" w14:textId="77777777" w:rsidR="006279D2" w:rsidRPr="00F05498" w:rsidRDefault="0BBCFB7A" w:rsidP="00C93F7A">
      <w:pPr>
        <w:numPr>
          <w:ilvl w:val="0"/>
          <w:numId w:val="20"/>
        </w:numPr>
        <w:tabs>
          <w:tab w:val="center" w:pos="4680"/>
          <w:tab w:val="right" w:pos="9360"/>
        </w:tabs>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 xml:space="preserve">Provides opportunities for students to learn and demonstrate proficiency in technical skills through competency-based and work-based, or other applied learning. </w:t>
      </w:r>
    </w:p>
    <w:p w14:paraId="3B42A458" w14:textId="0B0A9730" w:rsidR="2E7562A7" w:rsidRPr="00F05498" w:rsidRDefault="2E7562A7" w:rsidP="21F40C36">
      <w:pPr>
        <w:tabs>
          <w:tab w:val="center" w:pos="4680"/>
          <w:tab w:val="right" w:pos="9360"/>
        </w:tabs>
        <w:spacing w:after="0" w:line="240" w:lineRule="auto"/>
        <w:ind w:left="0" w:firstLine="0"/>
        <w:rPr>
          <w:rFonts w:asciiTheme="majorBidi" w:eastAsiaTheme="minorEastAsia" w:hAnsiTheme="majorBidi" w:cstheme="majorBidi"/>
          <w:b/>
          <w:bCs/>
          <w:sz w:val="22"/>
        </w:rPr>
      </w:pPr>
    </w:p>
    <w:p w14:paraId="2F0202CC" w14:textId="77777777" w:rsidR="006279D2" w:rsidRPr="00F05498" w:rsidRDefault="0BBCFB7A" w:rsidP="21F40C36">
      <w:pPr>
        <w:tabs>
          <w:tab w:val="center" w:pos="4680"/>
          <w:tab w:val="right" w:pos="9360"/>
        </w:tabs>
        <w:spacing w:after="0" w:line="240" w:lineRule="auto"/>
        <w:ind w:left="0" w:firstLine="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Quality </w:t>
      </w:r>
    </w:p>
    <w:p w14:paraId="7B321CBB" w14:textId="77777777" w:rsidR="006279D2" w:rsidRPr="00F05498" w:rsidRDefault="0BBCFB7A" w:rsidP="21F40C36">
      <w:pPr>
        <w:tabs>
          <w:tab w:val="center" w:pos="4680"/>
          <w:tab w:val="right" w:pos="9360"/>
        </w:tabs>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A Perkins program has these elements of quality in its design and implementation: </w:t>
      </w:r>
    </w:p>
    <w:p w14:paraId="4C851CDB" w14:textId="77777777" w:rsidR="006279D2" w:rsidRPr="00F05498" w:rsidRDefault="0BBCFB7A" w:rsidP="00C93F7A">
      <w:pPr>
        <w:numPr>
          <w:ilvl w:val="0"/>
          <w:numId w:val="19"/>
        </w:numPr>
        <w:tabs>
          <w:tab w:val="center" w:pos="4680"/>
          <w:tab w:val="right" w:pos="9360"/>
        </w:tabs>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 xml:space="preserve">Organized educational activities that contribute to students’ higher-order reasoning and problem-solving skills with regular assessment of students’ technical knowledge and skills, to provide students opportunities to increase levels of attainment; </w:t>
      </w:r>
    </w:p>
    <w:p w14:paraId="29B0DF31" w14:textId="77777777" w:rsidR="006279D2" w:rsidRPr="00F05498" w:rsidRDefault="0BBCFB7A" w:rsidP="00C93F7A">
      <w:pPr>
        <w:numPr>
          <w:ilvl w:val="0"/>
          <w:numId w:val="19"/>
        </w:numPr>
        <w:tabs>
          <w:tab w:val="center" w:pos="4680"/>
          <w:tab w:val="right" w:pos="9360"/>
        </w:tabs>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 xml:space="preserve">Regular evaluation using performance outcomes (including the measure of program quality) and comprehensive local needs assessment, where the results are used to make program improvements; </w:t>
      </w:r>
    </w:p>
    <w:p w14:paraId="016F2848" w14:textId="77777777" w:rsidR="006279D2" w:rsidRPr="00F05498" w:rsidRDefault="0BBCFB7A" w:rsidP="00C93F7A">
      <w:pPr>
        <w:numPr>
          <w:ilvl w:val="0"/>
          <w:numId w:val="19"/>
        </w:numPr>
        <w:tabs>
          <w:tab w:val="center" w:pos="4680"/>
          <w:tab w:val="right" w:pos="9360"/>
        </w:tabs>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 xml:space="preserve">A review by its advisory group or representatives from the relevant industry, within the last two years (see note), and includes consultation on the comprehensive local needs assessment; </w:t>
      </w:r>
    </w:p>
    <w:p w14:paraId="2068FE97" w14:textId="5E986400" w:rsidR="006279D2" w:rsidRPr="00F05498" w:rsidRDefault="0BBCFB7A" w:rsidP="00C93F7A">
      <w:pPr>
        <w:numPr>
          <w:ilvl w:val="0"/>
          <w:numId w:val="19"/>
        </w:numPr>
        <w:tabs>
          <w:tab w:val="center" w:pos="4680"/>
          <w:tab w:val="right" w:pos="9360"/>
        </w:tabs>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 xml:space="preserve">Meeting or exceeding [at 90% of] performance targets for the Perkins V Core Indicators across all population groups; and </w:t>
      </w:r>
    </w:p>
    <w:p w14:paraId="00B2D51C" w14:textId="77777777" w:rsidR="0037134C" w:rsidRPr="00F05498" w:rsidRDefault="0BBCFB7A" w:rsidP="00C93F7A">
      <w:pPr>
        <w:numPr>
          <w:ilvl w:val="0"/>
          <w:numId w:val="19"/>
        </w:numPr>
        <w:tabs>
          <w:tab w:val="center" w:pos="4680"/>
          <w:tab w:val="right" w:pos="9360"/>
        </w:tabs>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 xml:space="preserve">Is aligned to labor market demand (for example, the Massachusetts Regional Workforce Blueprints). </w:t>
      </w:r>
    </w:p>
    <w:p w14:paraId="3CC3CF4B" w14:textId="381BFD5B" w:rsidR="006279D2" w:rsidRPr="00F05498" w:rsidRDefault="0BBCFB7A" w:rsidP="00C93F7A">
      <w:pPr>
        <w:numPr>
          <w:ilvl w:val="0"/>
          <w:numId w:val="19"/>
        </w:numPr>
        <w:tabs>
          <w:tab w:val="center" w:pos="4680"/>
          <w:tab w:val="right" w:pos="9360"/>
        </w:tabs>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Utilizing industry-standard equipment, technologies, software, and industry practices specific to the CTE program, consistent with All Aspects of Industry.</w:t>
      </w:r>
    </w:p>
    <w:p w14:paraId="3EF448BD" w14:textId="77777777" w:rsidR="006279D2" w:rsidRPr="00F05498" w:rsidRDefault="0BBCFB7A" w:rsidP="00C93F7A">
      <w:pPr>
        <w:numPr>
          <w:ilvl w:val="0"/>
          <w:numId w:val="19"/>
        </w:numPr>
        <w:tabs>
          <w:tab w:val="center" w:pos="4680"/>
          <w:tab w:val="right" w:pos="9360"/>
        </w:tabs>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Integration activities delivered through academic and technical skill instruction by both academic and technical teachers.</w:t>
      </w:r>
    </w:p>
    <w:p w14:paraId="3C9741FE" w14:textId="77777777" w:rsidR="006279D2" w:rsidRPr="00F05498" w:rsidRDefault="0BBCFB7A" w:rsidP="00C93F7A">
      <w:pPr>
        <w:numPr>
          <w:ilvl w:val="0"/>
          <w:numId w:val="19"/>
        </w:numPr>
        <w:tabs>
          <w:tab w:val="center" w:pos="4680"/>
          <w:tab w:val="right" w:pos="9360"/>
        </w:tabs>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 xml:space="preserve">Includes performance-based assessment evidenced through research and evaluation of industry standards aligned to All Aspects of Industry. </w:t>
      </w:r>
    </w:p>
    <w:p w14:paraId="11CB841E" w14:textId="77777777" w:rsidR="006279D2" w:rsidRPr="00F05498" w:rsidRDefault="0BBCFB7A" w:rsidP="00C93F7A">
      <w:pPr>
        <w:numPr>
          <w:ilvl w:val="0"/>
          <w:numId w:val="19"/>
        </w:numPr>
        <w:tabs>
          <w:tab w:val="center" w:pos="4680"/>
          <w:tab w:val="right" w:pos="9360"/>
        </w:tabs>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sz w:val="22"/>
        </w:rPr>
        <w:t xml:space="preserve">A program design based on research, analysis, or evaluation (where available) and that provides evidence that the activities and services will achieve intended outcomes. </w:t>
      </w:r>
    </w:p>
    <w:p w14:paraId="4693576B" w14:textId="1D159E34" w:rsidR="590F35C6" w:rsidRPr="00F05498" w:rsidRDefault="590F35C6" w:rsidP="21F40C36">
      <w:pPr>
        <w:tabs>
          <w:tab w:val="center" w:pos="4680"/>
          <w:tab w:val="right" w:pos="9360"/>
        </w:tabs>
        <w:spacing w:after="0" w:line="240" w:lineRule="auto"/>
        <w:ind w:left="0" w:firstLine="0"/>
        <w:rPr>
          <w:rFonts w:asciiTheme="majorBidi" w:eastAsiaTheme="minorEastAsia" w:hAnsiTheme="majorBidi" w:cstheme="majorBidi"/>
          <w:sz w:val="22"/>
        </w:rPr>
      </w:pPr>
    </w:p>
    <w:p w14:paraId="1998C23F" w14:textId="57214FB7" w:rsidR="0086109F" w:rsidRPr="00F05498" w:rsidRDefault="0086109F" w:rsidP="21F40C36">
      <w:pPr>
        <w:spacing w:after="0" w:line="240" w:lineRule="auto"/>
        <w:ind w:left="0" w:firstLine="0"/>
        <w:jc w:val="both"/>
        <w:rPr>
          <w:rFonts w:asciiTheme="majorBidi" w:eastAsiaTheme="minorEastAsia" w:hAnsiTheme="majorBidi" w:cstheme="majorBidi"/>
          <w:sz w:val="22"/>
        </w:rPr>
      </w:pPr>
    </w:p>
    <w:p w14:paraId="1460A69C" w14:textId="77777777" w:rsidR="0086109F" w:rsidRPr="00F05498" w:rsidRDefault="0088221A" w:rsidP="1C1FA3D4">
      <w:pPr>
        <w:pStyle w:val="Heading3"/>
        <w:tabs>
          <w:tab w:val="center" w:pos="630"/>
          <w:tab w:val="center" w:pos="3191"/>
        </w:tabs>
        <w:spacing w:line="240" w:lineRule="auto"/>
        <w:ind w:left="0" w:firstLine="0"/>
        <w:jc w:val="left"/>
        <w:rPr>
          <w:rFonts w:asciiTheme="majorBidi" w:eastAsiaTheme="minorEastAsia" w:hAnsiTheme="majorBidi" w:cstheme="majorBidi"/>
          <w:sz w:val="22"/>
        </w:rPr>
      </w:pPr>
      <w:r w:rsidRPr="00F05498">
        <w:rPr>
          <w:rFonts w:asciiTheme="majorBidi" w:eastAsia="Calibri" w:hAnsiTheme="majorBidi" w:cstheme="majorBidi"/>
          <w:b w:val="0"/>
          <w:sz w:val="22"/>
        </w:rPr>
        <w:tab/>
      </w:r>
      <w:bookmarkStart w:id="8" w:name="_Toc35331530"/>
      <w:bookmarkStart w:id="9" w:name="_Toc169167096"/>
      <w:r w:rsidRPr="00F05498">
        <w:rPr>
          <w:rFonts w:asciiTheme="majorBidi" w:eastAsiaTheme="minorEastAsia" w:hAnsiTheme="majorBidi" w:cstheme="majorBidi"/>
          <w:sz w:val="22"/>
        </w:rPr>
        <w:t xml:space="preserve">3. </w:t>
      </w:r>
      <w:r w:rsidRPr="00F05498">
        <w:rPr>
          <w:rFonts w:asciiTheme="majorBidi" w:eastAsia="Arial" w:hAnsiTheme="majorBidi" w:cstheme="majorBidi"/>
          <w:sz w:val="22"/>
        </w:rPr>
        <w:tab/>
      </w:r>
      <w:r w:rsidRPr="00F05498">
        <w:rPr>
          <w:rFonts w:asciiTheme="majorBidi" w:eastAsiaTheme="minorEastAsia" w:hAnsiTheme="majorBidi" w:cstheme="majorBidi"/>
          <w:sz w:val="22"/>
        </w:rPr>
        <w:t>Meeting the Needs of Special Populations</w:t>
      </w:r>
      <w:bookmarkEnd w:id="8"/>
      <w:bookmarkEnd w:id="9"/>
      <w:r w:rsidRPr="00F05498">
        <w:rPr>
          <w:rFonts w:asciiTheme="majorBidi" w:eastAsiaTheme="minorEastAsia" w:hAnsiTheme="majorBidi" w:cstheme="majorBidi"/>
          <w:sz w:val="22"/>
        </w:rPr>
        <w:t xml:space="preserve">  </w:t>
      </w:r>
    </w:p>
    <w:p w14:paraId="5AE4593B" w14:textId="77777777" w:rsidR="0086109F" w:rsidRPr="00F05498" w:rsidRDefault="0088221A" w:rsidP="21F40C36">
      <w:pPr>
        <w:spacing w:after="0" w:line="240" w:lineRule="auto"/>
        <w:ind w:left="54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05400CDF" w14:textId="209766FF" w:rsidR="0086109F" w:rsidRPr="00F05498" w:rsidRDefault="0088221A" w:rsidP="5B6C3D6C">
      <w:pPr>
        <w:spacing w:after="0" w:line="240" w:lineRule="auto"/>
        <w:ind w:left="1605" w:right="9" w:hanging="540"/>
        <w:rPr>
          <w:rFonts w:asciiTheme="majorBidi" w:eastAsiaTheme="minorEastAsia" w:hAnsiTheme="majorBidi" w:cstheme="majorBidi"/>
          <w:b/>
          <w:sz w:val="22"/>
        </w:rPr>
      </w:pPr>
      <w:r w:rsidRPr="00F05498">
        <w:rPr>
          <w:rFonts w:asciiTheme="majorBidi" w:eastAsiaTheme="minorEastAsia" w:hAnsiTheme="majorBidi" w:cstheme="majorBidi"/>
          <w:sz w:val="22"/>
        </w:rPr>
        <w:t xml:space="preserve">a. </w:t>
      </w:r>
      <w:r w:rsidRPr="00F05498">
        <w:rPr>
          <w:rFonts w:asciiTheme="majorBidi" w:hAnsiTheme="majorBidi" w:cstheme="majorBidi"/>
          <w:sz w:val="22"/>
        </w:rPr>
        <w:tab/>
      </w:r>
      <w:r w:rsidRPr="00F05498">
        <w:rPr>
          <w:rFonts w:asciiTheme="majorBidi" w:eastAsiaTheme="minorEastAsia" w:hAnsiTheme="majorBidi" w:cstheme="majorBidi"/>
          <w:b/>
          <w:sz w:val="22"/>
        </w:rPr>
        <w:t>Describe the eligible agency’s program strategies for special populations, including a description of how individuals who are members of special populations—</w:t>
      </w:r>
      <w:r w:rsidRPr="00F05498">
        <w:rPr>
          <w:rFonts w:asciiTheme="majorBidi" w:eastAsiaTheme="minorEastAsia" w:hAnsiTheme="majorBidi" w:cstheme="majorBidi"/>
          <w:b/>
          <w:bCs/>
          <w:sz w:val="22"/>
        </w:rPr>
        <w:t xml:space="preserve"> </w:t>
      </w:r>
    </w:p>
    <w:p w14:paraId="053A71BA" w14:textId="77777777" w:rsidR="002D38AC" w:rsidRPr="00F05498" w:rsidRDefault="0088221A" w:rsidP="5B6C3D6C">
      <w:pPr>
        <w:spacing w:after="0" w:line="240" w:lineRule="auto"/>
        <w:ind w:left="1630" w:right="159"/>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i. </w:t>
      </w:r>
      <w:r w:rsidRPr="00F05498">
        <w:rPr>
          <w:rFonts w:asciiTheme="majorBidi" w:hAnsiTheme="majorBidi" w:cstheme="majorBidi"/>
          <w:sz w:val="22"/>
        </w:rPr>
        <w:tab/>
      </w:r>
      <w:r w:rsidRPr="00F05498">
        <w:rPr>
          <w:rFonts w:asciiTheme="majorBidi" w:eastAsiaTheme="minorEastAsia" w:hAnsiTheme="majorBidi" w:cstheme="majorBidi"/>
          <w:b/>
          <w:bCs/>
          <w:sz w:val="22"/>
        </w:rPr>
        <w:t xml:space="preserve">will be provided with equal access to activities assisted under this Act; </w:t>
      </w:r>
    </w:p>
    <w:p w14:paraId="3F710733" w14:textId="5CECFF4F" w:rsidR="00263C47" w:rsidRPr="00F05498" w:rsidRDefault="0088221A" w:rsidP="5B6C3D6C">
      <w:pPr>
        <w:spacing w:after="0" w:line="240" w:lineRule="auto"/>
        <w:ind w:left="2160" w:right="15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ii. </w:t>
      </w:r>
      <w:r w:rsidRPr="00F05498">
        <w:rPr>
          <w:rFonts w:asciiTheme="majorBidi" w:hAnsiTheme="majorBidi" w:cstheme="majorBidi"/>
          <w:sz w:val="22"/>
        </w:rPr>
        <w:tab/>
      </w:r>
      <w:r w:rsidRPr="00F05498">
        <w:rPr>
          <w:rFonts w:asciiTheme="majorBidi" w:eastAsiaTheme="minorEastAsia" w:hAnsiTheme="majorBidi" w:cstheme="majorBidi"/>
          <w:b/>
          <w:bCs/>
          <w:sz w:val="22"/>
        </w:rPr>
        <w:t xml:space="preserve">will not be discriminated against on the basis of status as a member of a special population; </w:t>
      </w:r>
    </w:p>
    <w:p w14:paraId="083ABDB1" w14:textId="626E9F86" w:rsidR="007E43FB" w:rsidRPr="00F05498" w:rsidRDefault="0088221A" w:rsidP="00C93F7A">
      <w:pPr>
        <w:numPr>
          <w:ilvl w:val="0"/>
          <w:numId w:val="4"/>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lastRenderedPageBreak/>
        <w:t xml:space="preserve">will be provided with programs designed to enable individuals who are members of special populations to meet or exceed State determined levels of performance described in section 113, and prepare special populations for further learning and for high-skill, high-wage, or in-demand industry sectors or occupations; </w:t>
      </w:r>
    </w:p>
    <w:p w14:paraId="47587F35" w14:textId="28BEC6F8" w:rsidR="00BB430B" w:rsidRPr="00F05498" w:rsidRDefault="0088221A" w:rsidP="00C93F7A">
      <w:pPr>
        <w:pStyle w:val="ListParagraph"/>
        <w:numPr>
          <w:ilvl w:val="0"/>
          <w:numId w:val="12"/>
        </w:numPr>
        <w:spacing w:after="0" w:line="240" w:lineRule="auto"/>
        <w:ind w:right="9"/>
        <w:rPr>
          <w:rFonts w:asciiTheme="majorBidi" w:eastAsiaTheme="minorEastAsia" w:hAnsiTheme="majorBidi" w:cstheme="majorBidi"/>
          <w:b/>
          <w:bCs/>
        </w:rPr>
      </w:pPr>
      <w:r w:rsidRPr="00F05498">
        <w:rPr>
          <w:rFonts w:asciiTheme="majorBidi" w:eastAsiaTheme="minorEastAsia" w:hAnsiTheme="majorBidi" w:cstheme="majorBidi"/>
          <w:b/>
          <w:bCs/>
        </w:rPr>
        <w:t xml:space="preserve">will be provided with appropriate accommodations; and </w:t>
      </w:r>
    </w:p>
    <w:p w14:paraId="3BBB711E" w14:textId="77777777" w:rsidR="00560887" w:rsidRPr="00F05498" w:rsidRDefault="0088221A" w:rsidP="00C93F7A">
      <w:pPr>
        <w:numPr>
          <w:ilvl w:val="0"/>
          <w:numId w:val="13"/>
        </w:numPr>
        <w:spacing w:after="0" w:line="240" w:lineRule="auto"/>
        <w:ind w:right="9"/>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will be provided instruction and work-based learning opportunities in integrated settings that support competitive, integrated employment.  (Section 122(d)(9) of Perkins V) </w:t>
      </w:r>
    </w:p>
    <w:p w14:paraId="27BB53A0" w14:textId="77777777" w:rsidR="001E6CDA" w:rsidRPr="00F05498" w:rsidRDefault="001E6CDA" w:rsidP="21F40C36">
      <w:pPr>
        <w:spacing w:after="0" w:line="240" w:lineRule="auto"/>
        <w:ind w:right="9"/>
        <w:rPr>
          <w:rFonts w:asciiTheme="majorBidi" w:eastAsiaTheme="minorEastAsia" w:hAnsiTheme="majorBidi" w:cstheme="majorBidi"/>
          <w:b/>
          <w:bCs/>
          <w:sz w:val="22"/>
        </w:rPr>
      </w:pPr>
    </w:p>
    <w:p w14:paraId="2F080AAD" w14:textId="2DEF7BF8" w:rsidR="00A77354" w:rsidRPr="00F05498" w:rsidRDefault="7280A460" w:rsidP="00A77354">
      <w:pPr>
        <w:spacing w:after="0" w:line="240" w:lineRule="auto"/>
        <w:ind w:left="0" w:right="9" w:firstLine="0"/>
        <w:rPr>
          <w:rFonts w:asciiTheme="majorBidi" w:eastAsiaTheme="minorEastAsia" w:hAnsiTheme="majorBidi" w:cstheme="majorBidi"/>
          <w:b/>
          <w:bCs/>
          <w:color w:val="000000" w:themeColor="text1"/>
          <w:sz w:val="22"/>
        </w:rPr>
      </w:pPr>
      <w:r w:rsidRPr="00525032">
        <w:rPr>
          <w:rStyle w:val="cf01"/>
          <w:rFonts w:asciiTheme="majorBidi" w:eastAsiaTheme="minorEastAsia" w:hAnsiTheme="majorBidi" w:cstheme="majorBidi"/>
          <w:color w:val="000000" w:themeColor="text1"/>
          <w:sz w:val="22"/>
          <w:szCs w:val="22"/>
        </w:rPr>
        <w:t>i</w:t>
      </w:r>
      <w:r w:rsidR="00525032">
        <w:rPr>
          <w:rStyle w:val="cf01"/>
          <w:rFonts w:asciiTheme="majorBidi" w:eastAsiaTheme="minorEastAsia" w:hAnsiTheme="majorBidi" w:cstheme="majorBidi"/>
          <w:color w:val="000000" w:themeColor="text1"/>
          <w:sz w:val="22"/>
          <w:szCs w:val="22"/>
        </w:rPr>
        <w:t>.</w:t>
      </w:r>
      <w:r w:rsidR="00F05498">
        <w:rPr>
          <w:rStyle w:val="cf01"/>
          <w:rFonts w:asciiTheme="majorBidi" w:eastAsiaTheme="minorEastAsia" w:hAnsiTheme="majorBidi" w:cstheme="majorBidi"/>
          <w:b/>
          <w:bCs/>
          <w:color w:val="000000" w:themeColor="text1"/>
          <w:sz w:val="22"/>
          <w:szCs w:val="22"/>
        </w:rPr>
        <w:t xml:space="preserve"> </w:t>
      </w:r>
      <w:r w:rsidR="00A77354" w:rsidRPr="00F05498">
        <w:rPr>
          <w:rFonts w:asciiTheme="majorBidi" w:hAnsiTheme="majorBidi" w:cstheme="majorBidi"/>
          <w:sz w:val="22"/>
        </w:rPr>
        <w:t>Career and technical education programs in Massachusetts are subject to review pursuant to the U.S. Department of Education’s Office for Civil Rights MOA process. As part of this process, DESE CCTE reviews selected programs with an eye toward equitable access to career and technical programs, as well as health, safety, and accessibility of programs.  Throughout the MOA process, DESE provides technical assistance and guidance to CTE programs to help them meet their obligations under federal guidelines.</w:t>
      </w:r>
    </w:p>
    <w:p w14:paraId="628E4CD0" w14:textId="77777777" w:rsidR="00A77354" w:rsidRPr="00F05498" w:rsidRDefault="00A77354" w:rsidP="00A77354">
      <w:pPr>
        <w:spacing w:after="0" w:line="240" w:lineRule="auto"/>
        <w:ind w:left="0" w:right="9" w:firstLine="0"/>
        <w:rPr>
          <w:rFonts w:asciiTheme="majorBidi" w:hAnsiTheme="majorBidi" w:cstheme="majorBidi"/>
          <w:color w:val="212121"/>
          <w:sz w:val="22"/>
        </w:rPr>
      </w:pPr>
      <w:r w:rsidRPr="00F05498">
        <w:rPr>
          <w:rFonts w:asciiTheme="majorBidi" w:hAnsiTheme="majorBidi" w:cstheme="majorBidi"/>
          <w:sz w:val="22"/>
        </w:rPr>
        <w:t> </w:t>
      </w:r>
    </w:p>
    <w:p w14:paraId="0825A9B9" w14:textId="77777777" w:rsidR="00A77354" w:rsidRPr="00F05498" w:rsidRDefault="00A77354" w:rsidP="00A77354">
      <w:pPr>
        <w:spacing w:after="0" w:line="240" w:lineRule="auto"/>
        <w:ind w:left="0" w:right="9" w:firstLine="0"/>
        <w:rPr>
          <w:rFonts w:asciiTheme="majorBidi" w:hAnsiTheme="majorBidi" w:cstheme="majorBidi"/>
          <w:color w:val="212121"/>
          <w:sz w:val="22"/>
        </w:rPr>
      </w:pPr>
      <w:r w:rsidRPr="00F05498">
        <w:rPr>
          <w:rFonts w:asciiTheme="majorBidi" w:hAnsiTheme="majorBidi" w:cstheme="majorBidi"/>
          <w:sz w:val="22"/>
        </w:rPr>
        <w:t>Enrollment, academic, and career technical data is disaggregated by students in special populations and reviewed through the Quality Support System (QSS) process. DESE CCTE provides schools whose data indicated potential issues with targeted support and technical assistance. DESE CCTE manages an Equitable Access in CTE Community of Practice and provides related technical support in this professional learning community.</w:t>
      </w:r>
      <w:r w:rsidRPr="00F05498">
        <w:rPr>
          <w:rFonts w:asciiTheme="majorBidi" w:hAnsiTheme="majorBidi" w:cstheme="majorBidi"/>
          <w:color w:val="212121"/>
          <w:sz w:val="22"/>
        </w:rPr>
        <w:t> DESE CCTE also conducts CTE program reviews and monitoring in a six-year cycle for all schools with career-connected programs and pathways, and uses them, in relevant part, to address any concerns related to equitable access and to provide prompt assistance.</w:t>
      </w:r>
    </w:p>
    <w:p w14:paraId="27ECCFBD" w14:textId="77777777" w:rsidR="00A77354" w:rsidRPr="00F05498" w:rsidRDefault="00A77354" w:rsidP="00A77354">
      <w:pPr>
        <w:spacing w:after="0" w:line="240" w:lineRule="auto"/>
        <w:ind w:left="0" w:right="9" w:firstLine="0"/>
        <w:rPr>
          <w:rFonts w:asciiTheme="majorBidi" w:hAnsiTheme="majorBidi" w:cstheme="majorBidi"/>
          <w:color w:val="212121"/>
          <w:sz w:val="22"/>
        </w:rPr>
      </w:pPr>
      <w:r w:rsidRPr="00F05498">
        <w:rPr>
          <w:rFonts w:asciiTheme="majorBidi" w:hAnsiTheme="majorBidi" w:cstheme="majorBidi"/>
          <w:sz w:val="22"/>
        </w:rPr>
        <w:t> </w:t>
      </w:r>
    </w:p>
    <w:p w14:paraId="42EA3B9C" w14:textId="77777777" w:rsidR="00A77354" w:rsidRPr="00F05498" w:rsidRDefault="00A77354" w:rsidP="00A77354">
      <w:pPr>
        <w:spacing w:after="0" w:line="240" w:lineRule="auto"/>
        <w:ind w:left="0" w:right="9" w:firstLine="0"/>
        <w:rPr>
          <w:rFonts w:asciiTheme="majorBidi" w:hAnsiTheme="majorBidi" w:cstheme="majorBidi"/>
          <w:color w:val="212121"/>
          <w:sz w:val="22"/>
        </w:rPr>
      </w:pPr>
      <w:r w:rsidRPr="00F05498">
        <w:rPr>
          <w:rFonts w:asciiTheme="majorBidi" w:hAnsiTheme="majorBidi" w:cstheme="majorBidi"/>
          <w:sz w:val="22"/>
        </w:rPr>
        <w:t>As previously described in this plan, DESE CCTE provides multi-lingual resources for students and families to support equitable access to information about types of programs and admissions processes, including a live assistance CTE helpline.</w:t>
      </w:r>
    </w:p>
    <w:p w14:paraId="528BA306" w14:textId="4E3431CE" w:rsidR="2E7562A7" w:rsidRPr="00F05498" w:rsidRDefault="2E7562A7" w:rsidP="21F40C36">
      <w:pPr>
        <w:spacing w:after="0" w:line="240" w:lineRule="auto"/>
        <w:ind w:right="9"/>
        <w:rPr>
          <w:rStyle w:val="cf01"/>
          <w:rFonts w:asciiTheme="majorBidi" w:eastAsiaTheme="minorEastAsia" w:hAnsiTheme="majorBidi" w:cstheme="majorBidi"/>
          <w:color w:val="000000" w:themeColor="text1"/>
          <w:sz w:val="22"/>
          <w:szCs w:val="22"/>
        </w:rPr>
      </w:pPr>
    </w:p>
    <w:p w14:paraId="3341698B" w14:textId="2C78A783" w:rsidR="2E7562A7" w:rsidRPr="00525032" w:rsidRDefault="7280A460" w:rsidP="00525032">
      <w:pPr>
        <w:spacing w:after="0" w:line="240" w:lineRule="auto"/>
        <w:ind w:right="9"/>
        <w:rPr>
          <w:rFonts w:asciiTheme="majorBidi" w:eastAsiaTheme="minorEastAsia" w:hAnsiTheme="majorBidi" w:cstheme="majorBidi"/>
          <w:sz w:val="22"/>
        </w:rPr>
      </w:pPr>
      <w:r w:rsidRPr="00525032">
        <w:rPr>
          <w:rStyle w:val="cf01"/>
          <w:rFonts w:asciiTheme="majorBidi" w:eastAsiaTheme="minorEastAsia" w:hAnsiTheme="majorBidi" w:cstheme="majorBidi"/>
          <w:color w:val="000000" w:themeColor="text1"/>
          <w:sz w:val="22"/>
          <w:szCs w:val="22"/>
        </w:rPr>
        <w:t>ii</w:t>
      </w:r>
      <w:r w:rsidR="00525032" w:rsidRPr="00525032">
        <w:rPr>
          <w:rStyle w:val="cf01"/>
          <w:rFonts w:asciiTheme="majorBidi" w:eastAsiaTheme="minorEastAsia" w:hAnsiTheme="majorBidi" w:cstheme="majorBidi"/>
          <w:color w:val="000000" w:themeColor="text1"/>
          <w:sz w:val="22"/>
          <w:szCs w:val="22"/>
        </w:rPr>
        <w:t>.</w:t>
      </w:r>
      <w:r w:rsidR="00525032">
        <w:rPr>
          <w:rFonts w:asciiTheme="majorBidi" w:eastAsiaTheme="minorEastAsia" w:hAnsiTheme="majorBidi" w:cstheme="majorBidi"/>
          <w:sz w:val="22"/>
        </w:rPr>
        <w:t xml:space="preserve"> </w:t>
      </w:r>
      <w:r w:rsidR="00A77354" w:rsidRPr="00F05498">
        <w:rPr>
          <w:rFonts w:asciiTheme="majorBidi" w:hAnsiTheme="majorBidi" w:cstheme="majorBidi"/>
          <w:color w:val="212121"/>
          <w:sz w:val="22"/>
        </w:rPr>
        <w:t>DESE CCTE has published several resources for schools and families to promote equitable access to information and recruitment activities, and to describe how to apply to career and technical education programs. These resources include explanations of the wait list process where applicable.  A throughline that runs through these resources is the importance of providing equitable access to career and technical education for special populations.  As one example, the guidance documents explain that schools are required to include notices of equal educational opportunity, and provide template language that schools may use.  Another example the guidance documents’ statement that schools may not require applicants to identify as members of protected classes during the application process.</w:t>
      </w:r>
    </w:p>
    <w:p w14:paraId="2D8F5BAB" w14:textId="77777777" w:rsidR="00A77354" w:rsidRPr="00F05498" w:rsidRDefault="00A77354" w:rsidP="21F40C36">
      <w:pPr>
        <w:spacing w:after="0" w:line="240" w:lineRule="auto"/>
        <w:ind w:right="9"/>
        <w:rPr>
          <w:rStyle w:val="cf01"/>
          <w:rFonts w:asciiTheme="majorBidi" w:eastAsiaTheme="minorEastAsia" w:hAnsiTheme="majorBidi" w:cstheme="majorBidi"/>
          <w:b/>
          <w:bCs/>
          <w:color w:val="000000" w:themeColor="text1"/>
          <w:sz w:val="22"/>
          <w:szCs w:val="22"/>
        </w:rPr>
      </w:pPr>
    </w:p>
    <w:p w14:paraId="3F96348B" w14:textId="0DFBA404" w:rsidR="68BF199C" w:rsidRPr="00525032" w:rsidRDefault="7280A460" w:rsidP="00525032">
      <w:pPr>
        <w:spacing w:after="0" w:line="240" w:lineRule="auto"/>
        <w:ind w:right="9"/>
        <w:rPr>
          <w:rStyle w:val="cf01"/>
          <w:rFonts w:asciiTheme="majorBidi" w:eastAsiaTheme="minorEastAsia" w:hAnsiTheme="majorBidi" w:cstheme="majorBidi"/>
          <w:b/>
          <w:bCs/>
          <w:color w:val="000000" w:themeColor="text1"/>
          <w:sz w:val="22"/>
          <w:szCs w:val="22"/>
        </w:rPr>
      </w:pPr>
      <w:r w:rsidRPr="00525032">
        <w:rPr>
          <w:rStyle w:val="cf01"/>
          <w:rFonts w:asciiTheme="majorBidi" w:eastAsiaTheme="minorEastAsia" w:hAnsiTheme="majorBidi" w:cstheme="majorBidi"/>
          <w:color w:val="000000" w:themeColor="text1"/>
          <w:sz w:val="22"/>
          <w:szCs w:val="22"/>
        </w:rPr>
        <w:t>iii</w:t>
      </w:r>
      <w:r w:rsidR="00525032" w:rsidRPr="00525032">
        <w:rPr>
          <w:rStyle w:val="cf01"/>
          <w:rFonts w:asciiTheme="majorBidi" w:eastAsiaTheme="minorEastAsia" w:hAnsiTheme="majorBidi" w:cstheme="majorBidi"/>
          <w:color w:val="000000" w:themeColor="text1"/>
          <w:sz w:val="22"/>
          <w:szCs w:val="22"/>
        </w:rPr>
        <w:t>.</w:t>
      </w:r>
      <w:r w:rsidR="00525032">
        <w:rPr>
          <w:rStyle w:val="cf01"/>
          <w:rFonts w:asciiTheme="majorBidi" w:eastAsiaTheme="minorEastAsia" w:hAnsiTheme="majorBidi" w:cstheme="majorBidi"/>
          <w:b/>
          <w:bCs/>
          <w:color w:val="000000" w:themeColor="text1"/>
          <w:sz w:val="22"/>
          <w:szCs w:val="22"/>
        </w:rPr>
        <w:t xml:space="preserve"> </w:t>
      </w:r>
      <w:r w:rsidR="23F903BC" w:rsidRPr="00F05498">
        <w:rPr>
          <w:rStyle w:val="cf01"/>
          <w:rFonts w:asciiTheme="majorBidi" w:eastAsiaTheme="minorEastAsia" w:hAnsiTheme="majorBidi" w:cstheme="majorBidi"/>
          <w:color w:val="000000" w:themeColor="text1"/>
          <w:sz w:val="22"/>
          <w:szCs w:val="22"/>
        </w:rPr>
        <w:t>Program designation guidelines and review procedures require schools to design programs that meet the needs of all learners inclusive of students in special populations.</w:t>
      </w:r>
      <w:r w:rsidR="44BD50EC" w:rsidRPr="00F05498">
        <w:rPr>
          <w:rStyle w:val="cf01"/>
          <w:rFonts w:asciiTheme="majorBidi" w:eastAsiaTheme="minorEastAsia" w:hAnsiTheme="majorBidi" w:cstheme="majorBidi"/>
          <w:color w:val="000000" w:themeColor="text1"/>
          <w:sz w:val="22"/>
          <w:szCs w:val="22"/>
        </w:rPr>
        <w:t xml:space="preserve"> Applicants for new programs that do not demonstrate design components </w:t>
      </w:r>
      <w:r w:rsidR="0833B5C5" w:rsidRPr="00F05498">
        <w:rPr>
          <w:rStyle w:val="cf01"/>
          <w:rFonts w:asciiTheme="majorBidi" w:eastAsiaTheme="minorEastAsia" w:hAnsiTheme="majorBidi" w:cstheme="majorBidi"/>
          <w:color w:val="000000" w:themeColor="text1"/>
          <w:sz w:val="22"/>
          <w:szCs w:val="22"/>
        </w:rPr>
        <w:t xml:space="preserve">that support students in special populations with meeting or exceeding performance levels </w:t>
      </w:r>
      <w:r w:rsidR="34493FCF" w:rsidRPr="00F05498">
        <w:rPr>
          <w:rStyle w:val="cf01"/>
          <w:rFonts w:asciiTheme="majorBidi" w:eastAsiaTheme="minorEastAsia" w:hAnsiTheme="majorBidi" w:cstheme="majorBidi"/>
          <w:color w:val="000000" w:themeColor="text1"/>
          <w:sz w:val="22"/>
          <w:szCs w:val="22"/>
        </w:rPr>
        <w:t>are provided with appropriate feedback and opportunity to clarify and adjust program design or do not proceed through the designation process.</w:t>
      </w:r>
    </w:p>
    <w:p w14:paraId="03177B1B" w14:textId="753A8561" w:rsidR="47D48DE0" w:rsidRPr="00F05498" w:rsidRDefault="47D48DE0" w:rsidP="21F40C36">
      <w:pPr>
        <w:spacing w:after="0" w:line="240" w:lineRule="auto"/>
        <w:ind w:right="9"/>
        <w:rPr>
          <w:rStyle w:val="cf01"/>
          <w:rFonts w:asciiTheme="majorBidi" w:eastAsiaTheme="minorEastAsia" w:hAnsiTheme="majorBidi" w:cstheme="majorBidi"/>
          <w:color w:val="000000" w:themeColor="text1"/>
          <w:sz w:val="22"/>
          <w:szCs w:val="22"/>
        </w:rPr>
      </w:pPr>
    </w:p>
    <w:p w14:paraId="537704A4" w14:textId="642182FD" w:rsidR="36E05877" w:rsidRPr="00F05498" w:rsidRDefault="34493FCF" w:rsidP="21F40C36">
      <w:pPr>
        <w:spacing w:after="0" w:line="240" w:lineRule="auto"/>
        <w:ind w:right="9"/>
        <w:rPr>
          <w:rStyle w:val="cf01"/>
          <w:rFonts w:asciiTheme="majorBidi" w:eastAsiaTheme="minorEastAsia" w:hAnsiTheme="majorBidi" w:cstheme="majorBidi"/>
          <w:color w:val="000000" w:themeColor="text1"/>
          <w:sz w:val="22"/>
          <w:szCs w:val="22"/>
        </w:rPr>
      </w:pPr>
      <w:r w:rsidRPr="00F05498">
        <w:rPr>
          <w:rStyle w:val="cf01"/>
          <w:rFonts w:asciiTheme="majorBidi" w:eastAsiaTheme="minorEastAsia" w:hAnsiTheme="majorBidi" w:cstheme="majorBidi"/>
          <w:color w:val="000000" w:themeColor="text1"/>
          <w:sz w:val="22"/>
          <w:szCs w:val="22"/>
        </w:rPr>
        <w:t>Innovation Career Pathways was the first DESE CCTE program to require new program teams to participate in a Designing for Equity professional development. This requireme</w:t>
      </w:r>
      <w:r w:rsidR="19CA3877" w:rsidRPr="00F05498">
        <w:rPr>
          <w:rStyle w:val="cf01"/>
          <w:rFonts w:asciiTheme="majorBidi" w:eastAsiaTheme="minorEastAsia" w:hAnsiTheme="majorBidi" w:cstheme="majorBidi"/>
          <w:color w:val="000000" w:themeColor="text1"/>
          <w:sz w:val="22"/>
          <w:szCs w:val="22"/>
        </w:rPr>
        <w:t xml:space="preserve">nt is now spreading to other program designation processes. </w:t>
      </w:r>
      <w:r w:rsidR="12C24BA6" w:rsidRPr="00F05498">
        <w:rPr>
          <w:rStyle w:val="cf01"/>
          <w:rFonts w:asciiTheme="majorBidi" w:eastAsiaTheme="minorEastAsia" w:hAnsiTheme="majorBidi" w:cstheme="majorBidi"/>
          <w:color w:val="000000" w:themeColor="text1"/>
          <w:sz w:val="22"/>
          <w:szCs w:val="22"/>
        </w:rPr>
        <w:t>Beginning in February 2024, a</w:t>
      </w:r>
      <w:r w:rsidR="19CA3877" w:rsidRPr="00F05498">
        <w:rPr>
          <w:rStyle w:val="cf01"/>
          <w:rFonts w:asciiTheme="majorBidi" w:eastAsiaTheme="minorEastAsia" w:hAnsiTheme="majorBidi" w:cstheme="majorBidi"/>
          <w:color w:val="000000" w:themeColor="text1"/>
          <w:sz w:val="22"/>
          <w:szCs w:val="22"/>
        </w:rPr>
        <w:t xml:space="preserve">ll new Chapter 74 CTE program teams participate in </w:t>
      </w:r>
      <w:r w:rsidR="2A9A944D" w:rsidRPr="00F05498">
        <w:rPr>
          <w:rStyle w:val="cf01"/>
          <w:rFonts w:asciiTheme="majorBidi" w:eastAsiaTheme="minorEastAsia" w:hAnsiTheme="majorBidi" w:cstheme="majorBidi"/>
          <w:color w:val="000000" w:themeColor="text1"/>
          <w:sz w:val="22"/>
          <w:szCs w:val="22"/>
        </w:rPr>
        <w:t xml:space="preserve">Designing for Equity professional development, and schools are encouraged to include student leaders in </w:t>
      </w:r>
      <w:r w:rsidR="678BBB84" w:rsidRPr="00F05498">
        <w:rPr>
          <w:rStyle w:val="cf01"/>
          <w:rFonts w:asciiTheme="majorBidi" w:eastAsiaTheme="minorEastAsia" w:hAnsiTheme="majorBidi" w:cstheme="majorBidi"/>
          <w:color w:val="000000" w:themeColor="text1"/>
          <w:sz w:val="22"/>
          <w:szCs w:val="22"/>
        </w:rPr>
        <w:t xml:space="preserve">attendance. The inclusion of student voice in the early stages of implementing </w:t>
      </w:r>
      <w:r w:rsidR="20C0CFF0" w:rsidRPr="00F05498">
        <w:rPr>
          <w:rStyle w:val="cf01"/>
          <w:rFonts w:asciiTheme="majorBidi" w:eastAsiaTheme="minorEastAsia" w:hAnsiTheme="majorBidi" w:cstheme="majorBidi"/>
          <w:color w:val="000000" w:themeColor="text1"/>
          <w:sz w:val="22"/>
          <w:szCs w:val="22"/>
        </w:rPr>
        <w:t>new CTE programming provides school teams with valuable insight into meaningful</w:t>
      </w:r>
      <w:r w:rsidR="6E92B809" w:rsidRPr="00F05498">
        <w:rPr>
          <w:rStyle w:val="cf01"/>
          <w:rFonts w:asciiTheme="majorBidi" w:eastAsiaTheme="minorEastAsia" w:hAnsiTheme="majorBidi" w:cstheme="majorBidi"/>
          <w:color w:val="000000" w:themeColor="text1"/>
          <w:sz w:val="22"/>
          <w:szCs w:val="22"/>
        </w:rPr>
        <w:t xml:space="preserve"> and effective</w:t>
      </w:r>
      <w:r w:rsidR="20C0CFF0" w:rsidRPr="00F05498">
        <w:rPr>
          <w:rStyle w:val="cf01"/>
          <w:rFonts w:asciiTheme="majorBidi" w:eastAsiaTheme="minorEastAsia" w:hAnsiTheme="majorBidi" w:cstheme="majorBidi"/>
          <w:color w:val="000000" w:themeColor="text1"/>
          <w:sz w:val="22"/>
          <w:szCs w:val="22"/>
        </w:rPr>
        <w:t xml:space="preserve"> s</w:t>
      </w:r>
      <w:r w:rsidR="0B8950F7" w:rsidRPr="00F05498">
        <w:rPr>
          <w:rStyle w:val="cf01"/>
          <w:rFonts w:asciiTheme="majorBidi" w:eastAsiaTheme="minorEastAsia" w:hAnsiTheme="majorBidi" w:cstheme="majorBidi"/>
          <w:color w:val="000000" w:themeColor="text1"/>
          <w:sz w:val="22"/>
          <w:szCs w:val="22"/>
        </w:rPr>
        <w:t>ystems and structures to support diverse learners.</w:t>
      </w:r>
    </w:p>
    <w:p w14:paraId="7F81E8BC" w14:textId="2C4D8B8A" w:rsidR="47D48DE0" w:rsidRPr="00F05498" w:rsidRDefault="47D48DE0" w:rsidP="21F40C36">
      <w:pPr>
        <w:spacing w:after="0" w:line="240" w:lineRule="auto"/>
        <w:ind w:right="9"/>
        <w:rPr>
          <w:rStyle w:val="cf01"/>
          <w:rFonts w:asciiTheme="majorBidi" w:eastAsiaTheme="minorEastAsia" w:hAnsiTheme="majorBidi" w:cstheme="majorBidi"/>
          <w:color w:val="000000" w:themeColor="text1"/>
          <w:sz w:val="22"/>
          <w:szCs w:val="22"/>
        </w:rPr>
      </w:pPr>
    </w:p>
    <w:p w14:paraId="751954B4" w14:textId="7F375779" w:rsidR="47D48DE0" w:rsidRPr="00F05498" w:rsidRDefault="0B8950F7" w:rsidP="21F40C36">
      <w:pPr>
        <w:spacing w:after="0" w:line="240" w:lineRule="auto"/>
        <w:ind w:right="9"/>
        <w:rPr>
          <w:rFonts w:asciiTheme="majorBidi" w:eastAsiaTheme="minorEastAsia" w:hAnsiTheme="majorBidi" w:cstheme="majorBidi"/>
          <w:sz w:val="22"/>
        </w:rPr>
      </w:pPr>
      <w:r w:rsidRPr="00F05498">
        <w:rPr>
          <w:rStyle w:val="cf01"/>
          <w:rFonts w:asciiTheme="majorBidi" w:eastAsiaTheme="minorEastAsia" w:hAnsiTheme="majorBidi" w:cstheme="majorBidi"/>
          <w:color w:val="000000" w:themeColor="text1"/>
          <w:sz w:val="22"/>
          <w:szCs w:val="22"/>
        </w:rPr>
        <w:lastRenderedPageBreak/>
        <w:t xml:space="preserve">DESE CCTE’s partnership with the internal Offices of Language Acquisition and </w:t>
      </w:r>
      <w:r w:rsidR="4E5315D0" w:rsidRPr="00F05498">
        <w:rPr>
          <w:rStyle w:val="cf01"/>
          <w:rFonts w:asciiTheme="majorBidi" w:eastAsiaTheme="minorEastAsia" w:hAnsiTheme="majorBidi" w:cstheme="majorBidi"/>
          <w:color w:val="000000" w:themeColor="text1"/>
          <w:sz w:val="22"/>
          <w:szCs w:val="22"/>
        </w:rPr>
        <w:t xml:space="preserve">Special Education Planning and Policy further supports </w:t>
      </w:r>
      <w:r w:rsidR="404359F1" w:rsidRPr="00F05498">
        <w:rPr>
          <w:rStyle w:val="cf01"/>
          <w:rFonts w:asciiTheme="majorBidi" w:eastAsiaTheme="minorEastAsia" w:hAnsiTheme="majorBidi" w:cstheme="majorBidi"/>
          <w:color w:val="000000" w:themeColor="text1"/>
          <w:sz w:val="22"/>
          <w:szCs w:val="22"/>
        </w:rPr>
        <w:t xml:space="preserve">continuous improvement in </w:t>
      </w:r>
      <w:r w:rsidR="4E5315D0" w:rsidRPr="00F05498">
        <w:rPr>
          <w:rStyle w:val="cf01"/>
          <w:rFonts w:asciiTheme="majorBidi" w:eastAsiaTheme="minorEastAsia" w:hAnsiTheme="majorBidi" w:cstheme="majorBidi"/>
          <w:color w:val="000000" w:themeColor="text1"/>
          <w:sz w:val="22"/>
          <w:szCs w:val="22"/>
        </w:rPr>
        <w:t>program design that enables students in special populations to meet and exceed performance levels.</w:t>
      </w:r>
      <w:r w:rsidR="448ED946" w:rsidRPr="00F05498">
        <w:rPr>
          <w:rStyle w:val="cf01"/>
          <w:rFonts w:asciiTheme="majorBidi" w:eastAsiaTheme="minorEastAsia" w:hAnsiTheme="majorBidi" w:cstheme="majorBidi"/>
          <w:color w:val="000000" w:themeColor="text1"/>
          <w:sz w:val="22"/>
          <w:szCs w:val="22"/>
        </w:rPr>
        <w:t xml:space="preserve"> </w:t>
      </w:r>
      <w:r w:rsidR="2884A3BC" w:rsidRPr="00F05498">
        <w:rPr>
          <w:rStyle w:val="cf01"/>
          <w:rFonts w:asciiTheme="majorBidi" w:eastAsiaTheme="minorEastAsia" w:hAnsiTheme="majorBidi" w:cstheme="majorBidi"/>
          <w:sz w:val="22"/>
          <w:szCs w:val="22"/>
        </w:rPr>
        <w:t>DESE CCTE also provides technical assistance through the Multistate Association for Bilingual Education, Northeast (MABE) and CAST, two partner organizations that provide expertise, professional development, and consulting for a cohort of districts to build out systems and structures to best serve multilingual learners and students with disabilities.</w:t>
      </w:r>
    </w:p>
    <w:p w14:paraId="32A5F8E7" w14:textId="45C89C55" w:rsidR="2E7562A7" w:rsidRPr="00F05498" w:rsidRDefault="2E7562A7" w:rsidP="21F40C36">
      <w:pPr>
        <w:spacing w:after="0" w:line="240" w:lineRule="auto"/>
        <w:ind w:right="9"/>
        <w:rPr>
          <w:rStyle w:val="cf01"/>
          <w:rFonts w:asciiTheme="majorBidi" w:eastAsiaTheme="minorEastAsia" w:hAnsiTheme="majorBidi" w:cstheme="majorBidi"/>
          <w:b/>
          <w:bCs/>
          <w:color w:val="000000" w:themeColor="text1"/>
          <w:sz w:val="22"/>
          <w:szCs w:val="22"/>
        </w:rPr>
      </w:pPr>
    </w:p>
    <w:p w14:paraId="3BE62B7B" w14:textId="2B41E20C" w:rsidR="2E7562A7" w:rsidRPr="00525032" w:rsidRDefault="00525032" w:rsidP="00525032">
      <w:pPr>
        <w:spacing w:after="0" w:line="240" w:lineRule="auto"/>
        <w:ind w:right="9"/>
        <w:rPr>
          <w:rStyle w:val="cf01"/>
          <w:rFonts w:asciiTheme="majorBidi" w:eastAsiaTheme="minorEastAsia" w:hAnsiTheme="majorBidi" w:cstheme="majorBidi"/>
          <w:b/>
          <w:bCs/>
          <w:color w:val="000000" w:themeColor="text1"/>
          <w:sz w:val="22"/>
          <w:szCs w:val="22"/>
        </w:rPr>
      </w:pPr>
      <w:r w:rsidRPr="00525032">
        <w:rPr>
          <w:rStyle w:val="cf01"/>
          <w:rFonts w:asciiTheme="majorBidi" w:eastAsiaTheme="minorEastAsia" w:hAnsiTheme="majorBidi" w:cstheme="majorBidi"/>
          <w:color w:val="000000" w:themeColor="text1"/>
          <w:sz w:val="22"/>
          <w:szCs w:val="22"/>
        </w:rPr>
        <w:t>i</w:t>
      </w:r>
      <w:r w:rsidR="7280A460" w:rsidRPr="00525032">
        <w:rPr>
          <w:rStyle w:val="cf01"/>
          <w:rFonts w:asciiTheme="majorBidi" w:eastAsiaTheme="minorEastAsia" w:hAnsiTheme="majorBidi" w:cstheme="majorBidi"/>
          <w:color w:val="000000" w:themeColor="text1"/>
          <w:sz w:val="22"/>
          <w:szCs w:val="22"/>
        </w:rPr>
        <w:t>v</w:t>
      </w:r>
      <w:r w:rsidRPr="00525032">
        <w:rPr>
          <w:rStyle w:val="cf01"/>
          <w:rFonts w:asciiTheme="majorBidi" w:eastAsiaTheme="minorEastAsia" w:hAnsiTheme="majorBidi" w:cstheme="majorBidi"/>
          <w:color w:val="000000" w:themeColor="text1"/>
          <w:sz w:val="22"/>
          <w:szCs w:val="22"/>
        </w:rPr>
        <w:t>.</w:t>
      </w:r>
      <w:r>
        <w:rPr>
          <w:rStyle w:val="cf01"/>
          <w:rFonts w:asciiTheme="majorBidi" w:eastAsiaTheme="minorEastAsia" w:hAnsiTheme="majorBidi" w:cstheme="majorBidi"/>
          <w:b/>
          <w:bCs/>
          <w:color w:val="000000" w:themeColor="text1"/>
          <w:sz w:val="22"/>
          <w:szCs w:val="22"/>
        </w:rPr>
        <w:t xml:space="preserve"> </w:t>
      </w:r>
      <w:r w:rsidR="67D10E5A" w:rsidRPr="00F05498">
        <w:rPr>
          <w:rStyle w:val="cf01"/>
          <w:rFonts w:asciiTheme="majorBidi" w:eastAsiaTheme="minorEastAsia" w:hAnsiTheme="majorBidi" w:cstheme="majorBidi"/>
          <w:sz w:val="22"/>
          <w:szCs w:val="22"/>
        </w:rPr>
        <w:t>Included in the range of technical assistance that DESE CCTE provides</w:t>
      </w:r>
      <w:r w:rsidR="0334576F" w:rsidRPr="00F05498">
        <w:rPr>
          <w:rStyle w:val="cf01"/>
          <w:rFonts w:asciiTheme="majorBidi" w:eastAsiaTheme="minorEastAsia" w:hAnsiTheme="majorBidi" w:cstheme="majorBidi"/>
          <w:sz w:val="22"/>
          <w:szCs w:val="22"/>
        </w:rPr>
        <w:t xml:space="preserve"> directly to programs to increase equitable access is technical assistance for implementing the CTE frameworks with accommodations.</w:t>
      </w:r>
      <w:r w:rsidR="76242714" w:rsidRPr="00F05498">
        <w:rPr>
          <w:rStyle w:val="cf01"/>
          <w:rFonts w:asciiTheme="majorBidi" w:eastAsiaTheme="minorEastAsia" w:hAnsiTheme="majorBidi" w:cstheme="majorBidi"/>
          <w:sz w:val="22"/>
          <w:szCs w:val="22"/>
        </w:rPr>
        <w:t xml:space="preserve"> </w:t>
      </w:r>
      <w:r w:rsidR="0334576F" w:rsidRPr="00F05498">
        <w:rPr>
          <w:rStyle w:val="cf01"/>
          <w:rFonts w:asciiTheme="majorBidi" w:eastAsiaTheme="minorEastAsia" w:hAnsiTheme="majorBidi" w:cstheme="majorBidi"/>
          <w:sz w:val="22"/>
          <w:szCs w:val="22"/>
        </w:rPr>
        <w:t xml:space="preserve">DESE CCTE’s partnerships with the </w:t>
      </w:r>
      <w:r w:rsidR="0334576F" w:rsidRPr="00F05498">
        <w:rPr>
          <w:rStyle w:val="cf01"/>
          <w:rFonts w:asciiTheme="majorBidi" w:eastAsiaTheme="minorEastAsia" w:hAnsiTheme="majorBidi" w:cstheme="majorBidi"/>
          <w:color w:val="000000" w:themeColor="text1"/>
          <w:sz w:val="22"/>
          <w:szCs w:val="22"/>
        </w:rPr>
        <w:t>Offices of Language Acquisition and Special Education Planning and Policy as well as MABE and CAST also support monitoring and support for implementation of career-connected learning with appropriate accommodations for students in special populati</w:t>
      </w:r>
      <w:r w:rsidR="50408C54" w:rsidRPr="00F05498">
        <w:rPr>
          <w:rStyle w:val="cf01"/>
          <w:rFonts w:asciiTheme="majorBidi" w:eastAsiaTheme="minorEastAsia" w:hAnsiTheme="majorBidi" w:cstheme="majorBidi"/>
          <w:color w:val="000000" w:themeColor="text1"/>
          <w:sz w:val="22"/>
          <w:szCs w:val="22"/>
        </w:rPr>
        <w:t>ons.</w:t>
      </w:r>
    </w:p>
    <w:p w14:paraId="13D1E50D" w14:textId="39E3189E" w:rsidR="2E7562A7" w:rsidRPr="00F05498" w:rsidRDefault="2E7562A7" w:rsidP="21F40C36">
      <w:pPr>
        <w:spacing w:after="0" w:line="240" w:lineRule="auto"/>
        <w:ind w:left="-10" w:right="9"/>
        <w:rPr>
          <w:rStyle w:val="cf01"/>
          <w:rFonts w:asciiTheme="majorBidi" w:eastAsiaTheme="minorEastAsia" w:hAnsiTheme="majorBidi" w:cstheme="majorBidi"/>
          <w:color w:val="000000" w:themeColor="text1"/>
          <w:sz w:val="22"/>
          <w:szCs w:val="22"/>
        </w:rPr>
      </w:pPr>
    </w:p>
    <w:p w14:paraId="7429147F" w14:textId="3DAB7F61" w:rsidR="2E7562A7" w:rsidRPr="00F05498" w:rsidRDefault="7194D1D9"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color w:val="000000" w:themeColor="text1"/>
          <w:sz w:val="22"/>
        </w:rPr>
        <w:t xml:space="preserve">Through the LOOK Act and 2018 changes in regulation, Massachusetts requires that CTE teachers who are assigned to provide sheltered English instruction to an English Learner either hold a Sheltered English Immersion (SEI) Teacher Endorsement or earn such endorsement within one year from the date of the assignment, with similar regulations for teachers serving students with disabilities. </w:t>
      </w:r>
      <w:r w:rsidRPr="00F05498">
        <w:rPr>
          <w:rFonts w:asciiTheme="majorBidi" w:eastAsiaTheme="minorEastAsia" w:hAnsiTheme="majorBidi" w:cstheme="majorBidi"/>
          <w:sz w:val="22"/>
        </w:rPr>
        <w:t xml:space="preserve">Comprehensive services also include implementation of FAPE requirements for students with disabilities with an Individual Education Program and accommodations for students with 504 Plans. In addition, Massachusetts educators who are renewing an Academic Professional License must receive training equal to at least </w:t>
      </w:r>
      <w:r w:rsidR="33596090" w:rsidRPr="00F05498">
        <w:rPr>
          <w:rFonts w:asciiTheme="majorBidi" w:eastAsiaTheme="minorEastAsia" w:hAnsiTheme="majorBidi" w:cstheme="majorBidi"/>
          <w:sz w:val="22"/>
        </w:rPr>
        <w:t xml:space="preserve">fifteen </w:t>
      </w:r>
      <w:r w:rsidRPr="00F05498">
        <w:rPr>
          <w:rFonts w:asciiTheme="majorBidi" w:eastAsiaTheme="minorEastAsia" w:hAnsiTheme="majorBidi" w:cstheme="majorBidi"/>
          <w:sz w:val="22"/>
        </w:rPr>
        <w:t>professional development points for strategies for effective schooling for students with disabilities and the instruction of students with diverse learning styles.</w:t>
      </w:r>
    </w:p>
    <w:p w14:paraId="0E738FFB" w14:textId="2542B4D4" w:rsidR="2E7562A7" w:rsidRPr="00F05498" w:rsidRDefault="2E7562A7" w:rsidP="21F40C36">
      <w:pPr>
        <w:spacing w:after="0" w:line="240" w:lineRule="auto"/>
        <w:ind w:left="-10" w:right="9"/>
        <w:rPr>
          <w:rFonts w:asciiTheme="majorBidi" w:eastAsiaTheme="minorEastAsia" w:hAnsiTheme="majorBidi" w:cstheme="majorBidi"/>
          <w:color w:val="000000" w:themeColor="text1"/>
          <w:sz w:val="22"/>
        </w:rPr>
      </w:pPr>
    </w:p>
    <w:p w14:paraId="66C45E8E" w14:textId="20DA7BE1" w:rsidR="2E7562A7" w:rsidRPr="00525032" w:rsidRDefault="00525032" w:rsidP="00525032">
      <w:pPr>
        <w:spacing w:after="0" w:line="240" w:lineRule="auto"/>
        <w:ind w:right="9"/>
        <w:rPr>
          <w:rStyle w:val="cf01"/>
          <w:rFonts w:asciiTheme="majorBidi" w:eastAsiaTheme="minorEastAsia" w:hAnsiTheme="majorBidi" w:cstheme="majorBidi"/>
          <w:b/>
          <w:bCs/>
          <w:color w:val="000000" w:themeColor="text1"/>
          <w:sz w:val="22"/>
          <w:szCs w:val="22"/>
        </w:rPr>
      </w:pPr>
      <w:r w:rsidRPr="00525032">
        <w:rPr>
          <w:rStyle w:val="cf01"/>
          <w:rFonts w:asciiTheme="majorBidi" w:eastAsiaTheme="minorEastAsia" w:hAnsiTheme="majorBidi" w:cstheme="majorBidi"/>
          <w:color w:val="000000" w:themeColor="text1"/>
          <w:sz w:val="22"/>
          <w:szCs w:val="22"/>
        </w:rPr>
        <w:t>v.</w:t>
      </w:r>
      <w:r>
        <w:rPr>
          <w:rStyle w:val="cf01"/>
          <w:rFonts w:asciiTheme="majorBidi" w:eastAsiaTheme="minorEastAsia" w:hAnsiTheme="majorBidi" w:cstheme="majorBidi"/>
          <w:b/>
          <w:bCs/>
          <w:color w:val="000000" w:themeColor="text1"/>
          <w:sz w:val="22"/>
          <w:szCs w:val="22"/>
        </w:rPr>
        <w:t xml:space="preserve"> </w:t>
      </w:r>
      <w:r w:rsidR="57FEEB02" w:rsidRPr="00F05498">
        <w:rPr>
          <w:rStyle w:val="cf01"/>
          <w:rFonts w:asciiTheme="majorBidi" w:eastAsiaTheme="minorEastAsia" w:hAnsiTheme="majorBidi" w:cstheme="majorBidi"/>
          <w:sz w:val="22"/>
          <w:szCs w:val="22"/>
        </w:rPr>
        <w:t>DESE CCTE provides guidance to career and technical education programs on h</w:t>
      </w:r>
      <w:r w:rsidR="7522B866" w:rsidRPr="00F05498">
        <w:rPr>
          <w:rStyle w:val="cf01"/>
          <w:rFonts w:asciiTheme="majorBidi" w:eastAsiaTheme="minorEastAsia" w:hAnsiTheme="majorBidi" w:cstheme="majorBidi"/>
          <w:sz w:val="22"/>
          <w:szCs w:val="22"/>
        </w:rPr>
        <w:t xml:space="preserve">igh </w:t>
      </w:r>
      <w:r w:rsidR="15C6F3F1" w:rsidRPr="00F05498">
        <w:rPr>
          <w:rStyle w:val="cf01"/>
          <w:rFonts w:asciiTheme="majorBidi" w:eastAsiaTheme="minorEastAsia" w:hAnsiTheme="majorBidi" w:cstheme="majorBidi"/>
          <w:sz w:val="22"/>
          <w:szCs w:val="22"/>
        </w:rPr>
        <w:t>q</w:t>
      </w:r>
      <w:r w:rsidR="7522B866" w:rsidRPr="00F05498">
        <w:rPr>
          <w:rStyle w:val="cf01"/>
          <w:rFonts w:asciiTheme="majorBidi" w:eastAsiaTheme="minorEastAsia" w:hAnsiTheme="majorBidi" w:cstheme="majorBidi"/>
          <w:sz w:val="22"/>
          <w:szCs w:val="22"/>
        </w:rPr>
        <w:t xml:space="preserve">uality </w:t>
      </w:r>
      <w:r w:rsidR="23B8FAF6" w:rsidRPr="00F05498">
        <w:rPr>
          <w:rStyle w:val="cf01"/>
          <w:rFonts w:asciiTheme="majorBidi" w:eastAsiaTheme="minorEastAsia" w:hAnsiTheme="majorBidi" w:cstheme="majorBidi"/>
          <w:sz w:val="22"/>
          <w:szCs w:val="22"/>
        </w:rPr>
        <w:t>w</w:t>
      </w:r>
      <w:r w:rsidR="7522B866" w:rsidRPr="00F05498">
        <w:rPr>
          <w:rStyle w:val="cf01"/>
          <w:rFonts w:asciiTheme="majorBidi" w:eastAsiaTheme="minorEastAsia" w:hAnsiTheme="majorBidi" w:cstheme="majorBidi"/>
          <w:sz w:val="22"/>
          <w:szCs w:val="22"/>
        </w:rPr>
        <w:t xml:space="preserve">ork-based learning and </w:t>
      </w:r>
      <w:r w:rsidR="79C1F451" w:rsidRPr="00F05498">
        <w:rPr>
          <w:rStyle w:val="cf01"/>
          <w:rFonts w:asciiTheme="majorBidi" w:eastAsiaTheme="minorEastAsia" w:hAnsiTheme="majorBidi" w:cstheme="majorBidi"/>
          <w:sz w:val="22"/>
          <w:szCs w:val="22"/>
        </w:rPr>
        <w:t>c</w:t>
      </w:r>
      <w:r w:rsidR="7522B866" w:rsidRPr="00F05498">
        <w:rPr>
          <w:rStyle w:val="cf01"/>
          <w:rFonts w:asciiTheme="majorBidi" w:eastAsiaTheme="minorEastAsia" w:hAnsiTheme="majorBidi" w:cstheme="majorBidi"/>
          <w:sz w:val="22"/>
          <w:szCs w:val="22"/>
        </w:rPr>
        <w:t xml:space="preserve">ooperative </w:t>
      </w:r>
      <w:r w:rsidR="515F8184" w:rsidRPr="00F05498">
        <w:rPr>
          <w:rStyle w:val="cf01"/>
          <w:rFonts w:asciiTheme="majorBidi" w:eastAsiaTheme="minorEastAsia" w:hAnsiTheme="majorBidi" w:cstheme="majorBidi"/>
          <w:sz w:val="22"/>
          <w:szCs w:val="22"/>
        </w:rPr>
        <w:t>e</w:t>
      </w:r>
      <w:r w:rsidR="7522B866" w:rsidRPr="00F05498">
        <w:rPr>
          <w:rStyle w:val="cf01"/>
          <w:rFonts w:asciiTheme="majorBidi" w:eastAsiaTheme="minorEastAsia" w:hAnsiTheme="majorBidi" w:cstheme="majorBidi"/>
          <w:sz w:val="22"/>
          <w:szCs w:val="22"/>
        </w:rPr>
        <w:t xml:space="preserve">ducation </w:t>
      </w:r>
      <w:r w:rsidR="62DCF094" w:rsidRPr="00F05498">
        <w:rPr>
          <w:rStyle w:val="cf01"/>
          <w:rFonts w:asciiTheme="majorBidi" w:eastAsiaTheme="minorEastAsia" w:hAnsiTheme="majorBidi" w:cstheme="majorBidi"/>
          <w:sz w:val="22"/>
          <w:szCs w:val="22"/>
        </w:rPr>
        <w:t xml:space="preserve">with an explicit focus on equitable access so that all students build skills in authentic work-settings. Participation in work-based learning and cooperative education by students in special populations is reviewed in the QSS process and </w:t>
      </w:r>
      <w:r w:rsidR="7D15C679" w:rsidRPr="00F05498">
        <w:rPr>
          <w:rStyle w:val="cf01"/>
          <w:rFonts w:asciiTheme="majorBidi" w:eastAsiaTheme="minorEastAsia" w:hAnsiTheme="majorBidi" w:cstheme="majorBidi"/>
          <w:sz w:val="22"/>
          <w:szCs w:val="22"/>
        </w:rPr>
        <w:t>is an area in which some institutions receive targeted technical assistance.</w:t>
      </w:r>
    </w:p>
    <w:p w14:paraId="5A0121CD" w14:textId="55D6D11D" w:rsidR="7E4E59F2" w:rsidRPr="00F05498" w:rsidRDefault="7E4E59F2" w:rsidP="21F40C36">
      <w:pPr>
        <w:spacing w:after="0" w:line="240" w:lineRule="auto"/>
        <w:ind w:left="0" w:right="9"/>
        <w:rPr>
          <w:rStyle w:val="cf01"/>
          <w:rFonts w:asciiTheme="majorBidi" w:eastAsiaTheme="minorEastAsia" w:hAnsiTheme="majorBidi" w:cstheme="majorBidi"/>
          <w:sz w:val="22"/>
          <w:szCs w:val="22"/>
        </w:rPr>
      </w:pPr>
    </w:p>
    <w:p w14:paraId="20A7965F" w14:textId="647BFD37" w:rsidR="2E7562A7" w:rsidRPr="00F05498" w:rsidRDefault="459A4B4E" w:rsidP="21F40C36">
      <w:pPr>
        <w:spacing w:after="0" w:line="240" w:lineRule="auto"/>
        <w:ind w:left="0" w:firstLine="0"/>
        <w:rPr>
          <w:rFonts w:asciiTheme="majorBidi" w:eastAsiaTheme="minorEastAsia" w:hAnsiTheme="majorBidi" w:cstheme="majorBidi"/>
          <w:color w:val="000000" w:themeColor="text1"/>
          <w:sz w:val="22"/>
        </w:rPr>
      </w:pPr>
      <w:r w:rsidRPr="00F05498">
        <w:rPr>
          <w:rStyle w:val="cf01"/>
          <w:rFonts w:asciiTheme="majorBidi" w:eastAsiaTheme="minorEastAsia" w:hAnsiTheme="majorBidi" w:cstheme="majorBidi"/>
          <w:color w:val="000000" w:themeColor="text1"/>
          <w:sz w:val="22"/>
          <w:szCs w:val="22"/>
        </w:rPr>
        <w:t>MyCAP, or My Career and Academic Plan,</w:t>
      </w:r>
      <w:r w:rsidRPr="00F05498">
        <w:rPr>
          <w:rFonts w:asciiTheme="majorBidi" w:eastAsiaTheme="minorEastAsia" w:hAnsiTheme="majorBidi" w:cstheme="majorBidi"/>
          <w:color w:val="000000" w:themeColor="text1"/>
          <w:sz w:val="22"/>
        </w:rPr>
        <w:t xml:space="preserve"> is </w:t>
      </w:r>
      <w:r w:rsidR="368C807A" w:rsidRPr="00F05498">
        <w:rPr>
          <w:rFonts w:asciiTheme="majorBidi" w:eastAsiaTheme="minorEastAsia" w:hAnsiTheme="majorBidi" w:cstheme="majorBidi"/>
          <w:color w:val="000000" w:themeColor="text1"/>
          <w:sz w:val="22"/>
        </w:rPr>
        <w:t xml:space="preserve">a </w:t>
      </w:r>
      <w:r w:rsidRPr="00F05498">
        <w:rPr>
          <w:rFonts w:asciiTheme="majorBidi" w:eastAsiaTheme="minorEastAsia" w:hAnsiTheme="majorBidi" w:cstheme="majorBidi"/>
          <w:color w:val="000000" w:themeColor="text1"/>
          <w:sz w:val="22"/>
        </w:rPr>
        <w:t xml:space="preserve">tool that captures </w:t>
      </w:r>
      <w:r w:rsidR="248DB193" w:rsidRPr="00F05498">
        <w:rPr>
          <w:rFonts w:asciiTheme="majorBidi" w:eastAsiaTheme="minorEastAsia" w:hAnsiTheme="majorBidi" w:cstheme="majorBidi"/>
          <w:color w:val="000000" w:themeColor="text1"/>
          <w:sz w:val="22"/>
        </w:rPr>
        <w:t xml:space="preserve">student </w:t>
      </w:r>
      <w:r w:rsidRPr="00F05498">
        <w:rPr>
          <w:rFonts w:asciiTheme="majorBidi" w:eastAsiaTheme="minorEastAsia" w:hAnsiTheme="majorBidi" w:cstheme="majorBidi"/>
          <w:color w:val="000000" w:themeColor="text1"/>
          <w:sz w:val="22"/>
        </w:rPr>
        <w:t>learning</w:t>
      </w:r>
      <w:r w:rsidR="3807679C" w:rsidRPr="00F05498">
        <w:rPr>
          <w:rFonts w:asciiTheme="majorBidi" w:eastAsiaTheme="minorEastAsia" w:hAnsiTheme="majorBidi" w:cstheme="majorBidi"/>
          <w:color w:val="000000" w:themeColor="text1"/>
          <w:sz w:val="22"/>
        </w:rPr>
        <w:t xml:space="preserve"> over time</w:t>
      </w:r>
      <w:r w:rsidRPr="00F05498">
        <w:rPr>
          <w:rFonts w:asciiTheme="majorBidi" w:eastAsiaTheme="minorEastAsia" w:hAnsiTheme="majorBidi" w:cstheme="majorBidi"/>
          <w:color w:val="000000" w:themeColor="text1"/>
          <w:sz w:val="22"/>
        </w:rPr>
        <w:t xml:space="preserve"> </w:t>
      </w:r>
      <w:r w:rsidR="6D277396" w:rsidRPr="00F05498">
        <w:rPr>
          <w:rFonts w:asciiTheme="majorBidi" w:eastAsiaTheme="minorEastAsia" w:hAnsiTheme="majorBidi" w:cstheme="majorBidi"/>
          <w:color w:val="000000" w:themeColor="text1"/>
          <w:sz w:val="22"/>
        </w:rPr>
        <w:t>and</w:t>
      </w:r>
      <w:r w:rsidRPr="00F05498">
        <w:rPr>
          <w:rFonts w:asciiTheme="majorBidi" w:eastAsiaTheme="minorEastAsia" w:hAnsiTheme="majorBidi" w:cstheme="majorBidi"/>
          <w:color w:val="000000" w:themeColor="text1"/>
          <w:sz w:val="22"/>
        </w:rPr>
        <w:t xml:space="preserve"> is also a </w:t>
      </w:r>
      <w:r w:rsidRPr="00F05498">
        <w:rPr>
          <w:rFonts w:asciiTheme="majorBidi" w:eastAsiaTheme="minorEastAsia" w:hAnsiTheme="majorBidi" w:cstheme="majorBidi"/>
          <w:sz w:val="22"/>
        </w:rPr>
        <w:t xml:space="preserve">student-directed </w:t>
      </w:r>
      <w:r w:rsidRPr="00F05498">
        <w:rPr>
          <w:rFonts w:asciiTheme="majorBidi" w:eastAsiaTheme="minorEastAsia" w:hAnsiTheme="majorBidi" w:cstheme="majorBidi"/>
          <w:i/>
          <w:iCs/>
          <w:sz w:val="22"/>
        </w:rPr>
        <w:t xml:space="preserve">process </w:t>
      </w:r>
      <w:r w:rsidRPr="00F05498">
        <w:rPr>
          <w:rFonts w:asciiTheme="majorBidi" w:eastAsiaTheme="minorEastAsia" w:hAnsiTheme="majorBidi" w:cstheme="majorBidi"/>
          <w:sz w:val="22"/>
        </w:rPr>
        <w:t xml:space="preserve">in which students discover their interests and passions, explore the labor market, identify careers, engage in work-based learning experiences and make the connection between what they do now with future plans. </w:t>
      </w:r>
      <w:r w:rsidR="4CD68F04" w:rsidRPr="00F05498">
        <w:rPr>
          <w:rFonts w:asciiTheme="majorBidi" w:eastAsiaTheme="minorEastAsia" w:hAnsiTheme="majorBidi" w:cstheme="majorBidi"/>
          <w:sz w:val="22"/>
        </w:rPr>
        <w:t xml:space="preserve">Although MyCAP has traditionally been implemented at the high school level, Massachusetts is in the process of expanding implementation into middle school grades. </w:t>
      </w:r>
      <w:r w:rsidR="4CD68F04" w:rsidRPr="00F05498">
        <w:rPr>
          <w:rFonts w:asciiTheme="majorBidi" w:eastAsiaTheme="minorEastAsia" w:hAnsiTheme="majorBidi" w:cstheme="majorBidi"/>
          <w:color w:val="000000" w:themeColor="text1"/>
          <w:sz w:val="22"/>
        </w:rPr>
        <w:t>MyCAP</w:t>
      </w:r>
      <w:r w:rsidRPr="00F05498">
        <w:rPr>
          <w:rFonts w:asciiTheme="majorBidi" w:eastAsiaTheme="minorEastAsia" w:hAnsiTheme="majorBidi" w:cstheme="majorBidi"/>
          <w:color w:val="000000" w:themeColor="text1"/>
          <w:sz w:val="22"/>
        </w:rPr>
        <w:t xml:space="preserve"> guides students towards early identification of career interests</w:t>
      </w:r>
      <w:r w:rsidR="3D51A96E" w:rsidRPr="00F05498">
        <w:rPr>
          <w:rFonts w:asciiTheme="majorBidi" w:eastAsiaTheme="minorEastAsia" w:hAnsiTheme="majorBidi" w:cstheme="majorBidi"/>
          <w:color w:val="000000" w:themeColor="text1"/>
          <w:sz w:val="22"/>
        </w:rPr>
        <w:t xml:space="preserve"> and </w:t>
      </w:r>
      <w:r w:rsidRPr="00F05498">
        <w:rPr>
          <w:rFonts w:asciiTheme="majorBidi" w:eastAsiaTheme="minorEastAsia" w:hAnsiTheme="majorBidi" w:cstheme="majorBidi"/>
          <w:color w:val="000000" w:themeColor="text1"/>
          <w:sz w:val="22"/>
        </w:rPr>
        <w:t xml:space="preserve">assists in course </w:t>
      </w:r>
      <w:r w:rsidR="67CF91E8" w:rsidRPr="00F05498">
        <w:rPr>
          <w:rFonts w:asciiTheme="majorBidi" w:eastAsiaTheme="minorEastAsia" w:hAnsiTheme="majorBidi" w:cstheme="majorBidi"/>
          <w:color w:val="000000" w:themeColor="text1"/>
          <w:sz w:val="22"/>
        </w:rPr>
        <w:t xml:space="preserve">and program </w:t>
      </w:r>
      <w:r w:rsidRPr="00F05498">
        <w:rPr>
          <w:rFonts w:asciiTheme="majorBidi" w:eastAsiaTheme="minorEastAsia" w:hAnsiTheme="majorBidi" w:cstheme="majorBidi"/>
          <w:color w:val="000000" w:themeColor="text1"/>
          <w:sz w:val="22"/>
        </w:rPr>
        <w:t>selections that are aligned with those interests</w:t>
      </w:r>
      <w:r w:rsidR="320CB486" w:rsidRPr="00F05498">
        <w:rPr>
          <w:rFonts w:asciiTheme="majorBidi" w:eastAsiaTheme="minorEastAsia" w:hAnsiTheme="majorBidi" w:cstheme="majorBidi"/>
          <w:color w:val="000000" w:themeColor="text1"/>
          <w:sz w:val="22"/>
        </w:rPr>
        <w:t>.</w:t>
      </w:r>
      <w:r w:rsidRPr="00F05498">
        <w:rPr>
          <w:rFonts w:asciiTheme="majorBidi" w:eastAsiaTheme="minorEastAsia" w:hAnsiTheme="majorBidi" w:cstheme="majorBidi"/>
          <w:color w:val="000000" w:themeColor="text1"/>
          <w:sz w:val="22"/>
        </w:rPr>
        <w:t xml:space="preserve"> </w:t>
      </w:r>
      <w:r w:rsidR="0081CECF" w:rsidRPr="00F05498">
        <w:rPr>
          <w:rFonts w:asciiTheme="majorBidi" w:eastAsiaTheme="minorEastAsia" w:hAnsiTheme="majorBidi" w:cstheme="majorBidi"/>
          <w:color w:val="000000" w:themeColor="text1"/>
          <w:sz w:val="22"/>
        </w:rPr>
        <w:t xml:space="preserve">This </w:t>
      </w:r>
      <w:r w:rsidRPr="00F05498">
        <w:rPr>
          <w:rFonts w:asciiTheme="majorBidi" w:eastAsiaTheme="minorEastAsia" w:hAnsiTheme="majorBidi" w:cstheme="majorBidi"/>
          <w:color w:val="000000" w:themeColor="text1"/>
          <w:sz w:val="22"/>
        </w:rPr>
        <w:t>l</w:t>
      </w:r>
      <w:r w:rsidR="78FAAFD3" w:rsidRPr="00F05498">
        <w:rPr>
          <w:rFonts w:asciiTheme="majorBidi" w:eastAsiaTheme="minorEastAsia" w:hAnsiTheme="majorBidi" w:cstheme="majorBidi"/>
          <w:color w:val="000000" w:themeColor="text1"/>
          <w:sz w:val="22"/>
        </w:rPr>
        <w:t xml:space="preserve">eads </w:t>
      </w:r>
      <w:r w:rsidRPr="00F05498">
        <w:rPr>
          <w:rFonts w:asciiTheme="majorBidi" w:eastAsiaTheme="minorEastAsia" w:hAnsiTheme="majorBidi" w:cstheme="majorBidi"/>
          <w:color w:val="000000" w:themeColor="text1"/>
          <w:sz w:val="22"/>
        </w:rPr>
        <w:t>to work-based learning experiences that will provide deeper learning and support career choices.</w:t>
      </w:r>
    </w:p>
    <w:p w14:paraId="694F86DB" w14:textId="77777777" w:rsidR="00265708" w:rsidRPr="00F05498" w:rsidRDefault="00265708" w:rsidP="21F40C36">
      <w:pPr>
        <w:spacing w:after="0" w:line="240" w:lineRule="auto"/>
        <w:ind w:left="0" w:firstLine="0"/>
        <w:rPr>
          <w:rFonts w:asciiTheme="majorBidi" w:eastAsiaTheme="minorEastAsia" w:hAnsiTheme="majorBidi" w:cstheme="majorBidi"/>
          <w:color w:val="000000" w:themeColor="text1"/>
          <w:sz w:val="22"/>
        </w:rPr>
      </w:pPr>
    </w:p>
    <w:p w14:paraId="6D54B587" w14:textId="77777777" w:rsidR="00265708" w:rsidRPr="00F05498" w:rsidRDefault="2B979C61" w:rsidP="21F40C36">
      <w:pPr>
        <w:spacing w:after="0" w:line="240" w:lineRule="auto"/>
        <w:ind w:left="-10" w:right="9" w:firstLine="0"/>
        <w:rPr>
          <w:rStyle w:val="cf01"/>
          <w:rFonts w:asciiTheme="majorBidi" w:eastAsiaTheme="minorEastAsia" w:hAnsiTheme="majorBidi" w:cstheme="majorBidi"/>
          <w:sz w:val="22"/>
          <w:szCs w:val="22"/>
        </w:rPr>
      </w:pPr>
      <w:r w:rsidRPr="00F05498">
        <w:rPr>
          <w:rStyle w:val="cf01"/>
          <w:rFonts w:asciiTheme="majorBidi" w:eastAsiaTheme="minorEastAsia" w:hAnsiTheme="majorBidi" w:cstheme="majorBidi"/>
          <w:sz w:val="22"/>
          <w:szCs w:val="22"/>
        </w:rPr>
        <w:t>MyCAP and Exploratory are structures that support student choice in programming and also help to ensure equitable opportunities to pursue career and technical programs and activities that create pathways to employment for all students. Guidance and training for implementing MyCAP and Exploratory include provisions for ensuring equitable approaches to student advising and activities.</w:t>
      </w:r>
    </w:p>
    <w:p w14:paraId="1C225D6E" w14:textId="52AD3060" w:rsidR="2E7562A7" w:rsidRPr="00F05498" w:rsidRDefault="2E7562A7" w:rsidP="21F40C36">
      <w:pPr>
        <w:spacing w:after="0" w:line="240" w:lineRule="auto"/>
        <w:ind w:left="0" w:firstLine="0"/>
        <w:rPr>
          <w:rFonts w:asciiTheme="majorBidi" w:eastAsiaTheme="minorEastAsia" w:hAnsiTheme="majorBidi" w:cstheme="majorBidi"/>
          <w:color w:val="000000" w:themeColor="text1"/>
          <w:sz w:val="22"/>
        </w:rPr>
      </w:pPr>
    </w:p>
    <w:p w14:paraId="374EFCB6" w14:textId="2B0C90E3" w:rsidR="2E7562A7" w:rsidRPr="00F05498" w:rsidRDefault="6D0092AE" w:rsidP="21F40C36">
      <w:pPr>
        <w:spacing w:after="0" w:line="240" w:lineRule="auto"/>
        <w:ind w:left="0" w:firstLine="0"/>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sz w:val="22"/>
        </w:rPr>
        <w:t>Exploratory is a program designed to be offered to all ninth-grade students to ensure that they understand and engage in the educational pathway options available to them at their high schools. The Exploratory process is intended to provide students with a high-quality educational experience that exposes them to a variety of college and career pathways. These pathways may include designated programs such as Chapter 74 CTE programs, CTE Partnership Programs (also known as After Dark programs), Career Connections, Innovation Career Pathways, Early College, as well as other high quality local program and coursework choices. Student Exploratory experiences should include applied learning that introduces them to career opportunities and authentic experience specific to each program option.</w:t>
      </w:r>
    </w:p>
    <w:p w14:paraId="5C28E023" w14:textId="272B873E" w:rsidR="009C43EE" w:rsidRPr="00F05498" w:rsidRDefault="009C43EE" w:rsidP="21F40C36">
      <w:pPr>
        <w:tabs>
          <w:tab w:val="center" w:pos="4680"/>
          <w:tab w:val="right" w:pos="9360"/>
        </w:tabs>
        <w:spacing w:after="0" w:line="240" w:lineRule="auto"/>
        <w:ind w:left="0" w:firstLine="0"/>
        <w:rPr>
          <w:rFonts w:asciiTheme="majorBidi" w:eastAsiaTheme="minorEastAsia" w:hAnsiTheme="majorBidi" w:cstheme="majorBidi"/>
          <w:sz w:val="22"/>
        </w:rPr>
      </w:pPr>
    </w:p>
    <w:p w14:paraId="6C6E55B8" w14:textId="7C8A1512" w:rsidR="006769D3" w:rsidRPr="00F05498" w:rsidRDefault="5B0A5876" w:rsidP="21F40C36">
      <w:pPr>
        <w:spacing w:after="0" w:line="240" w:lineRule="auto"/>
        <w:ind w:right="9"/>
        <w:rPr>
          <w:rFonts w:asciiTheme="majorBidi" w:eastAsiaTheme="minorEastAsia" w:hAnsiTheme="majorBidi" w:cstheme="majorBidi"/>
          <w:sz w:val="22"/>
        </w:rPr>
      </w:pPr>
      <w:r w:rsidRPr="00F05498">
        <w:rPr>
          <w:rFonts w:asciiTheme="majorBidi" w:eastAsiaTheme="minorEastAsia" w:hAnsiTheme="majorBidi" w:cstheme="majorBidi"/>
          <w:sz w:val="22"/>
        </w:rPr>
        <w:t xml:space="preserve">As mentioned previously, CCTE reviews data for potential disproportionality to inform professional development and uses disaggregated CTE enrollment data to engage Perkins recipients in discussions on gaps in achievement and in program access. CCTE also conducts CTE program reviews and monitoring in a six-year cycle for all schools with CTE programs. In program monitoring, through interviews and report reviews, access issues may be identified, and corrective action steps are taken. In addition to these, the CCTE team, in partnership with other with other Department teams, provide professional development and technical assistance at conferences and workshops, targeted to specific population groups, such as serving students in foster care, students with housing challenges, and others. Last, in the data systems available through DESE, educators can use a range of reports to see students’ historical and most recent data for students who are newly in their district, such as students in foster care and students experiencing homelessness.   </w:t>
      </w:r>
    </w:p>
    <w:p w14:paraId="2C7D4098" w14:textId="4BA1C156" w:rsidR="0086109F" w:rsidRPr="00F05498" w:rsidRDefault="0086109F" w:rsidP="21F40C36">
      <w:pPr>
        <w:spacing w:after="0" w:line="240" w:lineRule="auto"/>
        <w:ind w:left="0" w:firstLine="0"/>
        <w:rPr>
          <w:rFonts w:asciiTheme="majorBidi" w:eastAsiaTheme="minorEastAsia" w:hAnsiTheme="majorBidi" w:cstheme="majorBidi"/>
          <w:sz w:val="22"/>
        </w:rPr>
      </w:pPr>
    </w:p>
    <w:p w14:paraId="5C23E2B4" w14:textId="32F38E7D" w:rsidR="0086109F" w:rsidRPr="00F05498" w:rsidRDefault="0088221A" w:rsidP="1C1FA3D4">
      <w:pPr>
        <w:pStyle w:val="Heading3"/>
        <w:tabs>
          <w:tab w:val="center" w:pos="630"/>
          <w:tab w:val="center" w:pos="2738"/>
        </w:tabs>
        <w:spacing w:line="240" w:lineRule="auto"/>
        <w:ind w:left="0" w:firstLine="0"/>
        <w:jc w:val="left"/>
        <w:rPr>
          <w:rFonts w:asciiTheme="majorBidi" w:eastAsiaTheme="minorEastAsia" w:hAnsiTheme="majorBidi" w:cstheme="majorBidi"/>
          <w:sz w:val="22"/>
        </w:rPr>
      </w:pPr>
      <w:bookmarkStart w:id="10" w:name="_Toc35331531"/>
      <w:bookmarkStart w:id="11" w:name="_Toc169167097"/>
      <w:r w:rsidRPr="00F05498">
        <w:rPr>
          <w:rFonts w:asciiTheme="majorBidi" w:eastAsiaTheme="minorEastAsia" w:hAnsiTheme="majorBidi" w:cstheme="majorBidi"/>
          <w:sz w:val="22"/>
        </w:rPr>
        <w:t xml:space="preserve">4. </w:t>
      </w:r>
      <w:r w:rsidRPr="00F05498">
        <w:rPr>
          <w:rFonts w:asciiTheme="majorBidi" w:hAnsiTheme="majorBidi" w:cstheme="majorBidi"/>
          <w:sz w:val="22"/>
        </w:rPr>
        <w:tab/>
      </w:r>
      <w:r w:rsidRPr="00F05498">
        <w:rPr>
          <w:rFonts w:asciiTheme="majorBidi" w:eastAsiaTheme="minorEastAsia" w:hAnsiTheme="majorBidi" w:cstheme="majorBidi"/>
          <w:sz w:val="22"/>
        </w:rPr>
        <w:t>Preparing Teachers and Faculty</w:t>
      </w:r>
      <w:bookmarkEnd w:id="10"/>
      <w:bookmarkEnd w:id="11"/>
      <w:r w:rsidRPr="00F05498">
        <w:rPr>
          <w:rFonts w:asciiTheme="majorBidi" w:eastAsiaTheme="minorEastAsia" w:hAnsiTheme="majorBidi" w:cstheme="majorBidi"/>
          <w:sz w:val="22"/>
        </w:rPr>
        <w:t xml:space="preserve"> </w:t>
      </w:r>
    </w:p>
    <w:p w14:paraId="67BD0B46" w14:textId="77777777" w:rsidR="0086109F" w:rsidRPr="00F05498" w:rsidRDefault="0088221A" w:rsidP="21F40C36">
      <w:pPr>
        <w:spacing w:after="0" w:line="240" w:lineRule="auto"/>
        <w:ind w:left="540" w:firstLine="0"/>
        <w:rPr>
          <w:rFonts w:asciiTheme="majorBidi" w:eastAsiaTheme="minorEastAsia" w:hAnsiTheme="majorBidi" w:cstheme="majorBidi"/>
          <w:sz w:val="22"/>
        </w:rPr>
      </w:pPr>
      <w:r w:rsidRPr="00F05498">
        <w:rPr>
          <w:rFonts w:asciiTheme="majorBidi" w:eastAsiaTheme="minorEastAsia" w:hAnsiTheme="majorBidi" w:cstheme="majorBidi"/>
          <w:b/>
          <w:bCs/>
          <w:sz w:val="22"/>
        </w:rPr>
        <w:t xml:space="preserve"> </w:t>
      </w:r>
    </w:p>
    <w:p w14:paraId="6E4D7D1F" w14:textId="3C420F8C" w:rsidR="00730FB2" w:rsidRPr="00F05498" w:rsidRDefault="0088221A" w:rsidP="00C93F7A">
      <w:pPr>
        <w:pStyle w:val="ListParagraph"/>
        <w:numPr>
          <w:ilvl w:val="0"/>
          <w:numId w:val="14"/>
        </w:numPr>
        <w:spacing w:after="0" w:line="240" w:lineRule="auto"/>
        <w:ind w:right="9"/>
        <w:rPr>
          <w:rFonts w:asciiTheme="majorBidi" w:eastAsiaTheme="minorEastAsia" w:hAnsiTheme="majorBidi" w:cstheme="majorBidi"/>
          <w:b/>
          <w:bCs/>
        </w:rPr>
      </w:pPr>
      <w:r w:rsidRPr="00F05498">
        <w:rPr>
          <w:rFonts w:asciiTheme="majorBidi" w:eastAsiaTheme="minorEastAsia" w:hAnsiTheme="majorBidi" w:cstheme="majorBidi"/>
          <w:b/>
          <w:bCs/>
        </w:rPr>
        <w:t xml:space="preserve">Describe how the eligible agency will 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professional development that provides the knowledge and skills needed to work with and improve instruction for special populations.  (Section 122(d)(6) of Perkins V) </w:t>
      </w:r>
    </w:p>
    <w:p w14:paraId="28FCB410" w14:textId="30345E15" w:rsidR="7E4E59F2" w:rsidRPr="00F05498" w:rsidRDefault="7E4E59F2" w:rsidP="21F40C36">
      <w:pPr>
        <w:spacing w:after="0" w:line="240" w:lineRule="auto"/>
        <w:ind w:left="0" w:firstLine="0"/>
        <w:rPr>
          <w:rFonts w:asciiTheme="majorBidi" w:eastAsiaTheme="minorEastAsia" w:hAnsiTheme="majorBidi" w:cstheme="majorBidi"/>
          <w:sz w:val="22"/>
        </w:rPr>
      </w:pPr>
    </w:p>
    <w:p w14:paraId="3ACDBE73" w14:textId="74179491" w:rsidR="55F56D93" w:rsidRPr="00F05498" w:rsidRDefault="33CBCA1D" w:rsidP="1C1FA3D4">
      <w:pPr>
        <w:spacing w:after="0" w:line="240" w:lineRule="auto"/>
        <w:ind w:right="9"/>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color w:val="000000" w:themeColor="text1"/>
          <w:sz w:val="22"/>
        </w:rPr>
        <w:t xml:space="preserve">DESE’s Educational Vision is that all students are known and valued; are provided with learning experiences that relevant, real-world, and interactive; and are provided individualized supports that enable them to excel at grade level and beyond. The fulfillment of this vision is dependent on the recruitment and retention of diverse, engaged, and qualified </w:t>
      </w:r>
      <w:r w:rsidR="66F75369" w:rsidRPr="00F05498">
        <w:rPr>
          <w:rFonts w:asciiTheme="majorBidi" w:eastAsiaTheme="minorEastAsia" w:hAnsiTheme="majorBidi" w:cstheme="majorBidi"/>
          <w:color w:val="000000" w:themeColor="text1"/>
          <w:sz w:val="22"/>
        </w:rPr>
        <w:t xml:space="preserve">teachers and faculty </w:t>
      </w:r>
      <w:r w:rsidRPr="00F05498">
        <w:rPr>
          <w:rFonts w:asciiTheme="majorBidi" w:eastAsiaTheme="minorEastAsia" w:hAnsiTheme="majorBidi" w:cstheme="majorBidi"/>
          <w:color w:val="000000" w:themeColor="text1"/>
          <w:sz w:val="22"/>
        </w:rPr>
        <w:t xml:space="preserve">for all </w:t>
      </w:r>
      <w:r w:rsidR="3C4C7689" w:rsidRPr="00F05498">
        <w:rPr>
          <w:rFonts w:asciiTheme="majorBidi" w:eastAsiaTheme="minorEastAsia" w:hAnsiTheme="majorBidi" w:cstheme="majorBidi"/>
          <w:color w:val="000000" w:themeColor="text1"/>
          <w:sz w:val="22"/>
        </w:rPr>
        <w:t xml:space="preserve">educational programming. </w:t>
      </w:r>
      <w:r w:rsidR="2B798393" w:rsidRPr="00F05498">
        <w:rPr>
          <w:rFonts w:asciiTheme="majorBidi" w:eastAsiaTheme="minorEastAsia" w:hAnsiTheme="majorBidi" w:cstheme="majorBidi"/>
          <w:color w:val="000000" w:themeColor="text1"/>
          <w:sz w:val="22"/>
        </w:rPr>
        <w:t xml:space="preserve">The </w:t>
      </w:r>
      <w:r w:rsidR="01429CB1" w:rsidRPr="00F05498">
        <w:rPr>
          <w:rFonts w:asciiTheme="majorBidi" w:eastAsiaTheme="minorEastAsia" w:hAnsiTheme="majorBidi" w:cstheme="majorBidi"/>
          <w:color w:val="000000" w:themeColor="text1"/>
          <w:sz w:val="22"/>
        </w:rPr>
        <w:t>WIOA State Plan Economic Analysis illustrates</w:t>
      </w:r>
      <w:r w:rsidR="4F075333" w:rsidRPr="00F05498">
        <w:rPr>
          <w:rFonts w:asciiTheme="majorBidi" w:eastAsiaTheme="minorEastAsia" w:hAnsiTheme="majorBidi" w:cstheme="majorBidi"/>
          <w:color w:val="000000" w:themeColor="text1"/>
          <w:sz w:val="22"/>
        </w:rPr>
        <w:t xml:space="preserve"> that the field of education has been disproportionately impacted by a tight labor market in Massachusetts, meaning there are more job postings than people to fill them.</w:t>
      </w:r>
      <w:r w:rsidR="36889D7B" w:rsidRPr="00F05498">
        <w:rPr>
          <w:rFonts w:asciiTheme="majorBidi" w:eastAsiaTheme="minorEastAsia" w:hAnsiTheme="majorBidi" w:cstheme="majorBidi"/>
          <w:color w:val="000000" w:themeColor="text1"/>
          <w:sz w:val="22"/>
        </w:rPr>
        <w:t xml:space="preserve"> In May of 2023, there were approximately fifteen job postings in Education Services per unemployed person, </w:t>
      </w:r>
      <w:r w:rsidR="69EEE7F7" w:rsidRPr="00F05498">
        <w:rPr>
          <w:rFonts w:asciiTheme="majorBidi" w:eastAsiaTheme="minorEastAsia" w:hAnsiTheme="majorBidi" w:cstheme="majorBidi"/>
          <w:color w:val="000000" w:themeColor="text1"/>
          <w:sz w:val="22"/>
        </w:rPr>
        <w:t>significantly higher than the next highest field of Health Care and Social Assistance at approximately seven job p</w:t>
      </w:r>
      <w:r w:rsidR="0615B65C" w:rsidRPr="00F05498">
        <w:rPr>
          <w:rFonts w:asciiTheme="majorBidi" w:eastAsiaTheme="minorEastAsia" w:hAnsiTheme="majorBidi" w:cstheme="majorBidi"/>
          <w:color w:val="000000" w:themeColor="text1"/>
          <w:sz w:val="22"/>
        </w:rPr>
        <w:t>ostings per unemployed person. Factors impacting the education field as cited in the WIOA Economic Analysis include the re</w:t>
      </w:r>
      <w:r w:rsidR="75AE1EDD" w:rsidRPr="00F05498">
        <w:rPr>
          <w:rFonts w:asciiTheme="majorBidi" w:eastAsiaTheme="minorEastAsia" w:hAnsiTheme="majorBidi" w:cstheme="majorBidi"/>
          <w:color w:val="000000" w:themeColor="text1"/>
          <w:sz w:val="22"/>
        </w:rPr>
        <w:t xml:space="preserve">quirement for in-person work, an aging workforce, high levels of credentialing, and burnout. </w:t>
      </w:r>
      <w:r w:rsidR="49FBB8E1" w:rsidRPr="00F05498">
        <w:rPr>
          <w:rFonts w:asciiTheme="majorBidi" w:eastAsiaTheme="minorEastAsia" w:hAnsiTheme="majorBidi" w:cstheme="majorBidi"/>
          <w:color w:val="000000" w:themeColor="text1"/>
          <w:sz w:val="22"/>
        </w:rPr>
        <w:t xml:space="preserve">Career and technical education is especially impacted by the limited pool of available applicants and </w:t>
      </w:r>
      <w:r w:rsidR="6FE2D83A" w:rsidRPr="00F05498">
        <w:rPr>
          <w:rFonts w:asciiTheme="majorBidi" w:eastAsiaTheme="minorEastAsia" w:hAnsiTheme="majorBidi" w:cstheme="majorBidi"/>
          <w:color w:val="000000" w:themeColor="text1"/>
          <w:sz w:val="22"/>
        </w:rPr>
        <w:t xml:space="preserve">requirements for credentialing </w:t>
      </w:r>
      <w:r w:rsidR="4BFA18B9" w:rsidRPr="00F05498">
        <w:rPr>
          <w:rFonts w:asciiTheme="majorBidi" w:eastAsiaTheme="minorEastAsia" w:hAnsiTheme="majorBidi" w:cstheme="majorBidi"/>
          <w:color w:val="000000" w:themeColor="text1"/>
          <w:sz w:val="22"/>
        </w:rPr>
        <w:t>and</w:t>
      </w:r>
      <w:r w:rsidR="6FE2D83A" w:rsidRPr="00F05498">
        <w:rPr>
          <w:rFonts w:asciiTheme="majorBidi" w:eastAsiaTheme="minorEastAsia" w:hAnsiTheme="majorBidi" w:cstheme="majorBidi"/>
          <w:color w:val="000000" w:themeColor="text1"/>
          <w:sz w:val="22"/>
        </w:rPr>
        <w:t xml:space="preserve"> licensure.</w:t>
      </w:r>
      <w:r w:rsidR="4F9A9885" w:rsidRPr="00F05498">
        <w:rPr>
          <w:rFonts w:asciiTheme="majorBidi" w:eastAsiaTheme="minorEastAsia" w:hAnsiTheme="majorBidi" w:cstheme="majorBidi"/>
          <w:color w:val="000000" w:themeColor="text1"/>
          <w:sz w:val="22"/>
        </w:rPr>
        <w:t xml:space="preserve"> For these reasons, DESE CCTE is engaged in innovative and exploratory work to </w:t>
      </w:r>
      <w:r w:rsidR="726CC1D3" w:rsidRPr="00F05498">
        <w:rPr>
          <w:rFonts w:asciiTheme="majorBidi" w:eastAsiaTheme="minorEastAsia" w:hAnsiTheme="majorBidi" w:cstheme="majorBidi"/>
          <w:color w:val="000000" w:themeColor="text1"/>
          <w:sz w:val="22"/>
        </w:rPr>
        <w:t>address needs in the recruitment and retention of CTE teachers and faculty.</w:t>
      </w:r>
    </w:p>
    <w:p w14:paraId="06F469B4" w14:textId="77ACE848" w:rsidR="7E4E59F2" w:rsidRPr="00F05498" w:rsidRDefault="7E4E59F2" w:rsidP="21F40C36">
      <w:pPr>
        <w:spacing w:after="0" w:line="240" w:lineRule="auto"/>
        <w:ind w:left="0" w:firstLine="0"/>
        <w:rPr>
          <w:rFonts w:asciiTheme="majorBidi" w:eastAsiaTheme="minorEastAsia" w:hAnsiTheme="majorBidi" w:cstheme="majorBidi"/>
          <w:sz w:val="22"/>
        </w:rPr>
      </w:pPr>
    </w:p>
    <w:p w14:paraId="4DF1A00B" w14:textId="070FF44C" w:rsidR="16C93BF4" w:rsidRPr="00F05498" w:rsidRDefault="109044D9" w:rsidP="21F40C36">
      <w:pPr>
        <w:spacing w:after="0" w:line="240" w:lineRule="auto"/>
        <w:ind w:left="0"/>
        <w:rPr>
          <w:rFonts w:asciiTheme="majorBidi" w:eastAsiaTheme="minorEastAsia" w:hAnsiTheme="majorBidi" w:cstheme="majorBidi"/>
          <w:sz w:val="22"/>
        </w:rPr>
      </w:pPr>
      <w:r w:rsidRPr="00F05498">
        <w:rPr>
          <w:rFonts w:asciiTheme="majorBidi" w:eastAsiaTheme="minorEastAsia" w:hAnsiTheme="majorBidi" w:cstheme="majorBidi"/>
          <w:sz w:val="22"/>
        </w:rPr>
        <w:t>To increase the recruitment of CTE staff, DESE CCTE is exploring new possibilities for teacher pipelines and reviewing and updating teacher licensure processes.</w:t>
      </w:r>
      <w:r w:rsidR="20084425" w:rsidRPr="00F05498">
        <w:rPr>
          <w:rFonts w:asciiTheme="majorBidi" w:eastAsiaTheme="minorEastAsia" w:hAnsiTheme="majorBidi" w:cstheme="majorBidi"/>
          <w:sz w:val="22"/>
        </w:rPr>
        <w:t xml:space="preserve"> </w:t>
      </w:r>
      <w:r w:rsidR="4162CA21" w:rsidRPr="00F05498">
        <w:rPr>
          <w:rFonts w:asciiTheme="majorBidi" w:eastAsiaTheme="minorEastAsia" w:hAnsiTheme="majorBidi" w:cstheme="majorBidi"/>
          <w:sz w:val="22"/>
        </w:rPr>
        <w:t xml:space="preserve">DESE CCTE is in initial stages of developing a Teacher Exploratory program for CTE students. </w:t>
      </w:r>
      <w:r w:rsidR="47BDA3B8" w:rsidRPr="00F05498">
        <w:rPr>
          <w:rFonts w:asciiTheme="majorBidi" w:eastAsiaTheme="minorEastAsia" w:hAnsiTheme="majorBidi" w:cstheme="majorBidi"/>
          <w:sz w:val="22"/>
        </w:rPr>
        <w:t>In this effort, s</w:t>
      </w:r>
      <w:r w:rsidR="4162CA21" w:rsidRPr="00F05498">
        <w:rPr>
          <w:rFonts w:asciiTheme="majorBidi" w:eastAsiaTheme="minorEastAsia" w:hAnsiTheme="majorBidi" w:cstheme="majorBidi"/>
          <w:sz w:val="22"/>
        </w:rPr>
        <w:t>chools are being funded to help students explore the career pathway of becoming an educator in the CTE context.</w:t>
      </w:r>
      <w:r w:rsidR="6A75F50A" w:rsidRPr="00F05498">
        <w:rPr>
          <w:rFonts w:asciiTheme="majorBidi" w:eastAsiaTheme="minorEastAsia" w:hAnsiTheme="majorBidi" w:cstheme="majorBidi"/>
          <w:sz w:val="22"/>
        </w:rPr>
        <w:t xml:space="preserve"> DESE CCTE is also continuing to explore programming to create a Teacher Apprenticeship Program.</w:t>
      </w:r>
      <w:r w:rsidR="5B2684A1" w:rsidRPr="00F05498">
        <w:rPr>
          <w:rFonts w:asciiTheme="majorBidi" w:eastAsiaTheme="minorEastAsia" w:hAnsiTheme="majorBidi" w:cstheme="majorBidi"/>
          <w:sz w:val="22"/>
        </w:rPr>
        <w:t xml:space="preserve"> Increasing the diversity of the CTE teacher body while increasing recruitment is also a goal of these efforts.</w:t>
      </w:r>
    </w:p>
    <w:p w14:paraId="2ADF352D" w14:textId="2A60529D" w:rsidR="7E4E59F2" w:rsidRPr="00F05498" w:rsidRDefault="7E4E59F2" w:rsidP="21F40C36">
      <w:pPr>
        <w:spacing w:after="0" w:line="240" w:lineRule="auto"/>
        <w:ind w:left="0"/>
        <w:rPr>
          <w:rFonts w:asciiTheme="majorBidi" w:eastAsiaTheme="minorEastAsia" w:hAnsiTheme="majorBidi" w:cstheme="majorBidi"/>
          <w:sz w:val="22"/>
        </w:rPr>
      </w:pPr>
    </w:p>
    <w:p w14:paraId="05347542" w14:textId="0D720933" w:rsidR="6F3F1F20" w:rsidRPr="00F05498" w:rsidRDefault="3806378F" w:rsidP="21F40C36">
      <w:pPr>
        <w:spacing w:after="0" w:line="240" w:lineRule="auto"/>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color w:val="000000" w:themeColor="text1"/>
          <w:sz w:val="22"/>
        </w:rPr>
        <w:t>DESE CCTE has begun the work of reviewing and updating CTE teacher licensure processes.</w:t>
      </w:r>
      <w:r w:rsidR="66FB9F63" w:rsidRPr="00F05498">
        <w:rPr>
          <w:rFonts w:asciiTheme="majorBidi" w:eastAsiaTheme="minorEastAsia" w:hAnsiTheme="majorBidi" w:cstheme="majorBidi"/>
          <w:color w:val="000000" w:themeColor="text1"/>
          <w:sz w:val="22"/>
        </w:rPr>
        <w:t xml:space="preserve"> Licensure requirements are important to ensuring that teachers possess the necessary knowledge and skills and are prepared to manage safe learning environments for students who are handling and interacting with materials and equipment related to their fields of study.</w:t>
      </w:r>
      <w:r w:rsidRPr="00F05498">
        <w:rPr>
          <w:rFonts w:asciiTheme="majorBidi" w:eastAsiaTheme="minorEastAsia" w:hAnsiTheme="majorBidi" w:cstheme="majorBidi"/>
          <w:color w:val="000000" w:themeColor="text1"/>
          <w:sz w:val="22"/>
        </w:rPr>
        <w:t xml:space="preserve"> </w:t>
      </w:r>
      <w:r w:rsidR="164BAE34" w:rsidRPr="00F05498">
        <w:rPr>
          <w:rFonts w:asciiTheme="majorBidi" w:eastAsiaTheme="minorEastAsia" w:hAnsiTheme="majorBidi" w:cstheme="majorBidi"/>
          <w:color w:val="000000" w:themeColor="text1"/>
          <w:sz w:val="22"/>
        </w:rPr>
        <w:t>However, CTE l</w:t>
      </w:r>
      <w:r w:rsidRPr="00F05498">
        <w:rPr>
          <w:rFonts w:asciiTheme="majorBidi" w:eastAsiaTheme="minorEastAsia" w:hAnsiTheme="majorBidi" w:cstheme="majorBidi"/>
          <w:color w:val="000000" w:themeColor="text1"/>
          <w:sz w:val="22"/>
        </w:rPr>
        <w:t xml:space="preserve">icensure requirements have historically been complex and cumbersome, potentially dissuading qualified applicants from pursuing </w:t>
      </w:r>
      <w:r w:rsidR="531BE65A" w:rsidRPr="00F05498">
        <w:rPr>
          <w:rFonts w:asciiTheme="majorBidi" w:eastAsiaTheme="minorEastAsia" w:hAnsiTheme="majorBidi" w:cstheme="majorBidi"/>
          <w:color w:val="000000" w:themeColor="text1"/>
          <w:sz w:val="22"/>
        </w:rPr>
        <w:t xml:space="preserve">teaching in a CTE program versus pursuing </w:t>
      </w:r>
      <w:r w:rsidR="77B84A41" w:rsidRPr="00F05498">
        <w:rPr>
          <w:rFonts w:asciiTheme="majorBidi" w:eastAsiaTheme="minorEastAsia" w:hAnsiTheme="majorBidi" w:cstheme="majorBidi"/>
          <w:color w:val="000000" w:themeColor="text1"/>
          <w:sz w:val="22"/>
        </w:rPr>
        <w:t xml:space="preserve">or continuing </w:t>
      </w:r>
      <w:r w:rsidR="531BE65A" w:rsidRPr="00F05498">
        <w:rPr>
          <w:rFonts w:asciiTheme="majorBidi" w:eastAsiaTheme="minorEastAsia" w:hAnsiTheme="majorBidi" w:cstheme="majorBidi"/>
          <w:color w:val="000000" w:themeColor="text1"/>
          <w:sz w:val="22"/>
        </w:rPr>
        <w:t>direct work in their field.</w:t>
      </w:r>
    </w:p>
    <w:p w14:paraId="79A3E113" w14:textId="3927C8AE" w:rsidR="713EA3B9" w:rsidRPr="00F05498" w:rsidRDefault="713EA3B9" w:rsidP="21F40C36">
      <w:pPr>
        <w:spacing w:after="0" w:line="240" w:lineRule="auto"/>
        <w:rPr>
          <w:rFonts w:asciiTheme="majorBidi" w:eastAsiaTheme="minorEastAsia" w:hAnsiTheme="majorBidi" w:cstheme="majorBidi"/>
          <w:color w:val="000000" w:themeColor="text1"/>
          <w:sz w:val="22"/>
        </w:rPr>
      </w:pPr>
    </w:p>
    <w:p w14:paraId="668F69CA" w14:textId="66B2A8FA" w:rsidR="6F3F1F20" w:rsidRPr="00F05498" w:rsidRDefault="3806378F" w:rsidP="21F40C36">
      <w:pPr>
        <w:spacing w:after="0" w:line="240" w:lineRule="auto"/>
        <w:rPr>
          <w:rFonts w:asciiTheme="majorBidi" w:eastAsiaTheme="minorEastAsia" w:hAnsiTheme="majorBidi" w:cstheme="majorBidi"/>
          <w:sz w:val="22"/>
        </w:rPr>
      </w:pPr>
      <w:r w:rsidRPr="00F05498">
        <w:rPr>
          <w:rFonts w:asciiTheme="majorBidi" w:eastAsiaTheme="minorEastAsia" w:hAnsiTheme="majorBidi" w:cstheme="majorBidi"/>
          <w:color w:val="000000" w:themeColor="text1"/>
          <w:sz w:val="22"/>
        </w:rPr>
        <w:t xml:space="preserve">In the past year, DESE CCTE implemented a revised teacher testing program as part of the CTE licensure process that increases accessibility of the testing program to candidates statewide and allows for critical </w:t>
      </w:r>
      <w:r w:rsidRPr="00F05498">
        <w:rPr>
          <w:rFonts w:asciiTheme="majorBidi" w:eastAsiaTheme="minorEastAsia" w:hAnsiTheme="majorBidi" w:cstheme="majorBidi"/>
          <w:color w:val="000000" w:themeColor="text1"/>
          <w:sz w:val="22"/>
        </w:rPr>
        <w:lastRenderedPageBreak/>
        <w:t>improvements to reduce barriers to becoming a CTE educator in Massachusetts. In 2023, the National Occupational Competency Testing Institute (NOCTI) became the identified vendor to support the Department’s efforts to transition the Written and Performance Exams offered to CTE educators to a fully remote option. As a result of the continuing work, NOCTI and DESE have fully transitioned the written exam to an online, remote, available by demand assessment, and NOCTI is supporting the securing of new testing centers. Looking forward, NOCTI and DESE aim to make performance exams available to take at least twice a year for educators starting in 2024.</w:t>
      </w:r>
    </w:p>
    <w:p w14:paraId="73E3B00E" w14:textId="4B45F81E" w:rsidR="2DA6E153" w:rsidRPr="00F05498" w:rsidRDefault="2DA6E153" w:rsidP="21F40C36">
      <w:pPr>
        <w:spacing w:after="0" w:line="240" w:lineRule="auto"/>
        <w:ind w:left="0" w:firstLine="0"/>
        <w:rPr>
          <w:rFonts w:asciiTheme="majorBidi" w:eastAsiaTheme="minorEastAsia" w:hAnsiTheme="majorBidi" w:cstheme="majorBidi"/>
          <w:color w:val="000000" w:themeColor="text1"/>
          <w:sz w:val="22"/>
        </w:rPr>
      </w:pPr>
    </w:p>
    <w:p w14:paraId="59560F86" w14:textId="1A96A42E" w:rsidR="510FC1D7" w:rsidRPr="00F05498" w:rsidRDefault="6B32FA4D" w:rsidP="21F40C36">
      <w:pPr>
        <w:spacing w:after="0" w:line="240" w:lineRule="auto"/>
        <w:ind w:left="0"/>
        <w:rPr>
          <w:rFonts w:asciiTheme="majorBidi" w:eastAsiaTheme="minorEastAsia" w:hAnsiTheme="majorBidi" w:cstheme="majorBidi"/>
          <w:sz w:val="22"/>
        </w:rPr>
      </w:pPr>
      <w:r w:rsidRPr="00F05498">
        <w:rPr>
          <w:rFonts w:asciiTheme="majorBidi" w:eastAsiaTheme="minorEastAsia" w:hAnsiTheme="majorBidi" w:cstheme="majorBidi"/>
          <w:sz w:val="22"/>
        </w:rPr>
        <w:t>DESE CCTE engages in dialogue and partnership with professional</w:t>
      </w:r>
      <w:r w:rsidR="00017C72" w:rsidRPr="00F05498">
        <w:rPr>
          <w:rFonts w:asciiTheme="majorBidi" w:eastAsiaTheme="minorEastAsia" w:hAnsiTheme="majorBidi" w:cstheme="majorBidi"/>
          <w:sz w:val="22"/>
        </w:rPr>
        <w:t xml:space="preserve">s in the field </w:t>
      </w:r>
      <w:r w:rsidRPr="00F05498">
        <w:rPr>
          <w:rFonts w:asciiTheme="majorBidi" w:eastAsiaTheme="minorEastAsia" w:hAnsiTheme="majorBidi" w:cstheme="majorBidi"/>
          <w:sz w:val="22"/>
        </w:rPr>
        <w:t>to seek input on staff retention needs</w:t>
      </w:r>
      <w:r w:rsidR="5127A2E8" w:rsidRPr="00F05498">
        <w:rPr>
          <w:rFonts w:asciiTheme="majorBidi" w:eastAsiaTheme="minorEastAsia" w:hAnsiTheme="majorBidi" w:cstheme="majorBidi"/>
          <w:sz w:val="22"/>
        </w:rPr>
        <w:t xml:space="preserve"> and strategies</w:t>
      </w:r>
      <w:r w:rsidRPr="00F05498">
        <w:rPr>
          <w:rFonts w:asciiTheme="majorBidi" w:eastAsiaTheme="minorEastAsia" w:hAnsiTheme="majorBidi" w:cstheme="majorBidi"/>
          <w:sz w:val="22"/>
        </w:rPr>
        <w:t xml:space="preserve">. </w:t>
      </w:r>
      <w:r w:rsidR="75A25845" w:rsidRPr="00F05498">
        <w:rPr>
          <w:rFonts w:asciiTheme="majorBidi" w:eastAsiaTheme="minorEastAsia" w:hAnsiTheme="majorBidi" w:cstheme="majorBidi"/>
          <w:sz w:val="22"/>
        </w:rPr>
        <w:t xml:space="preserve">These partnership efforts include regional superintendent meetings, engagement with MAVA </w:t>
      </w:r>
      <w:r w:rsidR="5745DC80" w:rsidRPr="00F05498">
        <w:rPr>
          <w:rFonts w:asciiTheme="majorBidi" w:eastAsiaTheme="minorEastAsia" w:hAnsiTheme="majorBidi" w:cstheme="majorBidi"/>
          <w:sz w:val="22"/>
        </w:rPr>
        <w:t>(as</w:t>
      </w:r>
      <w:r w:rsidR="45FD3578" w:rsidRPr="00F05498">
        <w:rPr>
          <w:rFonts w:asciiTheme="majorBidi" w:eastAsiaTheme="minorEastAsia" w:hAnsiTheme="majorBidi" w:cstheme="majorBidi"/>
          <w:sz w:val="22"/>
        </w:rPr>
        <w:t xml:space="preserve"> </w:t>
      </w:r>
      <w:r w:rsidR="75A25845" w:rsidRPr="00F05498">
        <w:rPr>
          <w:rFonts w:asciiTheme="majorBidi" w:eastAsiaTheme="minorEastAsia" w:hAnsiTheme="majorBidi" w:cstheme="majorBidi"/>
          <w:sz w:val="22"/>
        </w:rPr>
        <w:t>noted above</w:t>
      </w:r>
      <w:r w:rsidR="4658CDE1" w:rsidRPr="00F05498">
        <w:rPr>
          <w:rFonts w:asciiTheme="majorBidi" w:eastAsiaTheme="minorEastAsia" w:hAnsiTheme="majorBidi" w:cstheme="majorBidi"/>
          <w:sz w:val="22"/>
        </w:rPr>
        <w:t>)</w:t>
      </w:r>
      <w:r w:rsidR="45FD3578" w:rsidRPr="00F05498">
        <w:rPr>
          <w:rFonts w:asciiTheme="majorBidi" w:eastAsiaTheme="minorEastAsia" w:hAnsiTheme="majorBidi" w:cstheme="majorBidi"/>
          <w:sz w:val="22"/>
        </w:rPr>
        <w:t>,</w:t>
      </w:r>
      <w:r w:rsidR="75A25845" w:rsidRPr="00F05498">
        <w:rPr>
          <w:rFonts w:asciiTheme="majorBidi" w:eastAsiaTheme="minorEastAsia" w:hAnsiTheme="majorBidi" w:cstheme="majorBidi"/>
          <w:sz w:val="22"/>
        </w:rPr>
        <w:t xml:space="preserve"> and engagement with </w:t>
      </w:r>
      <w:r w:rsidR="7CF4928B" w:rsidRPr="00F05498">
        <w:rPr>
          <w:rFonts w:asciiTheme="majorBidi" w:eastAsiaTheme="minorEastAsia" w:hAnsiTheme="majorBidi" w:cstheme="majorBidi"/>
          <w:sz w:val="22"/>
        </w:rPr>
        <w:t>the teacher’s organization</w:t>
      </w:r>
      <w:r w:rsidR="75A25845" w:rsidRPr="00F05498">
        <w:rPr>
          <w:rFonts w:asciiTheme="majorBidi" w:eastAsiaTheme="minorEastAsia" w:hAnsiTheme="majorBidi" w:cstheme="majorBidi"/>
          <w:sz w:val="22"/>
        </w:rPr>
        <w:t xml:space="preserve"> MassCTE</w:t>
      </w:r>
      <w:r w:rsidR="4156EE49" w:rsidRPr="00F05498">
        <w:rPr>
          <w:rFonts w:asciiTheme="majorBidi" w:eastAsiaTheme="minorEastAsia" w:hAnsiTheme="majorBidi" w:cstheme="majorBidi"/>
          <w:sz w:val="22"/>
        </w:rPr>
        <w:t xml:space="preserve">. </w:t>
      </w:r>
      <w:r w:rsidR="2ECFA087" w:rsidRPr="00F05498">
        <w:rPr>
          <w:rFonts w:asciiTheme="majorBidi" w:eastAsiaTheme="minorEastAsia" w:hAnsiTheme="majorBidi" w:cstheme="majorBidi"/>
          <w:sz w:val="22"/>
        </w:rPr>
        <w:t>Based on input from the field and confirmed through research, we know that high-quality professional development that prepares educators at all levels to succeed and facilitates collaboration between educators supports staff retention. DESE CCTE supports a wide range of professional development for CTE practitioners from t</w:t>
      </w:r>
      <w:r w:rsidR="676C846C" w:rsidRPr="00F05498">
        <w:rPr>
          <w:rFonts w:asciiTheme="majorBidi" w:eastAsiaTheme="minorEastAsia" w:hAnsiTheme="majorBidi" w:cstheme="majorBidi"/>
          <w:sz w:val="22"/>
        </w:rPr>
        <w:t xml:space="preserve">eacher to program leaders through grants. </w:t>
      </w:r>
      <w:r w:rsidR="4E4870BE" w:rsidRPr="00F05498">
        <w:rPr>
          <w:rFonts w:asciiTheme="majorBidi" w:eastAsiaTheme="minorEastAsia" w:hAnsiTheme="majorBidi" w:cstheme="majorBidi"/>
          <w:sz w:val="22"/>
        </w:rPr>
        <w:t>DESE CCTE is facilitating role-alike educator meetings to support the roll-out and implementation of the revised CTE frameworks. Finally, DESE CCTE is continuing to build out resources on the Career</w:t>
      </w:r>
      <w:r w:rsidR="501CE4D3" w:rsidRPr="00F05498">
        <w:rPr>
          <w:rFonts w:asciiTheme="majorBidi" w:eastAsiaTheme="minorEastAsia" w:hAnsiTheme="majorBidi" w:cstheme="majorBidi"/>
          <w:sz w:val="22"/>
        </w:rPr>
        <w:t>-Connected</w:t>
      </w:r>
      <w:r w:rsidR="4E4870BE" w:rsidRPr="00F05498">
        <w:rPr>
          <w:rFonts w:asciiTheme="majorBidi" w:eastAsiaTheme="minorEastAsia" w:hAnsiTheme="majorBidi" w:cstheme="majorBidi"/>
          <w:sz w:val="22"/>
        </w:rPr>
        <w:t xml:space="preserve"> Learning Hub</w:t>
      </w:r>
      <w:r w:rsidR="13D59D61" w:rsidRPr="00F05498">
        <w:rPr>
          <w:rFonts w:asciiTheme="majorBidi" w:eastAsiaTheme="minorEastAsia" w:hAnsiTheme="majorBidi" w:cstheme="majorBidi"/>
          <w:sz w:val="22"/>
        </w:rPr>
        <w:t>. Described elsewhere in this plan are descriptions of resources related to the CTE Frameworks that are already published and being updated on a rolling basis. An</w:t>
      </w:r>
      <w:r w:rsidR="468D28FE" w:rsidRPr="00F05498">
        <w:rPr>
          <w:rFonts w:asciiTheme="majorBidi" w:eastAsiaTheme="minorEastAsia" w:hAnsiTheme="majorBidi" w:cstheme="majorBidi"/>
          <w:sz w:val="22"/>
        </w:rPr>
        <w:t xml:space="preserve"> additional component that is in the works is a resource exchange that will allow educators to share materials and strategies with each other, building capacity and community between practitioners. The resource exchang</w:t>
      </w:r>
      <w:r w:rsidR="5BAB6356" w:rsidRPr="00F05498">
        <w:rPr>
          <w:rFonts w:asciiTheme="majorBidi" w:eastAsiaTheme="minorEastAsia" w:hAnsiTheme="majorBidi" w:cstheme="majorBidi"/>
          <w:sz w:val="22"/>
        </w:rPr>
        <w:t xml:space="preserve">e will incorporate many categories of practice including serving students from populations in </w:t>
      </w:r>
      <w:r w:rsidR="3076CA1E" w:rsidRPr="00F05498">
        <w:rPr>
          <w:rFonts w:asciiTheme="majorBidi" w:eastAsiaTheme="minorEastAsia" w:hAnsiTheme="majorBidi" w:cstheme="majorBidi"/>
          <w:sz w:val="22"/>
        </w:rPr>
        <w:t>career and technical education programs. DESE CCTE has received positive feedback on the CCL Hub so far from the field for its clean design, ease of navigation, and benefit of bringing</w:t>
      </w:r>
      <w:r w:rsidR="2EDF92B5" w:rsidRPr="00F05498">
        <w:rPr>
          <w:rFonts w:asciiTheme="majorBidi" w:eastAsiaTheme="minorEastAsia" w:hAnsiTheme="majorBidi" w:cstheme="majorBidi"/>
          <w:sz w:val="22"/>
        </w:rPr>
        <w:t xml:space="preserve"> CTE resources to one central location for ease of access.</w:t>
      </w:r>
    </w:p>
    <w:p w14:paraId="54E389F4" w14:textId="30E29850" w:rsidR="7E4E59F2" w:rsidRPr="00F05498" w:rsidRDefault="7E4E59F2" w:rsidP="21F40C36">
      <w:pPr>
        <w:spacing w:after="0" w:line="240" w:lineRule="auto"/>
        <w:ind w:left="0" w:firstLine="0"/>
        <w:rPr>
          <w:rFonts w:asciiTheme="majorBidi" w:eastAsiaTheme="minorEastAsia" w:hAnsiTheme="majorBidi" w:cstheme="majorBidi"/>
          <w:sz w:val="22"/>
        </w:rPr>
      </w:pPr>
    </w:p>
    <w:p w14:paraId="12260AB7" w14:textId="2FF2AE50" w:rsidR="7E4E59F2" w:rsidRPr="00F05498" w:rsidRDefault="7E4E59F2" w:rsidP="21F40C36">
      <w:pPr>
        <w:spacing w:after="0" w:line="240" w:lineRule="auto"/>
        <w:ind w:left="2160" w:firstLine="0"/>
        <w:rPr>
          <w:rFonts w:asciiTheme="majorBidi" w:eastAsiaTheme="minorEastAsia" w:hAnsiTheme="majorBidi" w:cstheme="majorBidi"/>
          <w:sz w:val="22"/>
        </w:rPr>
      </w:pPr>
    </w:p>
    <w:p w14:paraId="30844177" w14:textId="77777777" w:rsidR="006E1390" w:rsidRDefault="006E1390">
      <w:pPr>
        <w:spacing w:after="160" w:line="259" w:lineRule="auto"/>
        <w:ind w:left="0" w:firstLine="0"/>
        <w:rPr>
          <w:rFonts w:asciiTheme="majorBidi" w:eastAsiaTheme="minorEastAsia" w:hAnsiTheme="majorBidi" w:cstheme="majorBidi"/>
          <w:b/>
          <w:sz w:val="22"/>
        </w:rPr>
      </w:pPr>
      <w:r>
        <w:rPr>
          <w:rFonts w:asciiTheme="majorBidi" w:eastAsiaTheme="minorEastAsia" w:hAnsiTheme="majorBidi" w:cstheme="majorBidi"/>
          <w:sz w:val="22"/>
        </w:rPr>
        <w:br w:type="page"/>
      </w:r>
    </w:p>
    <w:p w14:paraId="2A9BED6D" w14:textId="696A5D25" w:rsidR="0086109F" w:rsidRPr="00F05498" w:rsidRDefault="0088221A" w:rsidP="1C1FA3D4">
      <w:pPr>
        <w:pStyle w:val="Heading2"/>
        <w:tabs>
          <w:tab w:val="center" w:pos="1597"/>
        </w:tabs>
        <w:spacing w:line="240" w:lineRule="auto"/>
        <w:ind w:left="-15" w:firstLine="0"/>
        <w:rPr>
          <w:rFonts w:asciiTheme="majorBidi" w:eastAsiaTheme="minorEastAsia" w:hAnsiTheme="majorBidi" w:cstheme="majorBidi"/>
          <w:sz w:val="22"/>
        </w:rPr>
      </w:pPr>
      <w:bookmarkStart w:id="12" w:name="_Toc169167098"/>
      <w:r w:rsidRPr="00F05498">
        <w:rPr>
          <w:rFonts w:asciiTheme="majorBidi" w:eastAsiaTheme="minorEastAsia" w:hAnsiTheme="majorBidi" w:cstheme="majorBidi"/>
          <w:sz w:val="22"/>
        </w:rPr>
        <w:lastRenderedPageBreak/>
        <w:t xml:space="preserve">C. </w:t>
      </w:r>
      <w:r w:rsidRPr="00F05498">
        <w:rPr>
          <w:rFonts w:asciiTheme="majorBidi" w:hAnsiTheme="majorBidi" w:cstheme="majorBidi"/>
          <w:sz w:val="22"/>
        </w:rPr>
        <w:tab/>
      </w:r>
      <w:r w:rsidRPr="00F05498">
        <w:rPr>
          <w:rFonts w:asciiTheme="majorBidi" w:eastAsiaTheme="minorEastAsia" w:hAnsiTheme="majorBidi" w:cstheme="majorBidi"/>
          <w:sz w:val="22"/>
        </w:rPr>
        <w:t>Fiscal Responsibility</w:t>
      </w:r>
      <w:bookmarkEnd w:id="12"/>
      <w:r w:rsidRPr="00F05498">
        <w:rPr>
          <w:rFonts w:asciiTheme="majorBidi" w:eastAsiaTheme="minorEastAsia" w:hAnsiTheme="majorBidi" w:cstheme="majorBidi"/>
          <w:sz w:val="22"/>
        </w:rPr>
        <w:t xml:space="preserve"> </w:t>
      </w:r>
    </w:p>
    <w:p w14:paraId="3AF04105" w14:textId="77777777" w:rsidR="0086109F" w:rsidRPr="00F05498" w:rsidRDefault="0088221A" w:rsidP="1C1FA3D4">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b/>
          <w:bCs/>
          <w:color w:val="FF0000"/>
          <w:sz w:val="22"/>
        </w:rPr>
        <w:t xml:space="preserve"> </w:t>
      </w:r>
    </w:p>
    <w:p w14:paraId="184D29A3" w14:textId="5FC7EB93" w:rsidR="00751016" w:rsidRPr="00F05498" w:rsidRDefault="0088221A" w:rsidP="00C93F7A">
      <w:pPr>
        <w:numPr>
          <w:ilvl w:val="0"/>
          <w:numId w:val="5"/>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Describe the criteria and process for how the eligible agency will approve eligible recipients for funds under this Act, including how— </w:t>
      </w:r>
    </w:p>
    <w:p w14:paraId="5E95AA9C" w14:textId="642E53B1" w:rsidR="001C7F9A" w:rsidRPr="00F05498" w:rsidRDefault="0088221A" w:rsidP="00C93F7A">
      <w:pPr>
        <w:numPr>
          <w:ilvl w:val="1"/>
          <w:numId w:val="5"/>
        </w:numPr>
        <w:spacing w:after="0" w:line="240" w:lineRule="auto"/>
        <w:ind w:right="9" w:hanging="540"/>
        <w:rPr>
          <w:rFonts w:asciiTheme="majorBidi" w:eastAsiaTheme="minorEastAsia" w:hAnsiTheme="majorBidi" w:cstheme="majorBidi"/>
          <w:b/>
          <w:bCs/>
          <w:color w:val="FF0000"/>
          <w:sz w:val="22"/>
        </w:rPr>
      </w:pPr>
      <w:r w:rsidRPr="00F05498">
        <w:rPr>
          <w:rFonts w:asciiTheme="majorBidi" w:eastAsiaTheme="minorEastAsia" w:hAnsiTheme="majorBidi" w:cstheme="majorBidi"/>
          <w:b/>
          <w:bCs/>
          <w:sz w:val="22"/>
        </w:rPr>
        <w:t xml:space="preserve">each eligible recipient will promote </w:t>
      </w:r>
      <w:r w:rsidRPr="00F05498">
        <w:rPr>
          <w:rFonts w:asciiTheme="majorBidi" w:eastAsiaTheme="minorEastAsia" w:hAnsiTheme="majorBidi" w:cstheme="majorBidi"/>
          <w:b/>
          <w:bCs/>
          <w:color w:val="auto"/>
          <w:sz w:val="22"/>
        </w:rPr>
        <w:t xml:space="preserve">academic achievement; </w:t>
      </w:r>
    </w:p>
    <w:p w14:paraId="134CFAC6" w14:textId="14B876A3" w:rsidR="001C7F9A" w:rsidRPr="00F05498" w:rsidRDefault="0088221A" w:rsidP="00C93F7A">
      <w:pPr>
        <w:numPr>
          <w:ilvl w:val="1"/>
          <w:numId w:val="5"/>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each eligible recipient will promote skill attainment, including </w:t>
      </w:r>
      <w:r w:rsidRPr="00F05498">
        <w:rPr>
          <w:rFonts w:asciiTheme="majorBidi" w:eastAsiaTheme="minorEastAsia" w:hAnsiTheme="majorBidi" w:cstheme="majorBidi"/>
          <w:b/>
          <w:bCs/>
          <w:color w:val="auto"/>
          <w:sz w:val="22"/>
        </w:rPr>
        <w:t xml:space="preserve">skill attainment </w:t>
      </w:r>
      <w:r w:rsidRPr="00F05498">
        <w:rPr>
          <w:rFonts w:asciiTheme="majorBidi" w:eastAsiaTheme="minorEastAsia" w:hAnsiTheme="majorBidi" w:cstheme="majorBidi"/>
          <w:b/>
          <w:bCs/>
          <w:sz w:val="22"/>
        </w:rPr>
        <w:t xml:space="preserve">that leads to a recognized postsecondary credential; and </w:t>
      </w:r>
    </w:p>
    <w:p w14:paraId="0B3D3262" w14:textId="77777777" w:rsidR="0086109F" w:rsidRPr="00F05498" w:rsidRDefault="0088221A" w:rsidP="00C93F7A">
      <w:pPr>
        <w:numPr>
          <w:ilvl w:val="1"/>
          <w:numId w:val="5"/>
        </w:numPr>
        <w:spacing w:after="0" w:line="240" w:lineRule="auto"/>
        <w:ind w:right="9" w:hanging="540"/>
        <w:rPr>
          <w:rFonts w:asciiTheme="majorBidi" w:eastAsiaTheme="minorEastAsia" w:hAnsiTheme="majorBidi" w:cstheme="majorBidi"/>
          <w:b/>
          <w:bCs/>
          <w:color w:val="auto"/>
          <w:sz w:val="22"/>
        </w:rPr>
      </w:pPr>
      <w:r w:rsidRPr="00F05498">
        <w:rPr>
          <w:rFonts w:asciiTheme="majorBidi" w:eastAsiaTheme="minorEastAsia" w:hAnsiTheme="majorBidi" w:cstheme="majorBidi"/>
          <w:b/>
          <w:bCs/>
          <w:color w:val="auto"/>
          <w:sz w:val="22"/>
        </w:rPr>
        <w:t xml:space="preserve">each eligible recipient will ensure the local needs assessment under section 134 takes into consideration local economic and education needs, including, where appropriate, in-demand industry sectors and occupations.  (Section 122(d)(5) of Perkins V) </w:t>
      </w:r>
    </w:p>
    <w:p w14:paraId="5934C091" w14:textId="41704A31" w:rsidR="7721D3C6" w:rsidRPr="00F05498" w:rsidRDefault="7721D3C6" w:rsidP="21F40C36">
      <w:pPr>
        <w:spacing w:after="0" w:line="240" w:lineRule="auto"/>
        <w:ind w:left="540" w:firstLine="0"/>
        <w:rPr>
          <w:rFonts w:asciiTheme="majorBidi" w:eastAsiaTheme="minorEastAsia" w:hAnsiTheme="majorBidi" w:cstheme="majorBidi"/>
          <w:sz w:val="22"/>
        </w:rPr>
      </w:pPr>
    </w:p>
    <w:p w14:paraId="71E96796" w14:textId="7CEA95B5" w:rsidR="00D329E7" w:rsidRPr="00F05498" w:rsidRDefault="006E1390" w:rsidP="21F40C36">
      <w:pPr>
        <w:spacing w:after="0" w:line="240" w:lineRule="auto"/>
        <w:ind w:left="0" w:firstLine="0"/>
        <w:rPr>
          <w:rFonts w:asciiTheme="majorBidi" w:eastAsiaTheme="minorEastAsia" w:hAnsiTheme="majorBidi" w:cstheme="majorBidi"/>
          <w:sz w:val="22"/>
        </w:rPr>
      </w:pPr>
      <w:r w:rsidRPr="006E1390">
        <w:rPr>
          <w:rFonts w:asciiTheme="majorBidi" w:eastAsiaTheme="minorEastAsia" w:hAnsiTheme="majorBidi" w:cstheme="majorBidi"/>
          <w:sz w:val="22"/>
        </w:rPr>
        <w:t>a.</w:t>
      </w:r>
      <w:r>
        <w:rPr>
          <w:rFonts w:asciiTheme="majorBidi" w:eastAsiaTheme="minorEastAsia" w:hAnsiTheme="majorBidi" w:cstheme="majorBidi"/>
          <w:b/>
          <w:bCs/>
          <w:sz w:val="22"/>
        </w:rPr>
        <w:t xml:space="preserve"> </w:t>
      </w:r>
      <w:r w:rsidR="00DC764B" w:rsidRPr="00F05498">
        <w:rPr>
          <w:rFonts w:asciiTheme="majorBidi" w:eastAsiaTheme="minorEastAsia" w:hAnsiTheme="majorBidi" w:cstheme="majorBidi"/>
          <w:sz w:val="22"/>
        </w:rPr>
        <w:t xml:space="preserve">The Department’s Office of Resource Allocation and Strategic Planning (RASP) oversees all federal grant allocations. DESE CCTE works closely with RASP on </w:t>
      </w:r>
      <w:r w:rsidR="6DB710E8" w:rsidRPr="00F05498">
        <w:rPr>
          <w:rFonts w:asciiTheme="majorBidi" w:eastAsiaTheme="minorEastAsia" w:hAnsiTheme="majorBidi" w:cstheme="majorBidi"/>
          <w:sz w:val="22"/>
        </w:rPr>
        <w:t xml:space="preserve">resources for applicants and </w:t>
      </w:r>
      <w:r w:rsidR="00DC764B" w:rsidRPr="00F05498">
        <w:rPr>
          <w:rFonts w:asciiTheme="majorBidi" w:eastAsiaTheme="minorEastAsia" w:hAnsiTheme="majorBidi" w:cstheme="majorBidi"/>
          <w:sz w:val="22"/>
        </w:rPr>
        <w:t xml:space="preserve">processes </w:t>
      </w:r>
      <w:r w:rsidR="7562D014" w:rsidRPr="00F05498">
        <w:rPr>
          <w:rFonts w:asciiTheme="majorBidi" w:eastAsiaTheme="minorEastAsia" w:hAnsiTheme="majorBidi" w:cstheme="majorBidi"/>
          <w:sz w:val="22"/>
        </w:rPr>
        <w:t>for approving eligible recipients for funds</w:t>
      </w:r>
      <w:r w:rsidR="217C6FAD" w:rsidRPr="00F05498">
        <w:rPr>
          <w:rFonts w:asciiTheme="majorBidi" w:eastAsiaTheme="minorEastAsia" w:hAnsiTheme="majorBidi" w:cstheme="majorBidi"/>
          <w:sz w:val="22"/>
        </w:rPr>
        <w:t xml:space="preserve"> offered through allocation funds. In Massachusetts, these are called Fund Code 400 (secondary) and Fund Code 401 (postsecondary.) </w:t>
      </w:r>
    </w:p>
    <w:p w14:paraId="52155635" w14:textId="77777777" w:rsidR="00D329E7" w:rsidRPr="00F05498" w:rsidRDefault="00D329E7" w:rsidP="21F40C36">
      <w:pPr>
        <w:spacing w:after="0" w:line="240" w:lineRule="auto"/>
        <w:ind w:left="0" w:firstLine="0"/>
        <w:rPr>
          <w:rFonts w:asciiTheme="majorBidi" w:eastAsiaTheme="minorEastAsia" w:hAnsiTheme="majorBidi" w:cstheme="majorBidi"/>
          <w:sz w:val="22"/>
        </w:rPr>
      </w:pPr>
    </w:p>
    <w:p w14:paraId="596316FB" w14:textId="794F1CE5" w:rsidR="5F9A1F07" w:rsidRPr="00F05498" w:rsidRDefault="7562D014"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Th</w:t>
      </w:r>
      <w:r w:rsidR="60798AA9" w:rsidRPr="00F05498">
        <w:rPr>
          <w:rFonts w:asciiTheme="majorBidi" w:eastAsiaTheme="minorEastAsia" w:hAnsiTheme="majorBidi" w:cstheme="majorBidi"/>
          <w:sz w:val="22"/>
        </w:rPr>
        <w:t xml:space="preserve">e Perkins </w:t>
      </w:r>
      <w:r w:rsidR="3797E5B2" w:rsidRPr="00F05498">
        <w:rPr>
          <w:rFonts w:asciiTheme="majorBidi" w:eastAsiaTheme="minorEastAsia" w:hAnsiTheme="majorBidi" w:cstheme="majorBidi"/>
          <w:sz w:val="22"/>
        </w:rPr>
        <w:t xml:space="preserve">grant application process prioritizes closing achievement gaps in the </w:t>
      </w:r>
      <w:r w:rsidR="63D9F8A8" w:rsidRPr="00F05498">
        <w:rPr>
          <w:rFonts w:asciiTheme="majorBidi" w:eastAsiaTheme="minorEastAsia" w:hAnsiTheme="majorBidi" w:cstheme="majorBidi"/>
          <w:sz w:val="22"/>
        </w:rPr>
        <w:t>Perkins core indicators, inclusive of academic attainment in ELA, Math, and Science</w:t>
      </w:r>
      <w:r w:rsidR="028A9DA4" w:rsidRPr="00F05498">
        <w:rPr>
          <w:rFonts w:asciiTheme="majorBidi" w:eastAsiaTheme="minorEastAsia" w:hAnsiTheme="majorBidi" w:cstheme="majorBidi"/>
          <w:sz w:val="22"/>
        </w:rPr>
        <w:t>.</w:t>
      </w:r>
      <w:r w:rsidR="7FE3D3D4" w:rsidRPr="00F05498">
        <w:rPr>
          <w:rFonts w:asciiTheme="majorBidi" w:eastAsiaTheme="minorEastAsia" w:hAnsiTheme="majorBidi" w:cstheme="majorBidi"/>
          <w:sz w:val="22"/>
        </w:rPr>
        <w:t xml:space="preserve"> </w:t>
      </w:r>
      <w:r w:rsidR="7BC5928D" w:rsidRPr="00F05498">
        <w:rPr>
          <w:rFonts w:asciiTheme="majorBidi" w:eastAsiaTheme="minorEastAsia" w:hAnsiTheme="majorBidi" w:cstheme="majorBidi"/>
          <w:sz w:val="22"/>
        </w:rPr>
        <w:t xml:space="preserve">Procedures and resources for the CLNA are one way that </w:t>
      </w:r>
      <w:r w:rsidR="7FFBB405" w:rsidRPr="00F05498">
        <w:rPr>
          <w:rFonts w:asciiTheme="majorBidi" w:eastAsiaTheme="minorEastAsia" w:hAnsiTheme="majorBidi" w:cstheme="majorBidi"/>
          <w:sz w:val="22"/>
        </w:rPr>
        <w:t>these metrics, as well as others related to technical skill attainment, are prioritized for program teams to review, assess, and use to plan for how to request and use funding.</w:t>
      </w:r>
      <w:r w:rsidR="2600C855" w:rsidRPr="00F05498">
        <w:rPr>
          <w:rFonts w:asciiTheme="majorBidi" w:eastAsiaTheme="minorEastAsia" w:hAnsiTheme="majorBidi" w:cstheme="majorBidi"/>
          <w:sz w:val="22"/>
        </w:rPr>
        <w:t xml:space="preserve"> </w:t>
      </w:r>
      <w:r w:rsidR="585D9D38" w:rsidRPr="00F05498">
        <w:rPr>
          <w:rFonts w:asciiTheme="majorBidi" w:eastAsiaTheme="minorEastAsia" w:hAnsiTheme="majorBidi" w:cstheme="majorBidi"/>
          <w:sz w:val="22"/>
        </w:rPr>
        <w:t xml:space="preserve">DESE CCTE is committed to continuously improving the CLNA process to improve resources for programs to identify needs and plan for implementing strategies to address those needs. DESE </w:t>
      </w:r>
      <w:r w:rsidR="098A526F" w:rsidRPr="00F05498">
        <w:rPr>
          <w:rFonts w:asciiTheme="majorBidi" w:eastAsiaTheme="minorEastAsia" w:hAnsiTheme="majorBidi" w:cstheme="majorBidi"/>
          <w:sz w:val="22"/>
        </w:rPr>
        <w:t>CCTE recently revised the secondary CLNA to respond to feedback from the field and increase ease of use. Under this plan, DESE CCTE will pursue revisions of the post</w:t>
      </w:r>
      <w:r w:rsidR="63D458E5" w:rsidRPr="00F05498">
        <w:rPr>
          <w:rFonts w:asciiTheme="majorBidi" w:eastAsiaTheme="minorEastAsia" w:hAnsiTheme="majorBidi" w:cstheme="majorBidi"/>
          <w:sz w:val="22"/>
        </w:rPr>
        <w:t xml:space="preserve">secondary CLNA materials through a </w:t>
      </w:r>
      <w:r w:rsidR="36872109" w:rsidRPr="00F05498">
        <w:rPr>
          <w:rFonts w:asciiTheme="majorBidi" w:eastAsiaTheme="minorEastAsia" w:hAnsiTheme="majorBidi" w:cstheme="majorBidi"/>
          <w:sz w:val="22"/>
        </w:rPr>
        <w:t>P</w:t>
      </w:r>
      <w:r w:rsidR="63D458E5" w:rsidRPr="00F05498">
        <w:rPr>
          <w:rFonts w:asciiTheme="majorBidi" w:eastAsiaTheme="minorEastAsia" w:hAnsiTheme="majorBidi" w:cstheme="majorBidi"/>
          <w:sz w:val="22"/>
        </w:rPr>
        <w:t xml:space="preserve">ostsecondary </w:t>
      </w:r>
      <w:r w:rsidR="18C7450F" w:rsidRPr="00F05498">
        <w:rPr>
          <w:rFonts w:asciiTheme="majorBidi" w:eastAsiaTheme="minorEastAsia" w:hAnsiTheme="majorBidi" w:cstheme="majorBidi"/>
          <w:sz w:val="22"/>
        </w:rPr>
        <w:t>W</w:t>
      </w:r>
      <w:r w:rsidR="63D458E5" w:rsidRPr="00F05498">
        <w:rPr>
          <w:rFonts w:asciiTheme="majorBidi" w:eastAsiaTheme="minorEastAsia" w:hAnsiTheme="majorBidi" w:cstheme="majorBidi"/>
          <w:sz w:val="22"/>
        </w:rPr>
        <w:t xml:space="preserve">orking </w:t>
      </w:r>
      <w:r w:rsidR="10735E16" w:rsidRPr="00F05498">
        <w:rPr>
          <w:rFonts w:asciiTheme="majorBidi" w:eastAsiaTheme="minorEastAsia" w:hAnsiTheme="majorBidi" w:cstheme="majorBidi"/>
          <w:sz w:val="22"/>
        </w:rPr>
        <w:t>G</w:t>
      </w:r>
      <w:r w:rsidR="63D458E5" w:rsidRPr="00F05498">
        <w:rPr>
          <w:rFonts w:asciiTheme="majorBidi" w:eastAsiaTheme="minorEastAsia" w:hAnsiTheme="majorBidi" w:cstheme="majorBidi"/>
          <w:sz w:val="22"/>
        </w:rPr>
        <w:t>roup.</w:t>
      </w:r>
    </w:p>
    <w:p w14:paraId="1FBF9759" w14:textId="5708B2A2" w:rsidR="4CD276F7" w:rsidRPr="00F05498" w:rsidRDefault="4CD276F7" w:rsidP="21F40C36">
      <w:pPr>
        <w:spacing w:after="0" w:line="240" w:lineRule="auto"/>
        <w:ind w:left="0" w:firstLine="0"/>
        <w:rPr>
          <w:rFonts w:asciiTheme="majorBidi" w:eastAsiaTheme="minorEastAsia" w:hAnsiTheme="majorBidi" w:cstheme="majorBidi"/>
          <w:sz w:val="22"/>
        </w:rPr>
      </w:pPr>
    </w:p>
    <w:p w14:paraId="54AD40FB" w14:textId="285EAF13" w:rsidR="46D34E4C" w:rsidRPr="00F05498" w:rsidRDefault="1E68425D"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As previously described in this plan</w:t>
      </w:r>
      <w:r w:rsidR="03FE8369" w:rsidRPr="00F05498">
        <w:rPr>
          <w:rFonts w:asciiTheme="majorBidi" w:eastAsiaTheme="minorEastAsia" w:hAnsiTheme="majorBidi" w:cstheme="majorBidi"/>
          <w:sz w:val="22"/>
        </w:rPr>
        <w:t>,</w:t>
      </w:r>
      <w:r w:rsidR="298A0A59" w:rsidRPr="00F05498">
        <w:rPr>
          <w:rFonts w:asciiTheme="majorBidi" w:eastAsiaTheme="minorEastAsia" w:hAnsiTheme="majorBidi" w:cstheme="majorBidi"/>
          <w:sz w:val="22"/>
        </w:rPr>
        <w:t xml:space="preserve"> </w:t>
      </w:r>
      <w:r w:rsidR="217C6FAD" w:rsidRPr="00F05498">
        <w:rPr>
          <w:rFonts w:asciiTheme="majorBidi" w:eastAsiaTheme="minorEastAsia" w:hAnsiTheme="majorBidi" w:cstheme="majorBidi"/>
          <w:sz w:val="22"/>
        </w:rPr>
        <w:t>Massachusetts’ implementation of data collection and public reports, tiered and targeted support through Quality Support System (QSS), the liaison model with bi-monthly check ins for schools, and Methods of Administration (MOA) processes and adherence</w:t>
      </w:r>
      <w:r w:rsidR="298A0A59" w:rsidRPr="00F05498">
        <w:rPr>
          <w:rFonts w:asciiTheme="majorBidi" w:eastAsiaTheme="minorEastAsia" w:hAnsiTheme="majorBidi" w:cstheme="majorBidi"/>
          <w:sz w:val="22"/>
        </w:rPr>
        <w:t xml:space="preserve"> are designed and implemented to support </w:t>
      </w:r>
      <w:r w:rsidR="4F05862D" w:rsidRPr="00F05498">
        <w:rPr>
          <w:rFonts w:asciiTheme="majorBidi" w:eastAsiaTheme="minorEastAsia" w:hAnsiTheme="majorBidi" w:cstheme="majorBidi"/>
          <w:sz w:val="22"/>
        </w:rPr>
        <w:t>recipients of funds in increasing academic achievement and skill attainment for all students.</w:t>
      </w:r>
      <w:r w:rsidR="0E43AA3C" w:rsidRPr="00F05498">
        <w:rPr>
          <w:rFonts w:asciiTheme="majorBidi" w:eastAsiaTheme="minorEastAsia" w:hAnsiTheme="majorBidi" w:cstheme="majorBidi"/>
          <w:sz w:val="22"/>
        </w:rPr>
        <w:t xml:space="preserve"> </w:t>
      </w:r>
    </w:p>
    <w:p w14:paraId="784E6D0C" w14:textId="772508EE" w:rsidR="46D34E4C" w:rsidRPr="00F05498" w:rsidRDefault="46D34E4C" w:rsidP="21F40C36">
      <w:pPr>
        <w:spacing w:after="0" w:line="240" w:lineRule="auto"/>
        <w:ind w:left="0" w:firstLine="0"/>
        <w:rPr>
          <w:rFonts w:asciiTheme="majorBidi" w:eastAsiaTheme="minorEastAsia" w:hAnsiTheme="majorBidi" w:cstheme="majorBidi"/>
          <w:b/>
          <w:bCs/>
          <w:sz w:val="22"/>
        </w:rPr>
      </w:pPr>
    </w:p>
    <w:p w14:paraId="7C4D88D9" w14:textId="72B3982E" w:rsidR="4DD5B73D" w:rsidRPr="00F05498" w:rsidRDefault="006E1390" w:rsidP="21F40C36">
      <w:pPr>
        <w:spacing w:after="0" w:line="240" w:lineRule="auto"/>
        <w:ind w:left="0" w:firstLine="0"/>
        <w:rPr>
          <w:rFonts w:asciiTheme="majorBidi" w:eastAsiaTheme="minorEastAsia" w:hAnsiTheme="majorBidi" w:cstheme="majorBidi"/>
          <w:sz w:val="22"/>
        </w:rPr>
      </w:pPr>
      <w:r w:rsidRPr="006E1390">
        <w:rPr>
          <w:rFonts w:asciiTheme="majorBidi" w:eastAsiaTheme="minorEastAsia" w:hAnsiTheme="majorBidi" w:cstheme="majorBidi"/>
          <w:sz w:val="22"/>
        </w:rPr>
        <w:t>b.</w:t>
      </w:r>
      <w:r>
        <w:rPr>
          <w:rFonts w:asciiTheme="majorBidi" w:eastAsiaTheme="minorEastAsia" w:hAnsiTheme="majorBidi" w:cstheme="majorBidi"/>
          <w:b/>
          <w:bCs/>
          <w:sz w:val="22"/>
        </w:rPr>
        <w:t xml:space="preserve"> </w:t>
      </w:r>
      <w:r w:rsidR="2923C06C" w:rsidRPr="00F05498">
        <w:rPr>
          <w:rFonts w:asciiTheme="majorBidi" w:eastAsiaTheme="minorEastAsia" w:hAnsiTheme="majorBidi" w:cstheme="majorBidi"/>
          <w:sz w:val="22"/>
        </w:rPr>
        <w:t>The application for allocation funds asks the program to review their Perkins Improvement data including indicators related to academic and technical skill attainment. Recipients must describe their use of funds aligned to the priorities of the grant</w:t>
      </w:r>
      <w:r w:rsidR="51BFD366" w:rsidRPr="00F05498">
        <w:rPr>
          <w:rFonts w:asciiTheme="majorBidi" w:eastAsiaTheme="minorEastAsia" w:hAnsiTheme="majorBidi" w:cstheme="majorBidi"/>
          <w:sz w:val="22"/>
        </w:rPr>
        <w:t xml:space="preserve"> and the needs identified in their Comprehensive Local Needs Assessment. </w:t>
      </w:r>
    </w:p>
    <w:p w14:paraId="781268BE" w14:textId="55980F8B" w:rsidR="46D34E4C" w:rsidRPr="00F05498" w:rsidRDefault="46D34E4C" w:rsidP="21F40C36">
      <w:pPr>
        <w:spacing w:after="0" w:line="240" w:lineRule="auto"/>
        <w:ind w:left="0" w:firstLine="0"/>
        <w:rPr>
          <w:rFonts w:asciiTheme="majorBidi" w:eastAsiaTheme="minorEastAsia" w:hAnsiTheme="majorBidi" w:cstheme="majorBidi"/>
          <w:b/>
          <w:bCs/>
          <w:sz w:val="22"/>
        </w:rPr>
      </w:pPr>
    </w:p>
    <w:p w14:paraId="0226B5C4" w14:textId="589A226F" w:rsidR="39C08848" w:rsidRPr="00F05498" w:rsidRDefault="006E1390" w:rsidP="21F40C36">
      <w:pPr>
        <w:spacing w:after="0" w:line="240" w:lineRule="auto"/>
        <w:ind w:left="0" w:firstLine="0"/>
        <w:rPr>
          <w:rFonts w:asciiTheme="majorBidi" w:eastAsiaTheme="minorEastAsia" w:hAnsiTheme="majorBidi" w:cstheme="majorBidi"/>
          <w:sz w:val="22"/>
        </w:rPr>
      </w:pPr>
      <w:r w:rsidRPr="006E1390">
        <w:rPr>
          <w:rFonts w:asciiTheme="majorBidi" w:eastAsiaTheme="minorEastAsia" w:hAnsiTheme="majorBidi" w:cstheme="majorBidi"/>
          <w:sz w:val="22"/>
        </w:rPr>
        <w:t>c.</w:t>
      </w:r>
      <w:r>
        <w:rPr>
          <w:rFonts w:asciiTheme="majorBidi" w:eastAsiaTheme="minorEastAsia" w:hAnsiTheme="majorBidi" w:cstheme="majorBidi"/>
          <w:b/>
          <w:bCs/>
          <w:sz w:val="22"/>
        </w:rPr>
        <w:t xml:space="preserve"> </w:t>
      </w:r>
      <w:r w:rsidR="33E80657" w:rsidRPr="00F05498">
        <w:rPr>
          <w:rFonts w:asciiTheme="majorBidi" w:eastAsiaTheme="minorEastAsia" w:hAnsiTheme="majorBidi" w:cstheme="majorBidi"/>
          <w:sz w:val="22"/>
        </w:rPr>
        <w:t>Over the state plan period, MA</w:t>
      </w:r>
      <w:r w:rsidR="23E8CC0C" w:rsidRPr="00F05498">
        <w:rPr>
          <w:rFonts w:asciiTheme="majorBidi" w:eastAsiaTheme="minorEastAsia" w:hAnsiTheme="majorBidi" w:cstheme="majorBidi"/>
          <w:sz w:val="22"/>
        </w:rPr>
        <w:t xml:space="preserve"> DESE</w:t>
      </w:r>
      <w:r w:rsidR="7F7B214A" w:rsidRPr="00F05498">
        <w:rPr>
          <w:rFonts w:asciiTheme="majorBidi" w:eastAsiaTheme="minorEastAsia" w:hAnsiTheme="majorBidi" w:cstheme="majorBidi"/>
          <w:sz w:val="22"/>
        </w:rPr>
        <w:t xml:space="preserve"> will improve</w:t>
      </w:r>
      <w:r w:rsidR="23E8CC0C" w:rsidRPr="00F05498">
        <w:rPr>
          <w:rFonts w:asciiTheme="majorBidi" w:eastAsiaTheme="minorEastAsia" w:hAnsiTheme="majorBidi" w:cstheme="majorBidi"/>
          <w:sz w:val="22"/>
        </w:rPr>
        <w:t xml:space="preserve"> upon</w:t>
      </w:r>
      <w:r w:rsidR="7F7B214A" w:rsidRPr="00F05498">
        <w:rPr>
          <w:rFonts w:asciiTheme="majorBidi" w:eastAsiaTheme="minorEastAsia" w:hAnsiTheme="majorBidi" w:cstheme="majorBidi"/>
          <w:sz w:val="22"/>
        </w:rPr>
        <w:t xml:space="preserve"> </w:t>
      </w:r>
      <w:r w:rsidR="33E80657" w:rsidRPr="00F05498">
        <w:rPr>
          <w:rFonts w:asciiTheme="majorBidi" w:eastAsiaTheme="minorEastAsia" w:hAnsiTheme="majorBidi" w:cstheme="majorBidi"/>
          <w:sz w:val="22"/>
        </w:rPr>
        <w:t>state</w:t>
      </w:r>
      <w:r w:rsidR="7F7B214A" w:rsidRPr="00F05498">
        <w:rPr>
          <w:rFonts w:asciiTheme="majorBidi" w:eastAsiaTheme="minorEastAsia" w:hAnsiTheme="majorBidi" w:cstheme="majorBidi"/>
          <w:sz w:val="22"/>
        </w:rPr>
        <w:t xml:space="preserve"> resources to support regional CLNAs </w:t>
      </w:r>
      <w:r w:rsidR="078F6D71" w:rsidRPr="00F05498">
        <w:rPr>
          <w:rFonts w:asciiTheme="majorBidi" w:eastAsiaTheme="minorEastAsia" w:hAnsiTheme="majorBidi" w:cstheme="majorBidi"/>
          <w:sz w:val="22"/>
        </w:rPr>
        <w:t>that make</w:t>
      </w:r>
      <w:r w:rsidR="7F7B214A" w:rsidRPr="00F05498">
        <w:rPr>
          <w:rFonts w:asciiTheme="majorBidi" w:eastAsiaTheme="minorEastAsia" w:hAnsiTheme="majorBidi" w:cstheme="majorBidi"/>
          <w:sz w:val="22"/>
        </w:rPr>
        <w:t xml:space="preserve"> labor market information </w:t>
      </w:r>
      <w:r w:rsidR="381C0CAE" w:rsidRPr="00F05498">
        <w:rPr>
          <w:rFonts w:asciiTheme="majorBidi" w:eastAsiaTheme="minorEastAsia" w:hAnsiTheme="majorBidi" w:cstheme="majorBidi"/>
          <w:sz w:val="22"/>
        </w:rPr>
        <w:t>more readily available to programs</w:t>
      </w:r>
      <w:r w:rsidR="23E8CC0C" w:rsidRPr="00F05498">
        <w:rPr>
          <w:rFonts w:asciiTheme="majorBidi" w:eastAsiaTheme="minorEastAsia" w:hAnsiTheme="majorBidi" w:cstheme="majorBidi"/>
          <w:sz w:val="22"/>
        </w:rPr>
        <w:t xml:space="preserve"> in a central location</w:t>
      </w:r>
      <w:r w:rsidR="381C0CAE" w:rsidRPr="00F05498">
        <w:rPr>
          <w:rFonts w:asciiTheme="majorBidi" w:eastAsiaTheme="minorEastAsia" w:hAnsiTheme="majorBidi" w:cstheme="majorBidi"/>
          <w:sz w:val="22"/>
        </w:rPr>
        <w:t xml:space="preserve">. These efforts are intended to increase the quality </w:t>
      </w:r>
      <w:r w:rsidR="283FFF79" w:rsidRPr="00F05498">
        <w:rPr>
          <w:rFonts w:asciiTheme="majorBidi" w:eastAsiaTheme="minorEastAsia" w:hAnsiTheme="majorBidi" w:cstheme="majorBidi"/>
          <w:sz w:val="22"/>
        </w:rPr>
        <w:t>and amount</w:t>
      </w:r>
      <w:r w:rsidR="381C0CAE" w:rsidRPr="00F05498">
        <w:rPr>
          <w:rFonts w:asciiTheme="majorBidi" w:eastAsiaTheme="minorEastAsia" w:hAnsiTheme="majorBidi" w:cstheme="majorBidi"/>
          <w:sz w:val="22"/>
        </w:rPr>
        <w:t xml:space="preserve"> of information available to secondary and postsecondary program teams, </w:t>
      </w:r>
      <w:r w:rsidR="55D74AFE" w:rsidRPr="00F05498">
        <w:rPr>
          <w:rFonts w:asciiTheme="majorBidi" w:eastAsiaTheme="minorEastAsia" w:hAnsiTheme="majorBidi" w:cstheme="majorBidi"/>
          <w:sz w:val="22"/>
        </w:rPr>
        <w:t xml:space="preserve">reduce </w:t>
      </w:r>
      <w:r w:rsidR="76DBD3F6" w:rsidRPr="00F05498">
        <w:rPr>
          <w:rFonts w:asciiTheme="majorBidi" w:eastAsiaTheme="minorEastAsia" w:hAnsiTheme="majorBidi" w:cstheme="majorBidi"/>
          <w:sz w:val="22"/>
        </w:rPr>
        <w:t>redundancy</w:t>
      </w:r>
      <w:r w:rsidR="55D74AFE" w:rsidRPr="00F05498">
        <w:rPr>
          <w:rFonts w:asciiTheme="majorBidi" w:eastAsiaTheme="minorEastAsia" w:hAnsiTheme="majorBidi" w:cstheme="majorBidi"/>
          <w:sz w:val="22"/>
        </w:rPr>
        <w:t xml:space="preserve"> across programs in their collaboration with MassHire Boards, and </w:t>
      </w:r>
      <w:r w:rsidR="7D7BE964" w:rsidRPr="00F05498">
        <w:rPr>
          <w:rFonts w:asciiTheme="majorBidi" w:eastAsiaTheme="minorEastAsia" w:hAnsiTheme="majorBidi" w:cstheme="majorBidi"/>
          <w:sz w:val="22"/>
        </w:rPr>
        <w:t>ultimately</w:t>
      </w:r>
      <w:r w:rsidR="55D74AFE" w:rsidRPr="00F05498">
        <w:rPr>
          <w:rFonts w:asciiTheme="majorBidi" w:eastAsiaTheme="minorEastAsia" w:hAnsiTheme="majorBidi" w:cstheme="majorBidi"/>
          <w:sz w:val="22"/>
        </w:rPr>
        <w:t xml:space="preserve"> </w:t>
      </w:r>
      <w:r w:rsidR="381C0CAE" w:rsidRPr="00F05498">
        <w:rPr>
          <w:rFonts w:asciiTheme="majorBidi" w:eastAsiaTheme="minorEastAsia" w:hAnsiTheme="majorBidi" w:cstheme="majorBidi"/>
          <w:sz w:val="22"/>
        </w:rPr>
        <w:t xml:space="preserve">strengthen the partnerships between </w:t>
      </w:r>
      <w:r w:rsidR="0A9EAC5D" w:rsidRPr="00F05498">
        <w:rPr>
          <w:rFonts w:asciiTheme="majorBidi" w:eastAsiaTheme="minorEastAsia" w:hAnsiTheme="majorBidi" w:cstheme="majorBidi"/>
          <w:sz w:val="22"/>
        </w:rPr>
        <w:t>the workforce boards</w:t>
      </w:r>
      <w:r w:rsidR="381C0CAE" w:rsidRPr="00F05498">
        <w:rPr>
          <w:rFonts w:asciiTheme="majorBidi" w:eastAsiaTheme="minorEastAsia" w:hAnsiTheme="majorBidi" w:cstheme="majorBidi"/>
          <w:sz w:val="22"/>
        </w:rPr>
        <w:t xml:space="preserve"> and programs.</w:t>
      </w:r>
      <w:r w:rsidR="2FAB333B" w:rsidRPr="00F05498">
        <w:rPr>
          <w:rFonts w:asciiTheme="majorBidi" w:eastAsiaTheme="minorEastAsia" w:hAnsiTheme="majorBidi" w:cstheme="majorBidi"/>
          <w:sz w:val="22"/>
        </w:rPr>
        <w:t xml:space="preserve"> Overall, DESE CCTE will continue the multiple avenues of partnership with the state’s workforce boards as described throughout this plan.</w:t>
      </w:r>
    </w:p>
    <w:p w14:paraId="1EB3506A" w14:textId="7B814EFC" w:rsidR="68C53B46" w:rsidRPr="00F05498" w:rsidRDefault="68C53B46" w:rsidP="21F40C36">
      <w:pPr>
        <w:spacing w:after="0" w:line="240" w:lineRule="auto"/>
        <w:ind w:left="0" w:firstLine="0"/>
        <w:rPr>
          <w:rFonts w:asciiTheme="majorBidi" w:eastAsiaTheme="minorEastAsia" w:hAnsiTheme="majorBidi" w:cstheme="majorBidi"/>
          <w:b/>
          <w:bCs/>
          <w:sz w:val="22"/>
        </w:rPr>
      </w:pPr>
    </w:p>
    <w:p w14:paraId="73F593F4" w14:textId="4DBDFE2C" w:rsidR="74CC1FF2" w:rsidRPr="00F05498" w:rsidRDefault="2FAB333B"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In order to be highly responsive to local industry need, DESE CCTE </w:t>
      </w:r>
      <w:r w:rsidR="1528CD9C" w:rsidRPr="00F05498">
        <w:rPr>
          <w:rFonts w:asciiTheme="majorBidi" w:eastAsiaTheme="minorEastAsia" w:hAnsiTheme="majorBidi" w:cstheme="majorBidi"/>
          <w:sz w:val="22"/>
        </w:rPr>
        <w:t xml:space="preserve">also supports small and rural programs as well </w:t>
      </w:r>
      <w:r w:rsidR="1FADF6CE" w:rsidRPr="00F05498">
        <w:rPr>
          <w:rFonts w:asciiTheme="majorBidi" w:eastAsiaTheme="minorEastAsia" w:hAnsiTheme="majorBidi" w:cstheme="majorBidi"/>
          <w:sz w:val="22"/>
        </w:rPr>
        <w:t xml:space="preserve">as </w:t>
      </w:r>
      <w:r w:rsidR="1528CD9C" w:rsidRPr="00F05498">
        <w:rPr>
          <w:rFonts w:asciiTheme="majorBidi" w:eastAsiaTheme="minorEastAsia" w:hAnsiTheme="majorBidi" w:cstheme="majorBidi"/>
          <w:sz w:val="22"/>
        </w:rPr>
        <w:t xml:space="preserve">local postsecondary programs. This helps foster </w:t>
      </w:r>
      <w:r w:rsidR="62233CCF" w:rsidRPr="00F05498">
        <w:rPr>
          <w:rFonts w:asciiTheme="majorBidi" w:eastAsiaTheme="minorEastAsia" w:hAnsiTheme="majorBidi" w:cstheme="majorBidi"/>
          <w:sz w:val="22"/>
        </w:rPr>
        <w:t>high quality and innovative CTE programming that is unique to local context in terms of educational and industry demand.</w:t>
      </w:r>
    </w:p>
    <w:p w14:paraId="4C34024E" w14:textId="77777777" w:rsidR="001C7F9A" w:rsidRPr="00F05498" w:rsidRDefault="001C7F9A" w:rsidP="21F40C36">
      <w:pPr>
        <w:spacing w:after="0" w:line="240" w:lineRule="auto"/>
        <w:ind w:left="540" w:firstLine="0"/>
        <w:rPr>
          <w:rFonts w:asciiTheme="majorBidi" w:eastAsiaTheme="minorEastAsia" w:hAnsiTheme="majorBidi" w:cstheme="majorBidi"/>
          <w:sz w:val="22"/>
        </w:rPr>
      </w:pPr>
    </w:p>
    <w:p w14:paraId="024947C7" w14:textId="77777777" w:rsidR="0086109F" w:rsidRPr="00F05498" w:rsidRDefault="0088221A" w:rsidP="00C93F7A">
      <w:pPr>
        <w:numPr>
          <w:ilvl w:val="0"/>
          <w:numId w:val="5"/>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Describe how funds received by the eligible agency through the allotment made under section 111 of the Act will be distributed— </w:t>
      </w:r>
    </w:p>
    <w:p w14:paraId="50533DD0" w14:textId="77777777" w:rsidR="00C32938" w:rsidRPr="00F05498" w:rsidRDefault="00C32938" w:rsidP="21F40C36">
      <w:pPr>
        <w:spacing w:after="0" w:line="240" w:lineRule="auto"/>
        <w:ind w:left="0" w:right="9" w:firstLine="0"/>
        <w:rPr>
          <w:rFonts w:asciiTheme="majorBidi" w:eastAsiaTheme="minorEastAsia" w:hAnsiTheme="majorBidi" w:cstheme="majorBidi"/>
          <w:b/>
          <w:bCs/>
          <w:sz w:val="22"/>
        </w:rPr>
      </w:pPr>
    </w:p>
    <w:p w14:paraId="7CA807E8" w14:textId="113D781F" w:rsidR="0086109F" w:rsidRPr="00F05498" w:rsidRDefault="0088221A" w:rsidP="00C93F7A">
      <w:pPr>
        <w:numPr>
          <w:ilvl w:val="1"/>
          <w:numId w:val="5"/>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among career and technical education at the secondary level, or career and technical education at the postsecondary and adult level, or both, including how such distribution </w:t>
      </w:r>
      <w:r w:rsidRPr="00F05498">
        <w:rPr>
          <w:rFonts w:asciiTheme="majorBidi" w:eastAsiaTheme="minorEastAsia" w:hAnsiTheme="majorBidi" w:cstheme="majorBidi"/>
          <w:b/>
          <w:bCs/>
          <w:sz w:val="22"/>
        </w:rPr>
        <w:lastRenderedPageBreak/>
        <w:t xml:space="preserve">will most effectively provide students with the skills needed to succeed in the workplace; and </w:t>
      </w:r>
    </w:p>
    <w:p w14:paraId="7E35E831" w14:textId="77777777" w:rsidR="00B106C0" w:rsidRPr="00F05498" w:rsidRDefault="00B106C0" w:rsidP="21F40C36">
      <w:pPr>
        <w:spacing w:after="0" w:line="240" w:lineRule="auto"/>
        <w:ind w:right="9" w:firstLine="0"/>
        <w:rPr>
          <w:rFonts w:asciiTheme="majorBidi" w:eastAsiaTheme="minorEastAsia" w:hAnsiTheme="majorBidi" w:cstheme="majorBidi"/>
          <w:b/>
          <w:bCs/>
          <w:sz w:val="22"/>
        </w:rPr>
      </w:pPr>
    </w:p>
    <w:p w14:paraId="62A6107D" w14:textId="6DCD4D59" w:rsidR="5F5BCBCC" w:rsidRPr="00F05498" w:rsidRDefault="5F5BCBCC" w:rsidP="006E1390">
      <w:pPr>
        <w:spacing w:after="0" w:line="240" w:lineRule="auto"/>
        <w:ind w:left="0" w:right="9" w:firstLine="0"/>
        <w:rPr>
          <w:rFonts w:asciiTheme="majorBidi" w:eastAsiaTheme="minorEastAsia" w:hAnsiTheme="majorBidi" w:cstheme="majorBidi"/>
          <w:sz w:val="22"/>
        </w:rPr>
      </w:pPr>
    </w:p>
    <w:p w14:paraId="55445794" w14:textId="4CAF7D40" w:rsidR="0086109F" w:rsidRPr="00F05498" w:rsidRDefault="0088221A" w:rsidP="00C93F7A">
      <w:pPr>
        <w:numPr>
          <w:ilvl w:val="1"/>
          <w:numId w:val="5"/>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among any consortia that may be formed among secondary schools and eligible institutions, and how funds will be distributed among the members of the consortia, including the rationale for such distribution and how it will most effectively provide students with the skills needed to succeed in the workplace.  (Section 122(d)(8) of Perkins V) </w:t>
      </w:r>
    </w:p>
    <w:p w14:paraId="7FEACD90" w14:textId="77777777" w:rsidR="00527582" w:rsidRPr="00F05498" w:rsidRDefault="00527582" w:rsidP="21F40C36">
      <w:pPr>
        <w:spacing w:line="247" w:lineRule="exact"/>
        <w:rPr>
          <w:rFonts w:asciiTheme="majorBidi" w:eastAsiaTheme="minorEastAsia" w:hAnsiTheme="majorBidi" w:cstheme="majorBidi"/>
          <w:color w:val="000000" w:themeColor="text1"/>
          <w:sz w:val="22"/>
        </w:rPr>
      </w:pPr>
    </w:p>
    <w:p w14:paraId="4DC4B349" w14:textId="5AEBB1C6" w:rsidR="006E1390" w:rsidRPr="00F05498" w:rsidRDefault="006E1390" w:rsidP="006E1390">
      <w:pPr>
        <w:spacing w:after="0" w:line="240" w:lineRule="auto"/>
        <w:ind w:right="9"/>
        <w:rPr>
          <w:rFonts w:asciiTheme="majorBidi" w:eastAsiaTheme="minorEastAsia" w:hAnsiTheme="majorBidi" w:cstheme="majorBidi"/>
          <w:sz w:val="22"/>
        </w:rPr>
      </w:pPr>
      <w:r>
        <w:rPr>
          <w:rFonts w:asciiTheme="majorBidi" w:eastAsiaTheme="minorEastAsia" w:hAnsiTheme="majorBidi" w:cstheme="majorBidi"/>
          <w:sz w:val="22"/>
        </w:rPr>
        <w:t xml:space="preserve">a. </w:t>
      </w:r>
      <w:r w:rsidRPr="00F05498">
        <w:rPr>
          <w:rFonts w:asciiTheme="majorBidi" w:eastAsiaTheme="minorEastAsia" w:hAnsiTheme="majorBidi" w:cstheme="majorBidi"/>
          <w:sz w:val="22"/>
        </w:rPr>
        <w:t xml:space="preserve">Massachusetts distributes allocation funds with 75% to secondary education and 25% to postsecondary education. This distribution allows for investment in a strong foundation that helps youth to make meaning of their secondary education by connecting their learning to their own life and career interests and goals. With a significant investment at the secondary level, students are able to learn of their options and pursue postsecondary education.  </w:t>
      </w:r>
    </w:p>
    <w:p w14:paraId="546DC6A7" w14:textId="77777777" w:rsidR="006E1390" w:rsidRDefault="006E1390" w:rsidP="21F40C36">
      <w:pPr>
        <w:spacing w:line="247" w:lineRule="exact"/>
        <w:rPr>
          <w:rFonts w:asciiTheme="majorBidi" w:eastAsiaTheme="minorEastAsia" w:hAnsiTheme="majorBidi" w:cstheme="majorBidi"/>
          <w:color w:val="000000" w:themeColor="text1"/>
          <w:sz w:val="22"/>
        </w:rPr>
      </w:pPr>
    </w:p>
    <w:p w14:paraId="60357C4B" w14:textId="05A66134" w:rsidR="6607D2F5" w:rsidRPr="00F05498" w:rsidRDefault="006E1390" w:rsidP="21F40C36">
      <w:pPr>
        <w:spacing w:line="247" w:lineRule="exact"/>
        <w:rPr>
          <w:rFonts w:asciiTheme="majorBidi" w:eastAsiaTheme="minorEastAsia" w:hAnsiTheme="majorBidi" w:cstheme="majorBidi"/>
          <w:color w:val="000000" w:themeColor="text1"/>
          <w:sz w:val="22"/>
        </w:rPr>
      </w:pPr>
      <w:r>
        <w:rPr>
          <w:rFonts w:asciiTheme="majorBidi" w:eastAsiaTheme="minorEastAsia" w:hAnsiTheme="majorBidi" w:cstheme="majorBidi"/>
          <w:color w:val="000000" w:themeColor="text1"/>
          <w:sz w:val="22"/>
        </w:rPr>
        <w:t xml:space="preserve">b. </w:t>
      </w:r>
      <w:r w:rsidR="416BBC17" w:rsidRPr="00F05498">
        <w:rPr>
          <w:rFonts w:asciiTheme="majorBidi" w:eastAsiaTheme="minorEastAsia" w:hAnsiTheme="majorBidi" w:cstheme="majorBidi"/>
          <w:color w:val="000000" w:themeColor="text1"/>
          <w:sz w:val="22"/>
        </w:rPr>
        <w:t xml:space="preserve">After approving a request to form a consortium as specified in the applicable Request for Proposals, </w:t>
      </w:r>
      <w:r w:rsidR="75EAD385" w:rsidRPr="00F05498">
        <w:rPr>
          <w:rFonts w:asciiTheme="majorBidi" w:eastAsiaTheme="minorEastAsia" w:hAnsiTheme="majorBidi" w:cstheme="majorBidi"/>
          <w:color w:val="000000" w:themeColor="text1"/>
          <w:sz w:val="22"/>
        </w:rPr>
        <w:t xml:space="preserve">DESE </w:t>
      </w:r>
      <w:r w:rsidR="416BBC17" w:rsidRPr="00F05498">
        <w:rPr>
          <w:rFonts w:asciiTheme="majorBidi" w:eastAsiaTheme="minorEastAsia" w:hAnsiTheme="majorBidi" w:cstheme="majorBidi"/>
          <w:color w:val="000000" w:themeColor="text1"/>
          <w:sz w:val="22"/>
        </w:rPr>
        <w:t>CCTE will allocate funds under section 131 of Perkins V to a consortium that will be formed among secondary schools and eligible institutions by consolidating the individual allocations of each member. The consortium shall develop and implement a joint Perkins V Local Plan and single grant application that is subject to review and approval by CCTE. Each consortium may allocate the funds awarded to its members based on the dollar amount for required joint activities and services identified in the consortium's Local Application. Perkins V funds awarded to a consortium shall be used only for the activities and services that are mutually beneficial to members of the consortium. Funds may not be provided to individual members of the consortium (as a "pass-through") for purposes and programs benefiting one member of the consortium.</w:t>
      </w:r>
    </w:p>
    <w:p w14:paraId="52399E3D" w14:textId="0ACF39E1" w:rsidR="001F6E8A" w:rsidRPr="006E1390" w:rsidRDefault="0088221A" w:rsidP="006E1390">
      <w:pPr>
        <w:spacing w:after="0" w:line="240" w:lineRule="auto"/>
        <w:ind w:right="9"/>
        <w:rPr>
          <w:rFonts w:asciiTheme="majorBidi" w:eastAsiaTheme="minorEastAsia" w:hAnsiTheme="majorBidi" w:cstheme="majorBidi"/>
          <w:b/>
          <w:bCs/>
          <w:color w:val="FF0000"/>
          <w:sz w:val="22"/>
        </w:rPr>
      </w:pPr>
      <w:r w:rsidRPr="00F05498">
        <w:rPr>
          <w:rFonts w:asciiTheme="majorBidi" w:eastAsiaTheme="minorEastAsia" w:hAnsiTheme="majorBidi" w:cstheme="majorBidi"/>
          <w:b/>
          <w:bCs/>
          <w:color w:val="FF0000"/>
          <w:sz w:val="22"/>
        </w:rPr>
        <w:t xml:space="preserve"> </w:t>
      </w:r>
    </w:p>
    <w:p w14:paraId="6E1AD891" w14:textId="77777777" w:rsidR="0086109F" w:rsidRPr="00F05498" w:rsidRDefault="0088221A" w:rsidP="00C93F7A">
      <w:pPr>
        <w:numPr>
          <w:ilvl w:val="0"/>
          <w:numId w:val="5"/>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Describe how the eligible agency will adjust the data used to make the allocations to reflect any changes in school district boundaries that may have occurred since the population and/or enrollment data was collected, and include local education agencies without geographical boundaries, such as charter schools and secondary schools funded by the Bureau of Indian Education.  (Section 131(a)(3) of Perkins V) </w:t>
      </w:r>
    </w:p>
    <w:p w14:paraId="1867BFE7" w14:textId="59872AE8" w:rsidR="4BE52A56" w:rsidRPr="00F05498" w:rsidRDefault="4BE52A56" w:rsidP="21F40C36">
      <w:pPr>
        <w:spacing w:after="0" w:line="240" w:lineRule="auto"/>
        <w:ind w:right="9"/>
        <w:rPr>
          <w:rFonts w:asciiTheme="majorBidi" w:eastAsiaTheme="minorEastAsia" w:hAnsiTheme="majorBidi" w:cstheme="majorBidi"/>
          <w:color w:val="000000" w:themeColor="text1"/>
          <w:sz w:val="22"/>
        </w:rPr>
      </w:pPr>
    </w:p>
    <w:p w14:paraId="15B333AB" w14:textId="43300744" w:rsidR="0493930A" w:rsidRPr="00F05498" w:rsidRDefault="7858AF40" w:rsidP="21F40C36">
      <w:pPr>
        <w:spacing w:after="0" w:line="240" w:lineRule="auto"/>
        <w:ind w:left="-10" w:firstLine="0"/>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color w:val="000000" w:themeColor="text1"/>
          <w:sz w:val="22"/>
        </w:rPr>
        <w:t xml:space="preserve">DESE follows a </w:t>
      </w:r>
      <w:r w:rsidR="0EB9B743" w:rsidRPr="00F05498">
        <w:rPr>
          <w:rFonts w:asciiTheme="majorBidi" w:eastAsiaTheme="minorEastAsia" w:hAnsiTheme="majorBidi" w:cstheme="majorBidi"/>
          <w:color w:val="000000" w:themeColor="text1"/>
          <w:sz w:val="22"/>
        </w:rPr>
        <w:t xml:space="preserve">sequential </w:t>
      </w:r>
      <w:r w:rsidRPr="00F05498">
        <w:rPr>
          <w:rFonts w:asciiTheme="majorBidi" w:eastAsiaTheme="minorEastAsia" w:hAnsiTheme="majorBidi" w:cstheme="majorBidi"/>
          <w:color w:val="000000" w:themeColor="text1"/>
          <w:sz w:val="22"/>
        </w:rPr>
        <w:t>process</w:t>
      </w:r>
      <w:r w:rsidR="46520064" w:rsidRPr="00F05498">
        <w:rPr>
          <w:rFonts w:asciiTheme="majorBidi" w:eastAsiaTheme="minorEastAsia" w:hAnsiTheme="majorBidi" w:cstheme="majorBidi"/>
          <w:color w:val="000000" w:themeColor="text1"/>
          <w:sz w:val="22"/>
        </w:rPr>
        <w:t xml:space="preserve"> </w:t>
      </w:r>
      <w:r w:rsidR="2FF1F251" w:rsidRPr="00F05498">
        <w:rPr>
          <w:rFonts w:asciiTheme="majorBidi" w:eastAsiaTheme="minorEastAsia" w:hAnsiTheme="majorBidi" w:cstheme="majorBidi"/>
          <w:color w:val="000000" w:themeColor="text1"/>
          <w:sz w:val="22"/>
        </w:rPr>
        <w:t>of stages</w:t>
      </w:r>
      <w:r w:rsidRPr="00F05498">
        <w:rPr>
          <w:rFonts w:asciiTheme="majorBidi" w:eastAsiaTheme="minorEastAsia" w:hAnsiTheme="majorBidi" w:cstheme="majorBidi"/>
          <w:color w:val="000000" w:themeColor="text1"/>
          <w:sz w:val="22"/>
        </w:rPr>
        <w:t xml:space="preserve"> </w:t>
      </w:r>
      <w:r w:rsidR="5EA1D197" w:rsidRPr="00F05498">
        <w:rPr>
          <w:rFonts w:asciiTheme="majorBidi" w:eastAsiaTheme="minorEastAsia" w:hAnsiTheme="majorBidi" w:cstheme="majorBidi"/>
          <w:color w:val="000000" w:themeColor="text1"/>
          <w:sz w:val="22"/>
        </w:rPr>
        <w:t>for adjusting the data used to make allocations to reflect the range of local education agencies operating in Massach</w:t>
      </w:r>
      <w:r w:rsidR="0068B28A" w:rsidRPr="00F05498">
        <w:rPr>
          <w:rFonts w:asciiTheme="majorBidi" w:eastAsiaTheme="minorEastAsia" w:hAnsiTheme="majorBidi" w:cstheme="majorBidi"/>
          <w:color w:val="000000" w:themeColor="text1"/>
          <w:sz w:val="22"/>
        </w:rPr>
        <w:t xml:space="preserve">usetts. First, allocations are made to local and regional academic districts based on census population and </w:t>
      </w:r>
      <w:r w:rsidR="7436251C" w:rsidRPr="00F05498">
        <w:rPr>
          <w:rFonts w:asciiTheme="majorBidi" w:eastAsiaTheme="minorEastAsia" w:hAnsiTheme="majorBidi" w:cstheme="majorBidi"/>
          <w:color w:val="000000" w:themeColor="text1"/>
          <w:sz w:val="22"/>
        </w:rPr>
        <w:t xml:space="preserve">poverty population in the district. Then, funds are </w:t>
      </w:r>
      <w:r w:rsidR="47DFA757" w:rsidRPr="00F05498">
        <w:rPr>
          <w:rFonts w:asciiTheme="majorBidi" w:eastAsiaTheme="minorEastAsia" w:hAnsiTheme="majorBidi" w:cstheme="majorBidi"/>
          <w:color w:val="000000" w:themeColor="text1"/>
          <w:sz w:val="22"/>
        </w:rPr>
        <w:t>re-</w:t>
      </w:r>
      <w:r w:rsidR="7436251C" w:rsidRPr="00F05498">
        <w:rPr>
          <w:rFonts w:asciiTheme="majorBidi" w:eastAsiaTheme="minorEastAsia" w:hAnsiTheme="majorBidi" w:cstheme="majorBidi"/>
          <w:color w:val="000000" w:themeColor="text1"/>
          <w:sz w:val="22"/>
        </w:rPr>
        <w:t>allocated to agricultural districts</w:t>
      </w:r>
      <w:r w:rsidR="7DC0C8DB" w:rsidRPr="00F05498">
        <w:rPr>
          <w:rFonts w:asciiTheme="majorBidi" w:eastAsiaTheme="minorEastAsia" w:hAnsiTheme="majorBidi" w:cstheme="majorBidi"/>
          <w:color w:val="000000" w:themeColor="text1"/>
          <w:sz w:val="22"/>
        </w:rPr>
        <w:t xml:space="preserve"> based on the number of CTE students enrolled in the agricultural district from the originating town. </w:t>
      </w:r>
      <w:r w:rsidR="0286523A" w:rsidRPr="00F05498">
        <w:rPr>
          <w:rFonts w:asciiTheme="majorBidi" w:eastAsiaTheme="minorEastAsia" w:hAnsiTheme="majorBidi" w:cstheme="majorBidi"/>
          <w:color w:val="000000" w:themeColor="text1"/>
          <w:sz w:val="22"/>
        </w:rPr>
        <w:t>Next,</w:t>
      </w:r>
      <w:r w:rsidR="12AE7E78" w:rsidRPr="00F05498">
        <w:rPr>
          <w:rFonts w:asciiTheme="majorBidi" w:eastAsiaTheme="minorEastAsia" w:hAnsiTheme="majorBidi" w:cstheme="majorBidi"/>
          <w:color w:val="000000" w:themeColor="text1"/>
          <w:sz w:val="22"/>
        </w:rPr>
        <w:t xml:space="preserve"> </w:t>
      </w:r>
      <w:r w:rsidR="7DC0C8DB" w:rsidRPr="00F05498">
        <w:rPr>
          <w:rFonts w:asciiTheme="majorBidi" w:eastAsiaTheme="minorEastAsia" w:hAnsiTheme="majorBidi" w:cstheme="majorBidi"/>
          <w:color w:val="000000" w:themeColor="text1"/>
          <w:sz w:val="22"/>
        </w:rPr>
        <w:t xml:space="preserve">funds are </w:t>
      </w:r>
      <w:r w:rsidR="66586F80" w:rsidRPr="00F05498">
        <w:rPr>
          <w:rFonts w:asciiTheme="majorBidi" w:eastAsiaTheme="minorEastAsia" w:hAnsiTheme="majorBidi" w:cstheme="majorBidi"/>
          <w:color w:val="000000" w:themeColor="text1"/>
          <w:sz w:val="22"/>
        </w:rPr>
        <w:t xml:space="preserve">reallocated to </w:t>
      </w:r>
      <w:r w:rsidR="2BE874AC" w:rsidRPr="00F05498">
        <w:rPr>
          <w:rFonts w:asciiTheme="majorBidi" w:eastAsiaTheme="minorEastAsia" w:hAnsiTheme="majorBidi" w:cstheme="majorBidi"/>
          <w:color w:val="000000" w:themeColor="text1"/>
          <w:sz w:val="22"/>
        </w:rPr>
        <w:t xml:space="preserve">regional </w:t>
      </w:r>
      <w:r w:rsidR="691C11D3" w:rsidRPr="00F05498">
        <w:rPr>
          <w:rFonts w:asciiTheme="majorBidi" w:eastAsiaTheme="minorEastAsia" w:hAnsiTheme="majorBidi" w:cstheme="majorBidi"/>
          <w:color w:val="000000" w:themeColor="text1"/>
          <w:sz w:val="22"/>
        </w:rPr>
        <w:t>career technical</w:t>
      </w:r>
      <w:r w:rsidR="7B4A9079" w:rsidRPr="00F05498">
        <w:rPr>
          <w:rFonts w:asciiTheme="majorBidi" w:eastAsiaTheme="minorEastAsia" w:hAnsiTheme="majorBidi" w:cstheme="majorBidi"/>
          <w:color w:val="000000" w:themeColor="text1"/>
          <w:sz w:val="22"/>
        </w:rPr>
        <w:t xml:space="preserve"> </w:t>
      </w:r>
      <w:r w:rsidR="2BE874AC" w:rsidRPr="00F05498">
        <w:rPr>
          <w:rFonts w:asciiTheme="majorBidi" w:eastAsiaTheme="minorEastAsia" w:hAnsiTheme="majorBidi" w:cstheme="majorBidi"/>
          <w:color w:val="000000" w:themeColor="text1"/>
          <w:sz w:val="22"/>
        </w:rPr>
        <w:t>districts</w:t>
      </w:r>
      <w:r w:rsidR="66586F80" w:rsidRPr="00F05498">
        <w:rPr>
          <w:rFonts w:asciiTheme="majorBidi" w:eastAsiaTheme="minorEastAsia" w:hAnsiTheme="majorBidi" w:cstheme="majorBidi"/>
          <w:color w:val="000000" w:themeColor="text1"/>
          <w:sz w:val="22"/>
        </w:rPr>
        <w:t xml:space="preserve"> </w:t>
      </w:r>
      <w:r w:rsidR="7EBA4B8E" w:rsidRPr="00F05498">
        <w:rPr>
          <w:rFonts w:asciiTheme="majorBidi" w:eastAsiaTheme="minorEastAsia" w:hAnsiTheme="majorBidi" w:cstheme="majorBidi"/>
          <w:color w:val="000000" w:themeColor="text1"/>
          <w:sz w:val="22"/>
        </w:rPr>
        <w:t>by</w:t>
      </w:r>
      <w:r w:rsidR="21DB4699" w:rsidRPr="00F05498">
        <w:rPr>
          <w:rFonts w:asciiTheme="majorBidi" w:eastAsiaTheme="minorEastAsia" w:hAnsiTheme="majorBidi" w:cstheme="majorBidi"/>
          <w:color w:val="000000" w:themeColor="text1"/>
          <w:sz w:val="22"/>
        </w:rPr>
        <w:t xml:space="preserve"> </w:t>
      </w:r>
      <w:r w:rsidR="65BBDA1B" w:rsidRPr="00F05498">
        <w:rPr>
          <w:rFonts w:asciiTheme="majorBidi" w:eastAsiaTheme="minorEastAsia" w:hAnsiTheme="majorBidi" w:cstheme="majorBidi"/>
          <w:color w:val="000000" w:themeColor="text1"/>
          <w:sz w:val="22"/>
        </w:rPr>
        <w:t>proportionately</w:t>
      </w:r>
      <w:r w:rsidR="7EBA4B8E" w:rsidRPr="00F05498">
        <w:rPr>
          <w:rFonts w:asciiTheme="majorBidi" w:eastAsiaTheme="minorEastAsia" w:hAnsiTheme="majorBidi" w:cstheme="majorBidi"/>
          <w:color w:val="000000" w:themeColor="text1"/>
          <w:sz w:val="22"/>
        </w:rPr>
        <w:t xml:space="preserve"> distributi</w:t>
      </w:r>
      <w:r w:rsidR="51F4C776" w:rsidRPr="00F05498">
        <w:rPr>
          <w:rFonts w:asciiTheme="majorBidi" w:eastAsiaTheme="minorEastAsia" w:hAnsiTheme="majorBidi" w:cstheme="majorBidi"/>
          <w:color w:val="000000" w:themeColor="text1"/>
          <w:sz w:val="22"/>
        </w:rPr>
        <w:t>ng</w:t>
      </w:r>
      <w:r w:rsidR="7EBA4B8E" w:rsidRPr="00F05498">
        <w:rPr>
          <w:rFonts w:asciiTheme="majorBidi" w:eastAsiaTheme="minorEastAsia" w:hAnsiTheme="majorBidi" w:cstheme="majorBidi"/>
          <w:color w:val="000000" w:themeColor="text1"/>
          <w:sz w:val="22"/>
        </w:rPr>
        <w:t xml:space="preserve"> funds</w:t>
      </w:r>
      <w:r w:rsidR="65BBDA1B" w:rsidRPr="00F05498">
        <w:rPr>
          <w:rFonts w:asciiTheme="majorBidi" w:eastAsiaTheme="minorEastAsia" w:hAnsiTheme="majorBidi" w:cstheme="majorBidi"/>
          <w:color w:val="000000" w:themeColor="text1"/>
          <w:sz w:val="22"/>
        </w:rPr>
        <w:t xml:space="preserve"> based on the distribution of student enrollment in Perkins-eligible programs. If an allocation falls below </w:t>
      </w:r>
      <w:r w:rsidR="48B24E80" w:rsidRPr="00F05498">
        <w:rPr>
          <w:rFonts w:asciiTheme="majorBidi" w:eastAsiaTheme="minorEastAsia" w:hAnsiTheme="majorBidi" w:cstheme="majorBidi"/>
          <w:color w:val="000000" w:themeColor="text1"/>
          <w:sz w:val="22"/>
        </w:rPr>
        <w:t>$</w:t>
      </w:r>
      <w:r w:rsidR="65BBDA1B" w:rsidRPr="00F05498">
        <w:rPr>
          <w:rFonts w:asciiTheme="majorBidi" w:eastAsiaTheme="minorEastAsia" w:hAnsiTheme="majorBidi" w:cstheme="majorBidi"/>
          <w:color w:val="000000" w:themeColor="text1"/>
          <w:sz w:val="22"/>
        </w:rPr>
        <w:t>15,000 funds will be redistributed unless the organization has indicated participation in a consortium.</w:t>
      </w:r>
    </w:p>
    <w:p w14:paraId="3177319F" w14:textId="6421662E" w:rsidR="001812B9" w:rsidRPr="00F05498" w:rsidRDefault="001812B9" w:rsidP="21F40C36">
      <w:pPr>
        <w:spacing w:after="0" w:line="240" w:lineRule="auto"/>
        <w:ind w:firstLine="0"/>
        <w:rPr>
          <w:rFonts w:asciiTheme="majorBidi" w:eastAsiaTheme="minorEastAsia" w:hAnsiTheme="majorBidi" w:cstheme="majorBidi"/>
          <w:sz w:val="22"/>
        </w:rPr>
      </w:pPr>
    </w:p>
    <w:p w14:paraId="636A1FAE" w14:textId="77777777" w:rsidR="0086109F" w:rsidRPr="00F05498" w:rsidRDefault="0088221A" w:rsidP="00C93F7A">
      <w:pPr>
        <w:numPr>
          <w:ilvl w:val="0"/>
          <w:numId w:val="5"/>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If the eligible agency will submit an application for a waiver to the secondary allocation formula described in section 131(a)— </w:t>
      </w:r>
    </w:p>
    <w:p w14:paraId="5A31BA2D" w14:textId="77777777" w:rsidR="00495F9E" w:rsidRDefault="0088221A" w:rsidP="00C93F7A">
      <w:pPr>
        <w:numPr>
          <w:ilvl w:val="1"/>
          <w:numId w:val="5"/>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include a proposal for such an alternative formula; and</w:t>
      </w:r>
    </w:p>
    <w:p w14:paraId="7ADC59E5" w14:textId="380CB2BC" w:rsidR="00495F9E" w:rsidRPr="003A307E" w:rsidRDefault="00495F9E" w:rsidP="00C93F7A">
      <w:pPr>
        <w:numPr>
          <w:ilvl w:val="1"/>
          <w:numId w:val="5"/>
        </w:numPr>
        <w:spacing w:after="0" w:line="240" w:lineRule="auto"/>
        <w:ind w:right="9"/>
        <w:rPr>
          <w:rFonts w:eastAsiaTheme="minorEastAsia"/>
          <w:b/>
          <w:bCs/>
          <w:sz w:val="22"/>
        </w:rPr>
      </w:pPr>
      <w:r w:rsidRPr="003A307E">
        <w:rPr>
          <w:b/>
          <w:bCs/>
          <w:sz w:val="22"/>
        </w:rPr>
        <w:t xml:space="preserve">Describetheprocessandcriteriatobeusedforapprovinglocallydevelopedprogramsofstudyorcareer pathways (see Text Box 3 for the statutory definition of career pathways under section 3(8) of Perkins V), including how such programs address State workforce development and education needs and the criteria to assess the extent to which the local application under section 1328 will— </w:t>
      </w:r>
    </w:p>
    <w:p w14:paraId="304F2614" w14:textId="77777777" w:rsidR="00DB3959" w:rsidRDefault="00DB3959" w:rsidP="21F40C36">
      <w:pPr>
        <w:spacing w:after="0" w:line="240" w:lineRule="auto"/>
        <w:ind w:left="1075" w:right="9"/>
        <w:rPr>
          <w:rFonts w:asciiTheme="majorBidi" w:eastAsiaTheme="minorEastAsia" w:hAnsiTheme="majorBidi" w:cstheme="majorBidi"/>
          <w:b/>
          <w:bCs/>
          <w:sz w:val="22"/>
        </w:rPr>
      </w:pPr>
    </w:p>
    <w:p w14:paraId="51D527A7" w14:textId="399F5365" w:rsidR="00852A0F" w:rsidRPr="00F05498" w:rsidRDefault="0088221A" w:rsidP="21F40C36">
      <w:pPr>
        <w:spacing w:after="0" w:line="240" w:lineRule="auto"/>
        <w:ind w:left="1075" w:right="9"/>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Also indicate if this is a waiver request for which you received approval under the prior Carl D. Perkins Career and Technical Education Act of 2006 (Perkins IV).   </w:t>
      </w:r>
    </w:p>
    <w:p w14:paraId="3132519B" w14:textId="77777777" w:rsidR="001812B9" w:rsidRPr="00F05498" w:rsidRDefault="001812B9" w:rsidP="21F40C36">
      <w:pPr>
        <w:spacing w:after="0" w:line="240" w:lineRule="auto"/>
        <w:ind w:left="1075" w:right="9"/>
        <w:rPr>
          <w:rFonts w:asciiTheme="majorBidi" w:eastAsiaTheme="minorEastAsia" w:hAnsiTheme="majorBidi" w:cstheme="majorBidi"/>
          <w:b/>
          <w:bCs/>
          <w:sz w:val="22"/>
        </w:rPr>
      </w:pPr>
    </w:p>
    <w:p w14:paraId="0304F390" w14:textId="139FD716" w:rsidR="001812B9" w:rsidRPr="00F05498" w:rsidRDefault="14C934CB" w:rsidP="21F40C36">
      <w:pPr>
        <w:spacing w:after="0" w:line="240" w:lineRule="auto"/>
        <w:ind w:left="0" w:right="9"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Not Applicable. </w:t>
      </w:r>
    </w:p>
    <w:p w14:paraId="750994C6" w14:textId="7BB5013E" w:rsidR="0086109F" w:rsidRPr="00F05498" w:rsidRDefault="0086109F" w:rsidP="21F40C36">
      <w:pPr>
        <w:spacing w:after="0" w:line="240" w:lineRule="auto"/>
        <w:ind w:left="0" w:firstLine="0"/>
        <w:rPr>
          <w:rFonts w:asciiTheme="majorBidi" w:eastAsiaTheme="minorEastAsia" w:hAnsiTheme="majorBidi" w:cstheme="majorBidi"/>
          <w:sz w:val="22"/>
        </w:rPr>
      </w:pPr>
    </w:p>
    <w:p w14:paraId="0B9D6D5D" w14:textId="77777777" w:rsidR="0086109F" w:rsidRPr="00F05498" w:rsidRDefault="0088221A" w:rsidP="00C93F7A">
      <w:pPr>
        <w:numPr>
          <w:ilvl w:val="0"/>
          <w:numId w:val="5"/>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If the eligible agency will submit an application for a waiver to the postsecondary allocation formula described in section 132(a)— </w:t>
      </w:r>
    </w:p>
    <w:p w14:paraId="31793EF6" w14:textId="77777777" w:rsidR="0086109F" w:rsidRPr="00F05498" w:rsidRDefault="0088221A" w:rsidP="00C93F7A">
      <w:pPr>
        <w:numPr>
          <w:ilvl w:val="1"/>
          <w:numId w:val="5"/>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include a proposal for such an alternative formula; and  </w:t>
      </w:r>
    </w:p>
    <w:p w14:paraId="7666388A" w14:textId="35A9AE40" w:rsidR="0086109F" w:rsidRPr="00F05498" w:rsidRDefault="0088221A" w:rsidP="00C93F7A">
      <w:pPr>
        <w:numPr>
          <w:ilvl w:val="1"/>
          <w:numId w:val="5"/>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describe how the formula does not result in a distribution of funds to the eligible institutions or consortia with the State that have the highest numbers of economically disadvantaged individuals and that an alternative formula will result in such a distribution.  (Section 132(b) of Perkins V) </w:t>
      </w:r>
    </w:p>
    <w:p w14:paraId="37AD4BA1" w14:textId="77777777" w:rsidR="003E63BA" w:rsidRDefault="003E63BA" w:rsidP="21F40C36">
      <w:pPr>
        <w:spacing w:after="0" w:line="240" w:lineRule="auto"/>
        <w:ind w:left="1075" w:right="9"/>
        <w:rPr>
          <w:rFonts w:asciiTheme="majorBidi" w:eastAsiaTheme="minorEastAsia" w:hAnsiTheme="majorBidi" w:cstheme="majorBidi"/>
          <w:b/>
          <w:bCs/>
          <w:sz w:val="22"/>
        </w:rPr>
      </w:pPr>
    </w:p>
    <w:p w14:paraId="4A940835" w14:textId="263E1B62" w:rsidR="0086109F" w:rsidRPr="00F05498" w:rsidRDefault="0088221A" w:rsidP="21F40C36">
      <w:pPr>
        <w:spacing w:after="0" w:line="240" w:lineRule="auto"/>
        <w:ind w:left="1075" w:right="9"/>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Also indicate if this is a waiver request for which you received approval under the prior Carl D. Perkins Career and Technical Education Act of 2006 (Perkins IV). </w:t>
      </w:r>
    </w:p>
    <w:p w14:paraId="3D2F1D22" w14:textId="79E19072" w:rsidR="0086109F" w:rsidRPr="00F05498" w:rsidRDefault="0086109F" w:rsidP="21F40C36">
      <w:pPr>
        <w:spacing w:after="0" w:line="240" w:lineRule="auto"/>
        <w:ind w:left="0" w:firstLine="0"/>
        <w:rPr>
          <w:rFonts w:asciiTheme="majorBidi" w:eastAsiaTheme="minorEastAsia" w:hAnsiTheme="majorBidi" w:cstheme="majorBidi"/>
          <w:sz w:val="22"/>
        </w:rPr>
      </w:pPr>
    </w:p>
    <w:p w14:paraId="69E0744A" w14:textId="77777777" w:rsidR="0021495D" w:rsidRPr="00F05498" w:rsidRDefault="67B80454" w:rsidP="21F40C36">
      <w:pPr>
        <w:spacing w:after="0" w:line="240" w:lineRule="auto"/>
        <w:ind w:left="0" w:right="9"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Not Applicable. </w:t>
      </w:r>
    </w:p>
    <w:p w14:paraId="0A0572C3" w14:textId="67D01D4B" w:rsidR="4BE52A56" w:rsidRPr="00F05498" w:rsidRDefault="4BE52A56" w:rsidP="21F40C36">
      <w:pPr>
        <w:spacing w:after="0" w:line="240" w:lineRule="auto"/>
        <w:ind w:left="0" w:right="9" w:firstLine="0"/>
        <w:rPr>
          <w:rFonts w:asciiTheme="majorBidi" w:eastAsiaTheme="minorEastAsia" w:hAnsiTheme="majorBidi" w:cstheme="majorBidi"/>
          <w:sz w:val="22"/>
        </w:rPr>
      </w:pPr>
    </w:p>
    <w:p w14:paraId="1D6B2C7D" w14:textId="77777777" w:rsidR="0021495D" w:rsidRPr="00F05498" w:rsidRDefault="0088221A" w:rsidP="00C93F7A">
      <w:pPr>
        <w:pStyle w:val="ListParagraph"/>
        <w:numPr>
          <w:ilvl w:val="0"/>
          <w:numId w:val="5"/>
        </w:numPr>
        <w:spacing w:after="0" w:line="240" w:lineRule="auto"/>
        <w:ind w:right="9" w:hanging="540"/>
        <w:rPr>
          <w:rFonts w:asciiTheme="majorBidi" w:eastAsiaTheme="minorEastAsia" w:hAnsiTheme="majorBidi" w:cstheme="majorBidi"/>
          <w:b/>
          <w:bCs/>
        </w:rPr>
      </w:pPr>
      <w:r w:rsidRPr="00F05498">
        <w:rPr>
          <w:rFonts w:asciiTheme="majorBidi" w:eastAsiaTheme="minorEastAsia" w:hAnsiTheme="majorBidi" w:cstheme="majorBidi"/>
          <w:b/>
          <w:bCs/>
        </w:rPr>
        <w:t xml:space="preserve">If the eligible agency will award reserve funds to eligible recipients under section 112(c) of Perkins V, describe the process and criteria for awarding those funds. </w:t>
      </w:r>
    </w:p>
    <w:p w14:paraId="7C6F77A6" w14:textId="025EAFE2" w:rsidR="0021495D" w:rsidRPr="00F05498" w:rsidRDefault="0021495D" w:rsidP="21F40C36">
      <w:pPr>
        <w:pStyle w:val="ListParagraph"/>
        <w:spacing w:after="0" w:line="240" w:lineRule="auto"/>
        <w:ind w:left="1080" w:right="9"/>
        <w:rPr>
          <w:rFonts w:asciiTheme="majorBidi" w:eastAsiaTheme="minorEastAsia" w:hAnsiTheme="majorBidi" w:cstheme="majorBidi"/>
          <w:b/>
          <w:bCs/>
        </w:rPr>
      </w:pPr>
    </w:p>
    <w:p w14:paraId="2ECC6B4F" w14:textId="46842857" w:rsidR="20969E52" w:rsidRPr="00F05498" w:rsidRDefault="5BD4FFE0" w:rsidP="21F40C36">
      <w:pPr>
        <w:pStyle w:val="ListParagraph"/>
        <w:spacing w:after="0" w:line="240" w:lineRule="auto"/>
        <w:ind w:left="0" w:right="9" w:hanging="10"/>
        <w:rPr>
          <w:rFonts w:asciiTheme="majorBidi" w:eastAsiaTheme="minorEastAsia" w:hAnsiTheme="majorBidi" w:cstheme="majorBidi"/>
        </w:rPr>
      </w:pPr>
      <w:r w:rsidRPr="00F05498">
        <w:rPr>
          <w:rFonts w:asciiTheme="majorBidi" w:eastAsiaTheme="minorEastAsia" w:hAnsiTheme="majorBidi" w:cstheme="majorBidi"/>
        </w:rPr>
        <w:t xml:space="preserve">DESE CCTE will award reserve funds through </w:t>
      </w:r>
      <w:r w:rsidR="2AB352E9" w:rsidRPr="00F05498">
        <w:rPr>
          <w:rFonts w:asciiTheme="majorBidi" w:eastAsiaTheme="minorEastAsia" w:hAnsiTheme="majorBidi" w:cstheme="majorBidi"/>
        </w:rPr>
        <w:t xml:space="preserve">both competitive and </w:t>
      </w:r>
      <w:r w:rsidRPr="00F05498">
        <w:rPr>
          <w:rFonts w:asciiTheme="majorBidi" w:eastAsiaTheme="minorEastAsia" w:hAnsiTheme="majorBidi" w:cstheme="majorBidi"/>
        </w:rPr>
        <w:t xml:space="preserve">a targeted, data-driven process </w:t>
      </w:r>
      <w:r w:rsidR="03E6C1DC" w:rsidRPr="00F05498">
        <w:rPr>
          <w:rFonts w:asciiTheme="majorBidi" w:eastAsiaTheme="minorEastAsia" w:hAnsiTheme="majorBidi" w:cstheme="majorBidi"/>
        </w:rPr>
        <w:t>for program improvements and increasing access to high quality programs</w:t>
      </w:r>
      <w:r w:rsidRPr="00F05498">
        <w:rPr>
          <w:rFonts w:asciiTheme="majorBidi" w:eastAsiaTheme="minorEastAsia" w:hAnsiTheme="majorBidi" w:cstheme="majorBidi"/>
        </w:rPr>
        <w:t xml:space="preserve"> as opposed to what has</w:t>
      </w:r>
      <w:r w:rsidR="13E2C417" w:rsidRPr="00F05498">
        <w:rPr>
          <w:rFonts w:asciiTheme="majorBidi" w:eastAsiaTheme="minorEastAsia" w:hAnsiTheme="majorBidi" w:cstheme="majorBidi"/>
        </w:rPr>
        <w:t xml:space="preserve"> historically been a</w:t>
      </w:r>
      <w:r w:rsidR="3C970303" w:rsidRPr="00F05498">
        <w:rPr>
          <w:rFonts w:asciiTheme="majorBidi" w:eastAsiaTheme="minorEastAsia" w:hAnsiTheme="majorBidi" w:cstheme="majorBidi"/>
        </w:rPr>
        <w:t>n exclusively</w:t>
      </w:r>
      <w:r w:rsidR="13E2C417" w:rsidRPr="00F05498">
        <w:rPr>
          <w:rFonts w:asciiTheme="majorBidi" w:eastAsiaTheme="minorEastAsia" w:hAnsiTheme="majorBidi" w:cstheme="majorBidi"/>
        </w:rPr>
        <w:t xml:space="preserve"> competitive grant process. </w:t>
      </w:r>
      <w:r w:rsidR="678C0168" w:rsidRPr="00F05498">
        <w:rPr>
          <w:rFonts w:asciiTheme="majorBidi" w:eastAsiaTheme="minorEastAsia" w:hAnsiTheme="majorBidi" w:cstheme="majorBidi"/>
        </w:rPr>
        <w:t xml:space="preserve">Reserve funds will be </w:t>
      </w:r>
      <w:r w:rsidR="27A4BC56" w:rsidRPr="00F05498">
        <w:rPr>
          <w:rFonts w:asciiTheme="majorBidi" w:eastAsiaTheme="minorEastAsia" w:hAnsiTheme="majorBidi" w:cstheme="majorBidi"/>
        </w:rPr>
        <w:t>available</w:t>
      </w:r>
      <w:r w:rsidR="678C0168" w:rsidRPr="00F05498">
        <w:rPr>
          <w:rFonts w:asciiTheme="majorBidi" w:eastAsiaTheme="minorEastAsia" w:hAnsiTheme="majorBidi" w:cstheme="majorBidi"/>
        </w:rPr>
        <w:t xml:space="preserve"> for </w:t>
      </w:r>
      <w:r w:rsidR="3E32D427" w:rsidRPr="00F05498">
        <w:rPr>
          <w:rFonts w:asciiTheme="majorBidi" w:eastAsiaTheme="minorEastAsia" w:hAnsiTheme="majorBidi" w:cstheme="majorBidi"/>
        </w:rPr>
        <w:t>small, rural, and/or high</w:t>
      </w:r>
      <w:r w:rsidR="021CB9FC" w:rsidRPr="00F05498">
        <w:rPr>
          <w:rFonts w:asciiTheme="majorBidi" w:eastAsiaTheme="minorEastAsia" w:hAnsiTheme="majorBidi" w:cstheme="majorBidi"/>
        </w:rPr>
        <w:t>-</w:t>
      </w:r>
      <w:r w:rsidR="3E32D427" w:rsidRPr="00F05498">
        <w:rPr>
          <w:rFonts w:asciiTheme="majorBidi" w:eastAsiaTheme="minorEastAsia" w:hAnsiTheme="majorBidi" w:cstheme="majorBidi"/>
        </w:rPr>
        <w:t xml:space="preserve">quality </w:t>
      </w:r>
      <w:r w:rsidR="4504E3D9" w:rsidRPr="00F05498">
        <w:rPr>
          <w:rFonts w:asciiTheme="majorBidi" w:eastAsiaTheme="minorEastAsia" w:hAnsiTheme="majorBidi" w:cstheme="majorBidi"/>
        </w:rPr>
        <w:t xml:space="preserve">program </w:t>
      </w:r>
      <w:r w:rsidR="1E0882B8" w:rsidRPr="00F05498">
        <w:rPr>
          <w:rFonts w:asciiTheme="majorBidi" w:eastAsiaTheme="minorEastAsia" w:hAnsiTheme="majorBidi" w:cstheme="majorBidi"/>
        </w:rPr>
        <w:t>support for secondary and postsecondary institutions and for new or emerging industry program pilots. These areas of priority and the shift to targeted, data-informe</w:t>
      </w:r>
      <w:r w:rsidR="58D8FD94" w:rsidRPr="00F05498">
        <w:rPr>
          <w:rFonts w:asciiTheme="majorBidi" w:eastAsiaTheme="minorEastAsia" w:hAnsiTheme="majorBidi" w:cstheme="majorBidi"/>
        </w:rPr>
        <w:t>d grant allocations will</w:t>
      </w:r>
      <w:r w:rsidR="678C0168" w:rsidRPr="00F05498">
        <w:rPr>
          <w:rFonts w:asciiTheme="majorBidi" w:eastAsiaTheme="minorEastAsia" w:hAnsiTheme="majorBidi" w:cstheme="majorBidi"/>
        </w:rPr>
        <w:t xml:space="preserve"> support high quality and innovative career and technic</w:t>
      </w:r>
      <w:r w:rsidR="375283FA" w:rsidRPr="00F05498">
        <w:rPr>
          <w:rFonts w:asciiTheme="majorBidi" w:eastAsiaTheme="minorEastAsia" w:hAnsiTheme="majorBidi" w:cstheme="majorBidi"/>
        </w:rPr>
        <w:t xml:space="preserve">al education programs that are highly specific to local community needs. </w:t>
      </w:r>
      <w:r w:rsidR="066F1659" w:rsidRPr="00F05498">
        <w:rPr>
          <w:rFonts w:asciiTheme="majorBidi" w:eastAsiaTheme="minorEastAsia" w:hAnsiTheme="majorBidi" w:cstheme="majorBidi"/>
        </w:rPr>
        <w:t>This</w:t>
      </w:r>
      <w:r w:rsidR="375283FA" w:rsidRPr="00F05498">
        <w:rPr>
          <w:rFonts w:asciiTheme="majorBidi" w:eastAsiaTheme="minorEastAsia" w:hAnsiTheme="majorBidi" w:cstheme="majorBidi"/>
        </w:rPr>
        <w:t xml:space="preserve"> will allow for </w:t>
      </w:r>
      <w:r w:rsidR="595BF669" w:rsidRPr="00F05498">
        <w:rPr>
          <w:rFonts w:asciiTheme="majorBidi" w:eastAsiaTheme="minorEastAsia" w:hAnsiTheme="majorBidi" w:cstheme="majorBidi"/>
        </w:rPr>
        <w:t xml:space="preserve">the state to be more responsive to data, increase flexibility to meet the needs of schools and students, </w:t>
      </w:r>
      <w:r w:rsidR="32314A7E" w:rsidRPr="00F05498">
        <w:rPr>
          <w:rFonts w:asciiTheme="majorBidi" w:eastAsiaTheme="minorEastAsia" w:hAnsiTheme="majorBidi" w:cstheme="majorBidi"/>
        </w:rPr>
        <w:t>and support innovation as well as continuous improvement.</w:t>
      </w:r>
    </w:p>
    <w:p w14:paraId="2C882441" w14:textId="4E703AAA" w:rsidR="20969E52" w:rsidRPr="00F05498" w:rsidRDefault="20969E52" w:rsidP="21F40C36">
      <w:pPr>
        <w:pStyle w:val="ListParagraph"/>
        <w:spacing w:after="0" w:line="240" w:lineRule="auto"/>
        <w:ind w:left="0" w:right="9"/>
        <w:rPr>
          <w:rFonts w:asciiTheme="majorBidi" w:eastAsiaTheme="minorEastAsia" w:hAnsiTheme="majorBidi" w:cstheme="majorBidi"/>
        </w:rPr>
      </w:pPr>
    </w:p>
    <w:p w14:paraId="1694D7E2" w14:textId="33966F4F" w:rsidR="0086109F" w:rsidRPr="00F05498" w:rsidRDefault="0088221A" w:rsidP="00C93F7A">
      <w:pPr>
        <w:pStyle w:val="ListParagraph"/>
        <w:numPr>
          <w:ilvl w:val="0"/>
          <w:numId w:val="5"/>
        </w:numPr>
        <w:spacing w:after="0" w:line="240" w:lineRule="auto"/>
        <w:ind w:right="9" w:hanging="540"/>
        <w:rPr>
          <w:rFonts w:asciiTheme="majorBidi" w:eastAsiaTheme="minorEastAsia" w:hAnsiTheme="majorBidi" w:cstheme="majorBidi"/>
          <w:b/>
          <w:bCs/>
        </w:rPr>
      </w:pPr>
      <w:r w:rsidRPr="00F05498">
        <w:rPr>
          <w:rFonts w:asciiTheme="majorBidi" w:eastAsiaTheme="minorEastAsia" w:hAnsiTheme="majorBidi" w:cstheme="majorBidi"/>
          <w:b/>
          <w:bCs/>
        </w:rPr>
        <w:t xml:space="preserve">Provide the State’s fiscal effort per student, or aggregate expenditures for the State, that will establish the baseline for the Secretary’s annual determination on whether the State has maintained its fiscal effort, and indicate whether the baseline is a continuing level or new level.  If the baseline is new, please provide the fiscal effort per student, or aggregate expenditures for the State, for the preceding fiscal year.  (Section 211(b)(1)(D) of Perkins V) </w:t>
      </w:r>
    </w:p>
    <w:p w14:paraId="0C7D24A7" w14:textId="06F83297" w:rsidR="56D4905B" w:rsidRPr="00F05498" w:rsidRDefault="56D4905B" w:rsidP="21F40C36">
      <w:pPr>
        <w:spacing w:after="0" w:line="240" w:lineRule="auto"/>
        <w:ind w:left="540" w:firstLine="0"/>
        <w:rPr>
          <w:rFonts w:asciiTheme="majorBidi" w:eastAsiaTheme="minorEastAsia" w:hAnsiTheme="majorBidi" w:cstheme="majorBidi"/>
          <w:color w:val="000000" w:themeColor="text1"/>
          <w:sz w:val="22"/>
        </w:rPr>
      </w:pPr>
    </w:p>
    <w:p w14:paraId="5E159C86" w14:textId="75AEE201" w:rsidR="00EE1DC0" w:rsidRPr="00F05498" w:rsidRDefault="652C5EA5" w:rsidP="5ED31802">
      <w:pPr>
        <w:spacing w:after="0" w:line="240" w:lineRule="auto"/>
        <w:ind w:left="0" w:firstLine="0"/>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color w:val="000000" w:themeColor="text1"/>
          <w:sz w:val="22"/>
        </w:rPr>
        <w:t xml:space="preserve">The Maintenance of Effort (MOE) for FY25 is </w:t>
      </w:r>
      <w:r w:rsidR="005A602B" w:rsidRPr="00F05498">
        <w:rPr>
          <w:rFonts w:asciiTheme="majorBidi" w:eastAsiaTheme="minorEastAsia" w:hAnsiTheme="majorBidi" w:cstheme="majorBidi"/>
          <w:color w:val="000000" w:themeColor="text1"/>
          <w:sz w:val="22"/>
        </w:rPr>
        <w:t>$</w:t>
      </w:r>
      <w:r w:rsidR="005A602B" w:rsidRPr="00F05498">
        <w:rPr>
          <w:rFonts w:asciiTheme="majorBidi" w:hAnsiTheme="majorBidi" w:cstheme="majorBidi"/>
          <w:sz w:val="22"/>
        </w:rPr>
        <w:t>936,819.60</w:t>
      </w:r>
      <w:r w:rsidR="6DC39AF2" w:rsidRPr="00F05498">
        <w:rPr>
          <w:rFonts w:asciiTheme="majorBidi" w:hAnsiTheme="majorBidi" w:cstheme="majorBidi"/>
          <w:sz w:val="22"/>
        </w:rPr>
        <w:t>.</w:t>
      </w:r>
      <w:r w:rsidR="005A602B" w:rsidRPr="00F05498">
        <w:rPr>
          <w:rFonts w:asciiTheme="majorBidi" w:hAnsiTheme="majorBidi" w:cstheme="majorBidi"/>
          <w:sz w:val="22"/>
        </w:rPr>
        <w:t xml:space="preserve"> </w:t>
      </w:r>
      <w:r w:rsidRPr="00F05498">
        <w:rPr>
          <w:rFonts w:asciiTheme="majorBidi" w:eastAsiaTheme="minorEastAsia" w:hAnsiTheme="majorBidi" w:cstheme="majorBidi"/>
          <w:color w:val="000000" w:themeColor="text1"/>
          <w:sz w:val="22"/>
        </w:rPr>
        <w:t>The MOE will be met by DESE</w:t>
      </w:r>
      <w:r w:rsidR="7CA80C2C" w:rsidRPr="00F05498">
        <w:rPr>
          <w:rFonts w:asciiTheme="majorBidi" w:eastAsiaTheme="minorEastAsia" w:hAnsiTheme="majorBidi" w:cstheme="majorBidi"/>
          <w:color w:val="000000" w:themeColor="text1"/>
          <w:sz w:val="22"/>
        </w:rPr>
        <w:t>, E</w:t>
      </w:r>
      <w:r w:rsidR="515B369E" w:rsidRPr="00F05498">
        <w:rPr>
          <w:rFonts w:asciiTheme="majorBidi" w:eastAsiaTheme="minorEastAsia" w:hAnsiTheme="majorBidi" w:cstheme="majorBidi"/>
          <w:color w:val="000000" w:themeColor="text1"/>
          <w:sz w:val="22"/>
        </w:rPr>
        <w:t>xecutive Office of Education</w:t>
      </w:r>
      <w:r w:rsidR="7CA80C2C" w:rsidRPr="00F05498">
        <w:rPr>
          <w:rFonts w:asciiTheme="majorBidi" w:eastAsiaTheme="minorEastAsia" w:hAnsiTheme="majorBidi" w:cstheme="majorBidi"/>
          <w:color w:val="000000" w:themeColor="text1"/>
          <w:sz w:val="22"/>
        </w:rPr>
        <w:t xml:space="preserve">, </w:t>
      </w:r>
      <w:r w:rsidR="66F44529" w:rsidRPr="00F05498">
        <w:rPr>
          <w:rFonts w:asciiTheme="majorBidi" w:eastAsiaTheme="minorEastAsia" w:hAnsiTheme="majorBidi" w:cstheme="majorBidi"/>
          <w:color w:val="000000" w:themeColor="text1"/>
          <w:sz w:val="22"/>
        </w:rPr>
        <w:t xml:space="preserve">Executive Office of Labor and Workforce Development, and other state agencies administering career-connected learning. </w:t>
      </w:r>
    </w:p>
    <w:p w14:paraId="38CE8562" w14:textId="77777777" w:rsidR="00E0039A" w:rsidRPr="00F05498" w:rsidRDefault="00E0039A" w:rsidP="21F40C36">
      <w:pPr>
        <w:spacing w:after="0" w:line="240" w:lineRule="auto"/>
        <w:ind w:left="0" w:firstLine="0"/>
        <w:rPr>
          <w:rFonts w:asciiTheme="majorBidi" w:eastAsiaTheme="minorEastAsia" w:hAnsiTheme="majorBidi" w:cstheme="majorBidi"/>
          <w:sz w:val="22"/>
        </w:rPr>
      </w:pPr>
    </w:p>
    <w:p w14:paraId="0F80AF4C" w14:textId="77777777" w:rsidR="003E63BA" w:rsidRDefault="003E63BA">
      <w:pPr>
        <w:spacing w:after="160" w:line="259" w:lineRule="auto"/>
        <w:ind w:left="0" w:firstLine="0"/>
        <w:rPr>
          <w:rFonts w:asciiTheme="majorBidi" w:eastAsiaTheme="minorEastAsia" w:hAnsiTheme="majorBidi" w:cstheme="majorBidi"/>
          <w:b/>
          <w:sz w:val="22"/>
        </w:rPr>
      </w:pPr>
      <w:r>
        <w:rPr>
          <w:rFonts w:asciiTheme="majorBidi" w:eastAsiaTheme="minorEastAsia" w:hAnsiTheme="majorBidi" w:cstheme="majorBidi"/>
          <w:sz w:val="22"/>
        </w:rPr>
        <w:br w:type="page"/>
      </w:r>
    </w:p>
    <w:p w14:paraId="65DFDA24" w14:textId="0E3B2ED7" w:rsidR="0086109F" w:rsidRPr="00F05498" w:rsidRDefault="0088221A" w:rsidP="21F40C36">
      <w:pPr>
        <w:pStyle w:val="Heading2"/>
        <w:tabs>
          <w:tab w:val="center" w:pos="1880"/>
        </w:tabs>
        <w:spacing w:line="240" w:lineRule="auto"/>
        <w:ind w:left="-15" w:firstLine="0"/>
        <w:rPr>
          <w:rFonts w:asciiTheme="majorBidi" w:eastAsiaTheme="minorEastAsia" w:hAnsiTheme="majorBidi" w:cstheme="majorBidi"/>
          <w:sz w:val="22"/>
        </w:rPr>
      </w:pPr>
      <w:bookmarkStart w:id="13" w:name="_Toc169167099"/>
      <w:r w:rsidRPr="00F05498">
        <w:rPr>
          <w:rFonts w:asciiTheme="majorBidi" w:eastAsiaTheme="minorEastAsia" w:hAnsiTheme="majorBidi" w:cstheme="majorBidi"/>
          <w:sz w:val="22"/>
        </w:rPr>
        <w:lastRenderedPageBreak/>
        <w:t xml:space="preserve">D. </w:t>
      </w:r>
      <w:r w:rsidRPr="00F05498">
        <w:rPr>
          <w:rFonts w:asciiTheme="majorBidi" w:hAnsiTheme="majorBidi" w:cstheme="majorBidi"/>
          <w:sz w:val="22"/>
        </w:rPr>
        <w:tab/>
      </w:r>
      <w:r w:rsidRPr="00F05498">
        <w:rPr>
          <w:rFonts w:asciiTheme="majorBidi" w:eastAsiaTheme="minorEastAsia" w:hAnsiTheme="majorBidi" w:cstheme="majorBidi"/>
          <w:sz w:val="22"/>
          <w:u w:val="single"/>
        </w:rPr>
        <w:t>Accountability for Results</w:t>
      </w:r>
      <w:bookmarkEnd w:id="13"/>
      <w:r w:rsidRPr="00F05498">
        <w:rPr>
          <w:rFonts w:asciiTheme="majorBidi" w:eastAsiaTheme="minorEastAsia" w:hAnsiTheme="majorBidi" w:cstheme="majorBidi"/>
          <w:sz w:val="22"/>
        </w:rPr>
        <w:t xml:space="preserve"> </w:t>
      </w:r>
    </w:p>
    <w:p w14:paraId="57C0733D"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696526C1" w14:textId="67D150CD" w:rsidR="00BB430B" w:rsidRPr="00F05498" w:rsidRDefault="0088221A" w:rsidP="00C93F7A">
      <w:pPr>
        <w:numPr>
          <w:ilvl w:val="0"/>
          <w:numId w:val="6"/>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Identify and include at least one (1) of the following indicators of career and technical education program quality— </w:t>
      </w:r>
    </w:p>
    <w:p w14:paraId="711F2B26" w14:textId="17B77B49" w:rsidR="00D21E5C" w:rsidRPr="00F05498" w:rsidRDefault="0088221A" w:rsidP="00C93F7A">
      <w:pPr>
        <w:numPr>
          <w:ilvl w:val="1"/>
          <w:numId w:val="6"/>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the percentage of CTE concentrators (</w:t>
      </w:r>
      <w:r w:rsidR="43AAF33B" w:rsidRPr="00F05498">
        <w:rPr>
          <w:rFonts w:asciiTheme="majorBidi" w:eastAsiaTheme="minorEastAsia" w:hAnsiTheme="majorBidi" w:cstheme="majorBidi"/>
          <w:b/>
          <w:bCs/>
          <w:sz w:val="22"/>
        </w:rPr>
        <w:t xml:space="preserve">as defined in </w:t>
      </w:r>
      <w:r w:rsidRPr="00F05498">
        <w:rPr>
          <w:rFonts w:asciiTheme="majorBidi" w:eastAsiaTheme="minorEastAsia" w:hAnsiTheme="majorBidi" w:cstheme="majorBidi"/>
          <w:b/>
          <w:bCs/>
          <w:sz w:val="22"/>
        </w:rPr>
        <w:t>Text Box 6 for the statutory definition of a CTE concentrator under section 3(12) of Perkins V) graduating from high school having attained a recognized postsecondary credential;</w:t>
      </w:r>
    </w:p>
    <w:p w14:paraId="77BC28E0" w14:textId="0142E266" w:rsidR="00D21E5C" w:rsidRPr="00F05498" w:rsidRDefault="0088221A" w:rsidP="00C93F7A">
      <w:pPr>
        <w:numPr>
          <w:ilvl w:val="1"/>
          <w:numId w:val="6"/>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the percentage of CTE concentrators graduating high school having attained postsecondary credits in relevant career and technical education programs and programs of study earned through a dual or concurrent enrollment program or another credit transfer agreement; and/or </w:t>
      </w:r>
    </w:p>
    <w:p w14:paraId="08790B58" w14:textId="3CA7CA5A" w:rsidR="0086109F" w:rsidRPr="00F05498" w:rsidRDefault="0088221A" w:rsidP="00C93F7A">
      <w:pPr>
        <w:numPr>
          <w:ilvl w:val="1"/>
          <w:numId w:val="6"/>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the percentage of CTE concentrators graduating from high school having participated in work-based learning.  (Section 113(b)(2)(A)(iv)(I) of Perkins V) </w:t>
      </w:r>
    </w:p>
    <w:p w14:paraId="26BFE93B" w14:textId="3CA7CA5A" w:rsidR="317E4010" w:rsidRPr="00F05498" w:rsidRDefault="317E4010" w:rsidP="21F40C36">
      <w:pPr>
        <w:pStyle w:val="xmsonormal"/>
        <w:rPr>
          <w:rFonts w:asciiTheme="majorBidi" w:eastAsiaTheme="minorEastAsia" w:hAnsiTheme="majorBidi" w:cstheme="majorBidi"/>
        </w:rPr>
      </w:pPr>
    </w:p>
    <w:p w14:paraId="48F8774E" w14:textId="4F5D247A" w:rsidR="00D51FC5" w:rsidRPr="00F05498" w:rsidRDefault="00D51FC5" w:rsidP="00D51FC5">
      <w:pPr>
        <w:spacing w:after="0" w:line="240" w:lineRule="auto"/>
        <w:ind w:left="720" w:right="9" w:firstLine="71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Include any other measure(s) of student success in career and technical education that are statewide, valid, and reliable, and comparable across the State.  (Section - 113(b)(2)(A)(iv)(II) of Perkins V) Please note that inclusion of “other” program quality measure(s) is optional for States. </w:t>
      </w:r>
    </w:p>
    <w:p w14:paraId="63A0655D" w14:textId="77777777" w:rsidR="00D51FC5" w:rsidRDefault="00D51FC5" w:rsidP="00D51FC5">
      <w:pPr>
        <w:spacing w:after="0" w:line="240" w:lineRule="auto"/>
        <w:ind w:left="1075" w:right="9"/>
        <w:rPr>
          <w:rFonts w:asciiTheme="majorBidi" w:eastAsiaTheme="minorEastAsia" w:hAnsiTheme="majorBidi" w:cstheme="majorBidi"/>
          <w:b/>
          <w:bCs/>
          <w:sz w:val="22"/>
        </w:rPr>
      </w:pPr>
    </w:p>
    <w:p w14:paraId="75C6C4A2" w14:textId="75128C61" w:rsidR="00D51FC5" w:rsidRPr="00F05498" w:rsidRDefault="00D51FC5" w:rsidP="00D51FC5">
      <w:pPr>
        <w:spacing w:after="0" w:line="240" w:lineRule="auto"/>
        <w:ind w:left="720" w:right="9" w:firstLine="71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Provide the eligible agency’s measurement definition with a numerator and denominator for each of the quality indicator(s) the eligible agency selects to use.  </w:t>
      </w:r>
    </w:p>
    <w:p w14:paraId="49425B02" w14:textId="77777777" w:rsidR="00D51FC5" w:rsidRDefault="00D51FC5" w:rsidP="21F40C36">
      <w:pPr>
        <w:pStyle w:val="xmsonormal"/>
        <w:rPr>
          <w:rFonts w:asciiTheme="majorBidi" w:eastAsiaTheme="minorEastAsia" w:hAnsiTheme="majorBidi" w:cstheme="majorBidi"/>
        </w:rPr>
      </w:pPr>
    </w:p>
    <w:p w14:paraId="279551BC" w14:textId="46BFDB06" w:rsidR="47725A6B" w:rsidRPr="00F05498" w:rsidRDefault="7364814B" w:rsidP="21F40C36">
      <w:pPr>
        <w:pStyle w:val="xmsonormal"/>
        <w:rPr>
          <w:rFonts w:asciiTheme="majorBidi" w:eastAsiaTheme="minorEastAsia" w:hAnsiTheme="majorBidi" w:cstheme="majorBidi"/>
        </w:rPr>
      </w:pPr>
      <w:r w:rsidRPr="00F05498">
        <w:rPr>
          <w:rFonts w:asciiTheme="majorBidi" w:eastAsiaTheme="minorEastAsia" w:hAnsiTheme="majorBidi" w:cstheme="majorBidi"/>
        </w:rPr>
        <w:t>Massachusetts will use</w:t>
      </w:r>
      <w:r w:rsidR="33E413EC" w:rsidRPr="00F05498">
        <w:rPr>
          <w:rFonts w:asciiTheme="majorBidi" w:eastAsiaTheme="minorEastAsia" w:hAnsiTheme="majorBidi" w:cstheme="majorBidi"/>
        </w:rPr>
        <w:t xml:space="preserve"> (c)</w:t>
      </w:r>
      <w:r w:rsidRPr="00F05498">
        <w:rPr>
          <w:rFonts w:asciiTheme="majorBidi" w:eastAsiaTheme="minorEastAsia" w:hAnsiTheme="majorBidi" w:cstheme="majorBidi"/>
        </w:rPr>
        <w:t xml:space="preserve"> the percentage of CTE concentrators graduating from high school having participated in work-based learning</w:t>
      </w:r>
      <w:r w:rsidR="49A8D4FA" w:rsidRPr="00F05498">
        <w:rPr>
          <w:rFonts w:asciiTheme="majorBidi" w:eastAsiaTheme="minorEastAsia" w:hAnsiTheme="majorBidi" w:cstheme="majorBidi"/>
          <w:i/>
          <w:iCs/>
        </w:rPr>
        <w:t xml:space="preserve"> </w:t>
      </w:r>
      <w:r w:rsidRPr="00F05498">
        <w:rPr>
          <w:rFonts w:asciiTheme="majorBidi" w:eastAsiaTheme="minorEastAsia" w:hAnsiTheme="majorBidi" w:cstheme="majorBidi"/>
        </w:rPr>
        <w:t>as the measure of program quality.</w:t>
      </w:r>
    </w:p>
    <w:p w14:paraId="4465FE19" w14:textId="616F51F1" w:rsidR="47725A6B" w:rsidRPr="00F05498" w:rsidRDefault="47725A6B" w:rsidP="21F40C36">
      <w:pPr>
        <w:pStyle w:val="xmsonormal"/>
        <w:rPr>
          <w:rFonts w:asciiTheme="majorBidi" w:eastAsiaTheme="minorEastAsia" w:hAnsiTheme="majorBidi" w:cstheme="majorBidi"/>
        </w:rPr>
      </w:pPr>
    </w:p>
    <w:p w14:paraId="728AB2EB" w14:textId="5D21845C" w:rsidR="5D0DEAB8" w:rsidRPr="00F05498" w:rsidRDefault="641D9348" w:rsidP="21F40C36">
      <w:pPr>
        <w:pStyle w:val="xmsonormal"/>
        <w:rPr>
          <w:rFonts w:asciiTheme="majorBidi" w:eastAsiaTheme="minorEastAsia" w:hAnsiTheme="majorBidi" w:cstheme="majorBidi"/>
        </w:rPr>
      </w:pPr>
      <w:r w:rsidRPr="00F05498">
        <w:rPr>
          <w:rFonts w:asciiTheme="majorBidi" w:eastAsiaTheme="minorEastAsia" w:hAnsiTheme="majorBidi" w:cstheme="majorBidi"/>
        </w:rPr>
        <w:t xml:space="preserve">Massachusetts will continue to </w:t>
      </w:r>
      <w:r w:rsidR="59C80C73" w:rsidRPr="00F05498">
        <w:rPr>
          <w:rFonts w:asciiTheme="majorBidi" w:eastAsiaTheme="minorEastAsia" w:hAnsiTheme="majorBidi" w:cstheme="majorBidi"/>
        </w:rPr>
        <w:t>track (a) the percentage of CTE concentrators graduating from high school having attained a recognized</w:t>
      </w:r>
      <w:r w:rsidRPr="00F05498">
        <w:rPr>
          <w:rFonts w:asciiTheme="majorBidi" w:eastAsiaTheme="minorEastAsia" w:hAnsiTheme="majorBidi" w:cstheme="majorBidi"/>
        </w:rPr>
        <w:t xml:space="preserve"> postsecondary </w:t>
      </w:r>
      <w:r w:rsidR="24B8DB8E" w:rsidRPr="00F05498">
        <w:rPr>
          <w:rFonts w:asciiTheme="majorBidi" w:eastAsiaTheme="minorEastAsia" w:hAnsiTheme="majorBidi" w:cstheme="majorBidi"/>
        </w:rPr>
        <w:t>credential and (b) the percentage of CTE concentrators graduating</w:t>
      </w:r>
      <w:r w:rsidRPr="00F05498">
        <w:rPr>
          <w:rFonts w:asciiTheme="majorBidi" w:eastAsiaTheme="minorEastAsia" w:hAnsiTheme="majorBidi" w:cstheme="majorBidi"/>
        </w:rPr>
        <w:t xml:space="preserve"> </w:t>
      </w:r>
      <w:r w:rsidR="24B8DB8E" w:rsidRPr="00F05498">
        <w:rPr>
          <w:rFonts w:asciiTheme="majorBidi" w:eastAsiaTheme="minorEastAsia" w:hAnsiTheme="majorBidi" w:cstheme="majorBidi"/>
        </w:rPr>
        <w:t>from high school having attained postsecondary credits in relev</w:t>
      </w:r>
      <w:r w:rsidR="11BD04C9" w:rsidRPr="00F05498">
        <w:rPr>
          <w:rFonts w:asciiTheme="majorBidi" w:eastAsiaTheme="minorEastAsia" w:hAnsiTheme="majorBidi" w:cstheme="majorBidi"/>
        </w:rPr>
        <w:t>a</w:t>
      </w:r>
      <w:r w:rsidR="24B8DB8E" w:rsidRPr="00F05498">
        <w:rPr>
          <w:rFonts w:asciiTheme="majorBidi" w:eastAsiaTheme="minorEastAsia" w:hAnsiTheme="majorBidi" w:cstheme="majorBidi"/>
        </w:rPr>
        <w:t xml:space="preserve">nt </w:t>
      </w:r>
      <w:r w:rsidR="4831E4B8" w:rsidRPr="00F05498">
        <w:rPr>
          <w:rFonts w:asciiTheme="majorBidi" w:eastAsiaTheme="minorEastAsia" w:hAnsiTheme="majorBidi" w:cstheme="majorBidi"/>
        </w:rPr>
        <w:t>CTE programs</w:t>
      </w:r>
      <w:r w:rsidR="6DFEB6E6" w:rsidRPr="00F05498">
        <w:rPr>
          <w:rFonts w:asciiTheme="majorBidi" w:eastAsiaTheme="minorEastAsia" w:hAnsiTheme="majorBidi" w:cstheme="majorBidi"/>
        </w:rPr>
        <w:t xml:space="preserve"> and make resources available to support continuous program improvement aligned to these quality indicators</w:t>
      </w:r>
      <w:r w:rsidR="5FE228A6" w:rsidRPr="00F05498">
        <w:rPr>
          <w:rFonts w:asciiTheme="majorBidi" w:eastAsiaTheme="minorEastAsia" w:hAnsiTheme="majorBidi" w:cstheme="majorBidi"/>
        </w:rPr>
        <w:t xml:space="preserve">. </w:t>
      </w:r>
      <w:r w:rsidR="16C1182C" w:rsidRPr="00F05498">
        <w:rPr>
          <w:rFonts w:asciiTheme="majorBidi" w:eastAsiaTheme="minorEastAsia" w:hAnsiTheme="majorBidi" w:cstheme="majorBidi"/>
        </w:rPr>
        <w:t>As described below, DESE CCTE will focus on accurate and impactful tracking of work-based learning under the new Perkins State Plan</w:t>
      </w:r>
      <w:r w:rsidR="6DFEB6E6" w:rsidRPr="00F05498">
        <w:rPr>
          <w:rFonts w:asciiTheme="majorBidi" w:eastAsiaTheme="minorEastAsia" w:hAnsiTheme="majorBidi" w:cstheme="majorBidi"/>
        </w:rPr>
        <w:t xml:space="preserve"> period</w:t>
      </w:r>
      <w:r w:rsidR="16C1182C" w:rsidRPr="00F05498">
        <w:rPr>
          <w:rFonts w:asciiTheme="majorBidi" w:eastAsiaTheme="minorEastAsia" w:hAnsiTheme="majorBidi" w:cstheme="majorBidi"/>
        </w:rPr>
        <w:t>.</w:t>
      </w:r>
    </w:p>
    <w:p w14:paraId="1242804C" w14:textId="1C40A83F" w:rsidR="00F20164" w:rsidRDefault="00F20164" w:rsidP="00D51FC5">
      <w:pPr>
        <w:spacing w:after="0" w:line="240" w:lineRule="auto"/>
        <w:ind w:left="0" w:right="9" w:firstLine="0"/>
        <w:rPr>
          <w:rFonts w:asciiTheme="majorBidi" w:eastAsiaTheme="minorEastAsia" w:hAnsiTheme="majorBidi" w:cstheme="majorBidi"/>
          <w:b/>
          <w:bCs/>
          <w:sz w:val="22"/>
        </w:rPr>
      </w:pPr>
    </w:p>
    <w:p w14:paraId="16D14813" w14:textId="77777777" w:rsidR="00D51FC5" w:rsidRPr="00F05498" w:rsidRDefault="00D51FC5" w:rsidP="00D51FC5">
      <w:pPr>
        <w:spacing w:after="0" w:line="240" w:lineRule="auto"/>
        <w:ind w:left="0" w:right="9" w:firstLine="0"/>
        <w:rPr>
          <w:rFonts w:asciiTheme="majorBidi" w:eastAsiaTheme="minorEastAsia" w:hAnsiTheme="majorBidi" w:cstheme="majorBidi"/>
          <w:b/>
          <w:bCs/>
          <w:sz w:val="22"/>
        </w:rPr>
      </w:pPr>
    </w:p>
    <w:p w14:paraId="5028EF13" w14:textId="03709437" w:rsidR="00116C6F" w:rsidRPr="00F05498" w:rsidRDefault="32E4B762" w:rsidP="5B6C3D6C">
      <w:pPr>
        <w:spacing w:after="0" w:line="240" w:lineRule="auto"/>
        <w:ind w:left="0" w:right="9"/>
        <w:rPr>
          <w:rFonts w:asciiTheme="majorBidi" w:eastAsiaTheme="minorEastAsia" w:hAnsiTheme="majorBidi" w:cstheme="majorBidi"/>
          <w:sz w:val="22"/>
        </w:rPr>
      </w:pPr>
      <w:r w:rsidRPr="00F05498">
        <w:rPr>
          <w:rFonts w:asciiTheme="majorBidi" w:eastAsiaTheme="minorEastAsia" w:hAnsiTheme="majorBidi" w:cstheme="majorBidi"/>
          <w:color w:val="auto"/>
          <w:sz w:val="22"/>
        </w:rPr>
        <w:t xml:space="preserve">Massachusetts will </w:t>
      </w:r>
      <w:r w:rsidR="1B9EAD7B" w:rsidRPr="00F05498">
        <w:rPr>
          <w:rFonts w:asciiTheme="majorBidi" w:eastAsiaTheme="minorEastAsia" w:hAnsiTheme="majorBidi" w:cstheme="majorBidi"/>
          <w:color w:val="auto"/>
          <w:sz w:val="22"/>
        </w:rPr>
        <w:t>use 5S3,</w:t>
      </w:r>
      <w:r w:rsidRPr="00F05498">
        <w:rPr>
          <w:rFonts w:asciiTheme="majorBidi" w:eastAsiaTheme="minorEastAsia" w:hAnsiTheme="majorBidi" w:cstheme="majorBidi"/>
          <w:color w:val="auto"/>
          <w:sz w:val="22"/>
        </w:rPr>
        <w:t xml:space="preserve"> the percentage of CTE concentrators graduating from high school having participated in work-based learning as the measure of program quality.</w:t>
      </w:r>
      <w:r w:rsidR="2C0B3075" w:rsidRPr="00F05498">
        <w:rPr>
          <w:rFonts w:asciiTheme="majorBidi" w:eastAsiaTheme="minorEastAsia" w:hAnsiTheme="majorBidi" w:cstheme="majorBidi"/>
          <w:color w:val="auto"/>
          <w:sz w:val="22"/>
        </w:rPr>
        <w:t xml:space="preserve"> </w:t>
      </w:r>
      <w:r w:rsidR="4ABF0D80" w:rsidRPr="00F05498">
        <w:rPr>
          <w:rFonts w:asciiTheme="majorBidi" w:eastAsiaTheme="minorEastAsia" w:hAnsiTheme="majorBidi" w:cstheme="majorBidi"/>
          <w:color w:val="212121"/>
          <w:sz w:val="22"/>
        </w:rPr>
        <w:t>Work-based Learning is an instructional strategy that enhances classroom learning by connecting it to the workplace. This includes three key components: the alignment of classroom and workplace learning; application of academic, technical, and employability skills in a work setting; and support from classroom or workplace mentors.</w:t>
      </w:r>
      <w:r w:rsidR="4ABF0D80" w:rsidRPr="00F05498">
        <w:rPr>
          <w:rFonts w:asciiTheme="majorBidi" w:eastAsiaTheme="minorEastAsia" w:hAnsiTheme="majorBidi" w:cstheme="majorBidi"/>
          <w:color w:val="auto"/>
          <w:sz w:val="22"/>
        </w:rPr>
        <w:t xml:space="preserve"> </w:t>
      </w:r>
      <w:r w:rsidR="2C0B3075" w:rsidRPr="00F05498">
        <w:rPr>
          <w:rFonts w:asciiTheme="majorBidi" w:eastAsiaTheme="minorEastAsia" w:hAnsiTheme="majorBidi" w:cstheme="majorBidi"/>
          <w:color w:val="auto"/>
          <w:sz w:val="22"/>
        </w:rPr>
        <w:t xml:space="preserve">For the measurement definition, the numerator will be the number and percentage of </w:t>
      </w:r>
      <w:r w:rsidR="43D1AF86" w:rsidRPr="00F05498">
        <w:rPr>
          <w:rFonts w:asciiTheme="majorBidi" w:eastAsiaTheme="minorEastAsia" w:hAnsiTheme="majorBidi" w:cstheme="majorBidi"/>
          <w:color w:val="auto"/>
          <w:sz w:val="22"/>
        </w:rPr>
        <w:t xml:space="preserve">CTE </w:t>
      </w:r>
      <w:r w:rsidR="2C0B3075" w:rsidRPr="00F05498">
        <w:rPr>
          <w:rFonts w:asciiTheme="majorBidi" w:eastAsiaTheme="minorEastAsia" w:hAnsiTheme="majorBidi" w:cstheme="majorBidi"/>
          <w:color w:val="auto"/>
          <w:sz w:val="22"/>
        </w:rPr>
        <w:t xml:space="preserve">concentrators graduating from high school having </w:t>
      </w:r>
      <w:r w:rsidR="0CAA23B4" w:rsidRPr="00F05498">
        <w:rPr>
          <w:rFonts w:asciiTheme="majorBidi" w:eastAsiaTheme="minorEastAsia" w:hAnsiTheme="majorBidi" w:cstheme="majorBidi"/>
          <w:color w:val="auto"/>
          <w:sz w:val="22"/>
        </w:rPr>
        <w:t>completed a work-based learning experience as defined below</w:t>
      </w:r>
      <w:r w:rsidR="203AEB01" w:rsidRPr="00F05498">
        <w:rPr>
          <w:rFonts w:asciiTheme="majorBidi" w:eastAsiaTheme="minorEastAsia" w:hAnsiTheme="majorBidi" w:cstheme="majorBidi"/>
          <w:color w:val="auto"/>
          <w:sz w:val="22"/>
        </w:rPr>
        <w:t xml:space="preserve">, and the denominator will be the </w:t>
      </w:r>
      <w:r w:rsidR="3F8DF4B4" w:rsidRPr="00F05498">
        <w:rPr>
          <w:rFonts w:asciiTheme="majorBidi" w:eastAsiaTheme="minorEastAsia" w:hAnsiTheme="majorBidi" w:cstheme="majorBidi"/>
          <w:color w:val="auto"/>
          <w:sz w:val="22"/>
        </w:rPr>
        <w:t xml:space="preserve">total </w:t>
      </w:r>
      <w:r w:rsidR="203AEB01" w:rsidRPr="00F05498">
        <w:rPr>
          <w:rFonts w:asciiTheme="majorBidi" w:eastAsiaTheme="minorEastAsia" w:hAnsiTheme="majorBidi" w:cstheme="majorBidi"/>
          <w:color w:val="auto"/>
          <w:sz w:val="22"/>
        </w:rPr>
        <w:t>number of CTE concentrators graduating from high school.</w:t>
      </w:r>
      <w:r w:rsidR="0CAA23B4" w:rsidRPr="00F05498">
        <w:rPr>
          <w:rFonts w:asciiTheme="majorBidi" w:eastAsiaTheme="minorEastAsia" w:hAnsiTheme="majorBidi" w:cstheme="majorBidi"/>
          <w:color w:val="auto"/>
          <w:sz w:val="22"/>
        </w:rPr>
        <w:t xml:space="preserve"> </w:t>
      </w:r>
      <w:r w:rsidR="0069983E" w:rsidRPr="00F05498">
        <w:rPr>
          <w:rFonts w:asciiTheme="majorBidi" w:eastAsiaTheme="minorEastAsia" w:hAnsiTheme="majorBidi" w:cstheme="majorBidi"/>
          <w:sz w:val="22"/>
        </w:rPr>
        <w:t>DESE CCTE</w:t>
      </w:r>
      <w:r w:rsidR="4DA99A9E" w:rsidRPr="00F05498">
        <w:rPr>
          <w:rFonts w:asciiTheme="majorBidi" w:eastAsiaTheme="minorEastAsia" w:hAnsiTheme="majorBidi" w:cstheme="majorBidi"/>
          <w:sz w:val="22"/>
        </w:rPr>
        <w:t xml:space="preserve"> define</w:t>
      </w:r>
      <w:r w:rsidR="484FECC8" w:rsidRPr="00F05498">
        <w:rPr>
          <w:rFonts w:asciiTheme="majorBidi" w:eastAsiaTheme="minorEastAsia" w:hAnsiTheme="majorBidi" w:cstheme="majorBidi"/>
          <w:sz w:val="22"/>
        </w:rPr>
        <w:t>s</w:t>
      </w:r>
      <w:r w:rsidR="4DA99A9E" w:rsidRPr="00F05498">
        <w:rPr>
          <w:rFonts w:asciiTheme="majorBidi" w:eastAsiaTheme="minorEastAsia" w:hAnsiTheme="majorBidi" w:cstheme="majorBidi"/>
          <w:sz w:val="22"/>
        </w:rPr>
        <w:t xml:space="preserve"> </w:t>
      </w:r>
      <w:r w:rsidR="530F7717" w:rsidRPr="00F05498">
        <w:rPr>
          <w:rFonts w:asciiTheme="majorBidi" w:eastAsiaTheme="minorEastAsia" w:hAnsiTheme="majorBidi" w:cstheme="majorBidi"/>
          <w:sz w:val="22"/>
        </w:rPr>
        <w:t>work-based</w:t>
      </w:r>
      <w:r w:rsidR="4DA99A9E" w:rsidRPr="00F05498">
        <w:rPr>
          <w:rFonts w:asciiTheme="majorBidi" w:eastAsiaTheme="minorEastAsia" w:hAnsiTheme="majorBidi" w:cstheme="majorBidi"/>
          <w:sz w:val="22"/>
        </w:rPr>
        <w:t xml:space="preserve"> </w:t>
      </w:r>
      <w:r w:rsidR="31C98DD9" w:rsidRPr="00F05498">
        <w:rPr>
          <w:rFonts w:asciiTheme="majorBidi" w:eastAsiaTheme="minorEastAsia" w:hAnsiTheme="majorBidi" w:cstheme="majorBidi"/>
          <w:sz w:val="22"/>
        </w:rPr>
        <w:t xml:space="preserve">learning </w:t>
      </w:r>
      <w:r w:rsidR="4DA99A9E" w:rsidRPr="00F05498">
        <w:rPr>
          <w:rFonts w:asciiTheme="majorBidi" w:eastAsiaTheme="minorEastAsia" w:hAnsiTheme="majorBidi" w:cstheme="majorBidi"/>
          <w:sz w:val="22"/>
        </w:rPr>
        <w:t>as completion of any of the following: a pre-apprenticeship, cooperative education, internship</w:t>
      </w:r>
      <w:r w:rsidR="74DB7A20" w:rsidRPr="00F05498">
        <w:rPr>
          <w:rFonts w:asciiTheme="majorBidi" w:eastAsiaTheme="minorEastAsia" w:hAnsiTheme="majorBidi" w:cstheme="majorBidi"/>
          <w:sz w:val="22"/>
        </w:rPr>
        <w:t xml:space="preserve"> (including virtual internships)</w:t>
      </w:r>
      <w:r w:rsidR="4DA99A9E" w:rsidRPr="00F05498">
        <w:rPr>
          <w:rFonts w:asciiTheme="majorBidi" w:eastAsiaTheme="minorEastAsia" w:hAnsiTheme="majorBidi" w:cstheme="majorBidi"/>
          <w:sz w:val="22"/>
        </w:rPr>
        <w:t>, capstone project</w:t>
      </w:r>
      <w:r w:rsidR="4E24B5E1" w:rsidRPr="00F05498">
        <w:rPr>
          <w:rFonts w:asciiTheme="majorBidi" w:eastAsiaTheme="minorEastAsia" w:hAnsiTheme="majorBidi" w:cstheme="majorBidi"/>
          <w:sz w:val="22"/>
        </w:rPr>
        <w:t>, or work-based learning simulation.</w:t>
      </w:r>
    </w:p>
    <w:p w14:paraId="4D687B53" w14:textId="77777777" w:rsidR="00116C6F" w:rsidRPr="00F05498" w:rsidRDefault="4DA99A9E" w:rsidP="21F40C36">
      <w:pPr>
        <w:pStyle w:val="xmsonormal"/>
        <w:rPr>
          <w:rFonts w:asciiTheme="majorBidi" w:eastAsiaTheme="minorEastAsia" w:hAnsiTheme="majorBidi" w:cstheme="majorBidi"/>
        </w:rPr>
      </w:pPr>
      <w:r w:rsidRPr="00F05498">
        <w:rPr>
          <w:rFonts w:asciiTheme="majorBidi" w:eastAsiaTheme="minorEastAsia" w:hAnsiTheme="majorBidi" w:cstheme="majorBidi"/>
        </w:rPr>
        <w:t> </w:t>
      </w:r>
    </w:p>
    <w:p w14:paraId="66295640" w14:textId="69E39837" w:rsidR="00116C6F" w:rsidRPr="00F05498" w:rsidRDefault="4DA99A9E" w:rsidP="21F40C36">
      <w:pPr>
        <w:pStyle w:val="xmsonormal"/>
        <w:ind w:right="9"/>
        <w:rPr>
          <w:rFonts w:asciiTheme="majorBidi" w:eastAsiaTheme="minorEastAsia" w:hAnsiTheme="majorBidi" w:cstheme="majorBidi"/>
        </w:rPr>
      </w:pPr>
      <w:r w:rsidRPr="00F05498">
        <w:rPr>
          <w:rFonts w:asciiTheme="majorBidi" w:eastAsiaTheme="minorEastAsia" w:hAnsiTheme="majorBidi" w:cstheme="majorBidi"/>
        </w:rPr>
        <w:t xml:space="preserve">The range of work-based learning experiences are explained in more detail: </w:t>
      </w:r>
    </w:p>
    <w:p w14:paraId="5ADEBC20" w14:textId="77777777" w:rsidR="00116C6F" w:rsidRPr="00F05498" w:rsidRDefault="4DA99A9E" w:rsidP="00C93F7A">
      <w:pPr>
        <w:pStyle w:val="xmsonormal"/>
        <w:numPr>
          <w:ilvl w:val="0"/>
          <w:numId w:val="17"/>
        </w:numPr>
        <w:rPr>
          <w:rFonts w:asciiTheme="majorBidi" w:eastAsiaTheme="minorEastAsia" w:hAnsiTheme="majorBidi" w:cstheme="majorBidi"/>
        </w:rPr>
      </w:pPr>
      <w:r w:rsidRPr="00F05498">
        <w:rPr>
          <w:rFonts w:asciiTheme="majorBidi" w:eastAsiaTheme="minorEastAsia" w:hAnsiTheme="majorBidi" w:cstheme="majorBidi"/>
          <w:i/>
          <w:iCs/>
        </w:rPr>
        <w:t xml:space="preserve">A </w:t>
      </w:r>
      <w:r w:rsidRPr="00F05498">
        <w:rPr>
          <w:rFonts w:asciiTheme="majorBidi" w:eastAsiaTheme="minorEastAsia" w:hAnsiTheme="majorBidi" w:cstheme="majorBidi"/>
          <w:b/>
          <w:bCs/>
          <w:i/>
          <w:iCs/>
        </w:rPr>
        <w:t xml:space="preserve">Pre-Apprenticeship </w:t>
      </w:r>
      <w:r w:rsidRPr="00F05498">
        <w:rPr>
          <w:rFonts w:asciiTheme="majorBidi" w:eastAsiaTheme="minorEastAsia" w:hAnsiTheme="majorBidi" w:cstheme="majorBidi"/>
        </w:rPr>
        <w:t>is a program or set of services designed to prepare individuals to enter and succeed in a Registered Apprenticeship program. A pre-apprenticeship program, by definition, has a documented partnership with at least one Registered Apprenticeship program.</w:t>
      </w:r>
    </w:p>
    <w:p w14:paraId="2DE40087" w14:textId="77777777" w:rsidR="00116C6F" w:rsidRPr="00F05498" w:rsidRDefault="00116C6F" w:rsidP="21F40C36">
      <w:pPr>
        <w:pStyle w:val="xmsonormal"/>
        <w:ind w:left="720"/>
        <w:rPr>
          <w:rFonts w:asciiTheme="majorBidi" w:eastAsiaTheme="minorEastAsia" w:hAnsiTheme="majorBidi" w:cstheme="majorBidi"/>
        </w:rPr>
      </w:pPr>
    </w:p>
    <w:p w14:paraId="1EF4F9E9" w14:textId="3425A203" w:rsidR="00116C6F" w:rsidRPr="00F05498" w:rsidRDefault="4DA99A9E" w:rsidP="00C93F7A">
      <w:pPr>
        <w:pStyle w:val="xmsonormal"/>
        <w:numPr>
          <w:ilvl w:val="0"/>
          <w:numId w:val="17"/>
        </w:numPr>
        <w:rPr>
          <w:rFonts w:asciiTheme="majorBidi" w:eastAsiaTheme="minorEastAsia" w:hAnsiTheme="majorBidi" w:cstheme="majorBidi"/>
        </w:rPr>
      </w:pPr>
      <w:r w:rsidRPr="00F05498">
        <w:rPr>
          <w:rFonts w:asciiTheme="majorBidi" w:eastAsiaTheme="minorEastAsia" w:hAnsiTheme="majorBidi" w:cstheme="majorBidi"/>
          <w:i/>
          <w:iCs/>
        </w:rPr>
        <w:t xml:space="preserve">An </w:t>
      </w:r>
      <w:r w:rsidRPr="00F05498">
        <w:rPr>
          <w:rFonts w:asciiTheme="majorBidi" w:eastAsiaTheme="minorEastAsia" w:hAnsiTheme="majorBidi" w:cstheme="majorBidi"/>
          <w:b/>
          <w:bCs/>
          <w:i/>
          <w:iCs/>
        </w:rPr>
        <w:t>Internship</w:t>
      </w:r>
      <w:r w:rsidR="6FA9FC1A" w:rsidRPr="00F05498">
        <w:rPr>
          <w:rFonts w:asciiTheme="majorBidi" w:eastAsiaTheme="minorEastAsia" w:hAnsiTheme="majorBidi" w:cstheme="majorBidi"/>
          <w:b/>
          <w:bCs/>
          <w:i/>
          <w:iCs/>
        </w:rPr>
        <w:t>/clinical</w:t>
      </w:r>
      <w:r w:rsidRPr="00F05498">
        <w:rPr>
          <w:rFonts w:asciiTheme="majorBidi" w:eastAsiaTheme="minorEastAsia" w:hAnsiTheme="majorBidi" w:cstheme="majorBidi"/>
        </w:rPr>
        <w:t xml:space="preserve"> is a paid or </w:t>
      </w:r>
      <w:r w:rsidR="008F7B76" w:rsidRPr="00F05498">
        <w:rPr>
          <w:rFonts w:asciiTheme="majorBidi" w:eastAsiaTheme="minorEastAsia" w:hAnsiTheme="majorBidi" w:cstheme="majorBidi"/>
        </w:rPr>
        <w:t xml:space="preserve">credit-bearing </w:t>
      </w:r>
      <w:r w:rsidRPr="00F05498">
        <w:rPr>
          <w:rFonts w:asciiTheme="majorBidi" w:eastAsiaTheme="minorEastAsia" w:hAnsiTheme="majorBidi" w:cstheme="majorBidi"/>
        </w:rPr>
        <w:t>work</w:t>
      </w:r>
      <w:r w:rsidR="008F7B76" w:rsidRPr="00F05498">
        <w:rPr>
          <w:rFonts w:asciiTheme="majorBidi" w:eastAsiaTheme="minorEastAsia" w:hAnsiTheme="majorBidi" w:cstheme="majorBidi"/>
        </w:rPr>
        <w:t xml:space="preserve"> experience of</w:t>
      </w:r>
      <w:r w:rsidRPr="00F05498">
        <w:rPr>
          <w:rFonts w:asciiTheme="majorBidi" w:eastAsiaTheme="minorEastAsia" w:hAnsiTheme="majorBidi" w:cstheme="majorBidi"/>
        </w:rPr>
        <w:t xml:space="preserve"> 100 hour</w:t>
      </w:r>
      <w:r w:rsidR="008F7B76" w:rsidRPr="00F05498">
        <w:rPr>
          <w:rFonts w:asciiTheme="majorBidi" w:eastAsiaTheme="minorEastAsia" w:hAnsiTheme="majorBidi" w:cstheme="majorBidi"/>
        </w:rPr>
        <w:t>s</w:t>
      </w:r>
      <w:r w:rsidRPr="00F05498">
        <w:rPr>
          <w:rFonts w:asciiTheme="majorBidi" w:eastAsiaTheme="minorEastAsia" w:hAnsiTheme="majorBidi" w:cstheme="majorBidi"/>
        </w:rPr>
        <w:t xml:space="preserve"> or more in a workplace in which structured learning occurs related to the student’s program of study</w:t>
      </w:r>
      <w:r w:rsidR="554CBB49" w:rsidRPr="00F05498">
        <w:rPr>
          <w:rFonts w:asciiTheme="majorBidi" w:eastAsiaTheme="minorEastAsia" w:hAnsiTheme="majorBidi" w:cstheme="majorBidi"/>
        </w:rPr>
        <w:t>, including virtual internships.</w:t>
      </w:r>
    </w:p>
    <w:p w14:paraId="37242255" w14:textId="77777777" w:rsidR="00116C6F" w:rsidRPr="00F05498" w:rsidRDefault="00116C6F" w:rsidP="21F40C36">
      <w:pPr>
        <w:pStyle w:val="xmsonormal"/>
        <w:rPr>
          <w:rFonts w:asciiTheme="majorBidi" w:eastAsiaTheme="minorEastAsia" w:hAnsiTheme="majorBidi" w:cstheme="majorBidi"/>
        </w:rPr>
      </w:pPr>
    </w:p>
    <w:p w14:paraId="0045E3AF" w14:textId="10F2B29D" w:rsidR="00116C6F" w:rsidRPr="00F05498" w:rsidRDefault="4DA99A9E" w:rsidP="00C93F7A">
      <w:pPr>
        <w:pStyle w:val="xmsonormal"/>
        <w:numPr>
          <w:ilvl w:val="0"/>
          <w:numId w:val="17"/>
        </w:numPr>
        <w:rPr>
          <w:rFonts w:asciiTheme="majorBidi" w:eastAsiaTheme="minorEastAsia" w:hAnsiTheme="majorBidi" w:cstheme="majorBidi"/>
        </w:rPr>
      </w:pPr>
      <w:r w:rsidRPr="00F05498">
        <w:rPr>
          <w:rFonts w:asciiTheme="majorBidi" w:eastAsiaTheme="minorEastAsia" w:hAnsiTheme="majorBidi" w:cstheme="majorBidi"/>
        </w:rPr>
        <w:t xml:space="preserve">A </w:t>
      </w:r>
      <w:r w:rsidR="3693F47B" w:rsidRPr="00F05498">
        <w:rPr>
          <w:rFonts w:asciiTheme="majorBidi" w:eastAsiaTheme="minorEastAsia" w:hAnsiTheme="majorBidi" w:cstheme="majorBidi"/>
        </w:rPr>
        <w:t>w</w:t>
      </w:r>
      <w:r w:rsidR="6FA9FC1A" w:rsidRPr="00F05498">
        <w:rPr>
          <w:rFonts w:asciiTheme="majorBidi" w:eastAsiaTheme="minorEastAsia" w:hAnsiTheme="majorBidi" w:cstheme="majorBidi"/>
        </w:rPr>
        <w:t xml:space="preserve">ork-based learning </w:t>
      </w:r>
      <w:r w:rsidRPr="00F05498">
        <w:rPr>
          <w:rFonts w:asciiTheme="majorBidi" w:eastAsiaTheme="minorEastAsia" w:hAnsiTheme="majorBidi" w:cstheme="majorBidi"/>
          <w:b/>
          <w:bCs/>
          <w:i/>
          <w:iCs/>
        </w:rPr>
        <w:t>Capstone</w:t>
      </w:r>
      <w:r w:rsidRPr="00F05498">
        <w:rPr>
          <w:rFonts w:asciiTheme="majorBidi" w:eastAsiaTheme="minorEastAsia" w:hAnsiTheme="majorBidi" w:cstheme="majorBidi"/>
        </w:rPr>
        <w:t xml:space="preserve"> is a well-designed process for identification of individual or team student project that ensures an alignment with the industry sector of at least one hundred hours of activity by the student outside of the classroom</w:t>
      </w:r>
      <w:r w:rsidR="775717E1" w:rsidRPr="00F05498">
        <w:rPr>
          <w:rFonts w:asciiTheme="majorBidi" w:eastAsiaTheme="minorEastAsia" w:hAnsiTheme="majorBidi" w:cstheme="majorBidi"/>
        </w:rPr>
        <w:t>, led by an employer</w:t>
      </w:r>
      <w:r w:rsidRPr="00F05498">
        <w:rPr>
          <w:rFonts w:asciiTheme="majorBidi" w:eastAsiaTheme="minorEastAsia" w:hAnsiTheme="majorBidi" w:cstheme="majorBidi"/>
        </w:rPr>
        <w:t>, in the form of research, service learning, or other related activity, that supports the capstone project.</w:t>
      </w:r>
    </w:p>
    <w:p w14:paraId="6D840E6F" w14:textId="70CE69FC" w:rsidR="5B6C3D6C" w:rsidRPr="00F05498" w:rsidRDefault="5B6C3D6C" w:rsidP="005A602B">
      <w:pPr>
        <w:pStyle w:val="xmsonormal"/>
        <w:rPr>
          <w:rFonts w:asciiTheme="majorBidi" w:eastAsiaTheme="minorEastAsia" w:hAnsiTheme="majorBidi" w:cstheme="majorBidi"/>
        </w:rPr>
      </w:pPr>
    </w:p>
    <w:p w14:paraId="05E4A85E" w14:textId="1EF82D57" w:rsidR="59CF4215" w:rsidRPr="00F05498" w:rsidRDefault="59CF4215" w:rsidP="00C93F7A">
      <w:pPr>
        <w:pStyle w:val="xmsonormal"/>
        <w:numPr>
          <w:ilvl w:val="0"/>
          <w:numId w:val="17"/>
        </w:numPr>
        <w:rPr>
          <w:rFonts w:asciiTheme="majorBidi" w:hAnsiTheme="majorBidi" w:cstheme="majorBidi"/>
          <w:color w:val="000000" w:themeColor="text1"/>
        </w:rPr>
      </w:pPr>
      <w:r w:rsidRPr="00F05498">
        <w:rPr>
          <w:rFonts w:asciiTheme="majorBidi" w:hAnsiTheme="majorBidi" w:cstheme="majorBidi"/>
          <w:color w:val="000000" w:themeColor="text1"/>
        </w:rPr>
        <w:t xml:space="preserve">A work-based learning </w:t>
      </w:r>
      <w:r w:rsidRPr="00F05498">
        <w:rPr>
          <w:color w:val="000000" w:themeColor="text1"/>
        </w:rPr>
        <w:t>S</w:t>
      </w:r>
      <w:r w:rsidRPr="00F05498">
        <w:rPr>
          <w:rFonts w:asciiTheme="majorBidi" w:hAnsiTheme="majorBidi" w:cstheme="majorBidi"/>
          <w:b/>
          <w:bCs/>
          <w:i/>
          <w:iCs/>
          <w:color w:val="000000" w:themeColor="text1"/>
        </w:rPr>
        <w:t xml:space="preserve">imulation </w:t>
      </w:r>
      <w:r w:rsidRPr="00F05498">
        <w:rPr>
          <w:rFonts w:asciiTheme="majorBidi" w:hAnsiTheme="majorBidi" w:cstheme="majorBidi"/>
          <w:color w:val="000000" w:themeColor="text1"/>
        </w:rPr>
        <w:t>engages either employers and/or clients/customers external to the school or district (i.e. school run restaurants or salons or community-based projects that are facilitated by an external organization).</w:t>
      </w:r>
    </w:p>
    <w:p w14:paraId="33B2DE00" w14:textId="77777777" w:rsidR="00116C6F" w:rsidRPr="00F05498" w:rsidRDefault="00116C6F" w:rsidP="21F40C36">
      <w:pPr>
        <w:pStyle w:val="xmsonormal"/>
        <w:rPr>
          <w:rFonts w:asciiTheme="majorBidi" w:eastAsiaTheme="minorEastAsia" w:hAnsiTheme="majorBidi" w:cstheme="majorBidi"/>
        </w:rPr>
      </w:pPr>
    </w:p>
    <w:p w14:paraId="6FFB8694" w14:textId="5F085748" w:rsidR="00116C6F" w:rsidRPr="00F05498" w:rsidRDefault="4DA99A9E" w:rsidP="00C93F7A">
      <w:pPr>
        <w:pStyle w:val="xmsonormal"/>
        <w:numPr>
          <w:ilvl w:val="0"/>
          <w:numId w:val="17"/>
        </w:numPr>
        <w:rPr>
          <w:rFonts w:asciiTheme="majorBidi" w:eastAsiaTheme="minorEastAsia" w:hAnsiTheme="majorBidi" w:cstheme="majorBidi"/>
        </w:rPr>
      </w:pPr>
      <w:r w:rsidRPr="00F05498">
        <w:rPr>
          <w:rFonts w:asciiTheme="majorBidi" w:eastAsiaTheme="minorEastAsia" w:hAnsiTheme="majorBidi" w:cstheme="majorBidi"/>
          <w:b/>
          <w:bCs/>
          <w:i/>
          <w:iCs/>
        </w:rPr>
        <w:t xml:space="preserve">Cooperative </w:t>
      </w:r>
      <w:r w:rsidR="2DD4EFA1" w:rsidRPr="00F05498">
        <w:rPr>
          <w:rFonts w:asciiTheme="majorBidi" w:eastAsiaTheme="minorEastAsia" w:hAnsiTheme="majorBidi" w:cstheme="majorBidi"/>
          <w:b/>
          <w:bCs/>
          <w:i/>
          <w:iCs/>
        </w:rPr>
        <w:t>E</w:t>
      </w:r>
      <w:r w:rsidRPr="00F05498">
        <w:rPr>
          <w:rFonts w:asciiTheme="majorBidi" w:eastAsiaTheme="minorEastAsia" w:hAnsiTheme="majorBidi" w:cstheme="majorBidi"/>
          <w:b/>
          <w:bCs/>
          <w:i/>
          <w:iCs/>
        </w:rPr>
        <w:t>ducation</w:t>
      </w:r>
      <w:r w:rsidRPr="00F05498">
        <w:rPr>
          <w:rFonts w:asciiTheme="majorBidi" w:eastAsiaTheme="minorEastAsia" w:hAnsiTheme="majorBidi" w:cstheme="majorBidi"/>
        </w:rPr>
        <w:t xml:space="preserve"> is a program of vocational technical education for persons who, through a cooperative arrangement between the school and employers, receive instruction, including required academic courses and related vocational technical instruction, by the alternation of study in school with a job in any occupational field.  Such instruction shall be planned and supervised by the school and the employer so that each contributes to the student's education and employability.  Work periods and school attendance may be on alternate half-days, full days, weeks or other coordinated periods of time."  </w:t>
      </w:r>
      <w:r w:rsidRPr="00F05498">
        <w:rPr>
          <w:rFonts w:asciiTheme="majorBidi" w:eastAsiaTheme="minorEastAsia" w:hAnsiTheme="majorBidi" w:cstheme="majorBidi"/>
          <w:i/>
          <w:iCs/>
        </w:rPr>
        <w:t>Editor’s Note: Cooperative education is always paid as inherent in the definition’s use of the term “employer.”</w:t>
      </w:r>
    </w:p>
    <w:p w14:paraId="1F66E124" w14:textId="77777777" w:rsidR="00116C6F" w:rsidRPr="00F05498" w:rsidRDefault="4DA99A9E" w:rsidP="00C93F7A">
      <w:pPr>
        <w:pStyle w:val="xmsonormal"/>
        <w:numPr>
          <w:ilvl w:val="1"/>
          <w:numId w:val="17"/>
        </w:numPr>
        <w:rPr>
          <w:rFonts w:asciiTheme="majorBidi" w:eastAsiaTheme="minorEastAsia" w:hAnsiTheme="majorBidi" w:cstheme="majorBidi"/>
        </w:rPr>
      </w:pPr>
      <w:r w:rsidRPr="00F05498">
        <w:rPr>
          <w:rFonts w:asciiTheme="majorBidi" w:eastAsiaTheme="minorEastAsia" w:hAnsiTheme="majorBidi" w:cstheme="majorBidi"/>
          <w:b/>
          <w:bCs/>
          <w:i/>
          <w:iCs/>
          <w:snapToGrid w:val="0"/>
        </w:rPr>
        <w:t>Cooperative Education per M.G.L.c.149, Section 1 (MA Child Labor Laws)</w:t>
      </w:r>
    </w:p>
    <w:p w14:paraId="48D7E1D8" w14:textId="77777777" w:rsidR="00116C6F" w:rsidRPr="00F05498" w:rsidRDefault="4DA99A9E" w:rsidP="00C93F7A">
      <w:pPr>
        <w:pStyle w:val="xmsonormal"/>
        <w:numPr>
          <w:ilvl w:val="2"/>
          <w:numId w:val="17"/>
        </w:numPr>
        <w:rPr>
          <w:rFonts w:asciiTheme="majorBidi" w:eastAsiaTheme="minorEastAsia" w:hAnsiTheme="majorBidi" w:cstheme="majorBidi"/>
        </w:rPr>
      </w:pPr>
      <w:r w:rsidRPr="00F05498">
        <w:rPr>
          <w:rFonts w:asciiTheme="majorBidi" w:eastAsiaTheme="minorEastAsia" w:hAnsiTheme="majorBidi" w:cstheme="majorBidi"/>
        </w:rPr>
        <w:t>“Co-operative courses'', courses approved as such by the Department of Elementary and Secondary Education and conducted in public schools or any approved vocational school where technical or related instruction is given in conjunction with practical experience by employment in co-operating factories, manufacturing, mechanical or mercantile establishments or workshops or other co-operating employments.</w:t>
      </w:r>
      <w:r w:rsidRPr="00F05498">
        <w:rPr>
          <w:rFonts w:asciiTheme="majorBidi" w:eastAsiaTheme="minorEastAsia" w:hAnsiTheme="majorBidi" w:cstheme="majorBidi"/>
          <w:b/>
          <w:bCs/>
          <w:i/>
          <w:iCs/>
          <w:snapToGrid w:val="0"/>
          <w:u w:val="single"/>
        </w:rPr>
        <w:t xml:space="preserve"> </w:t>
      </w:r>
    </w:p>
    <w:p w14:paraId="2002E570" w14:textId="47C60CAB" w:rsidR="00116C6F" w:rsidRPr="00F05498" w:rsidRDefault="4DA99A9E" w:rsidP="00C93F7A">
      <w:pPr>
        <w:pStyle w:val="xmsonormal"/>
        <w:numPr>
          <w:ilvl w:val="1"/>
          <w:numId w:val="17"/>
        </w:numPr>
        <w:rPr>
          <w:rFonts w:asciiTheme="majorBidi" w:eastAsiaTheme="minorEastAsia" w:hAnsiTheme="majorBidi" w:cstheme="majorBidi"/>
        </w:rPr>
      </w:pPr>
      <w:r w:rsidRPr="00F05498">
        <w:rPr>
          <w:rFonts w:asciiTheme="majorBidi" w:eastAsiaTheme="minorEastAsia" w:hAnsiTheme="majorBidi" w:cstheme="majorBidi"/>
          <w:b/>
          <w:bCs/>
          <w:i/>
          <w:iCs/>
        </w:rPr>
        <w:t xml:space="preserve">Cooperative Education per The Code of Federal Regulations Title 29 (CFR 29) Part 570.50 (c) (1) (2) </w:t>
      </w:r>
      <w:r w:rsidRPr="00F05498">
        <w:rPr>
          <w:rFonts w:asciiTheme="majorBidi" w:eastAsiaTheme="minorEastAsia" w:hAnsiTheme="majorBidi" w:cstheme="majorBidi"/>
        </w:rPr>
        <w:t xml:space="preserve">defines student learners: </w:t>
      </w:r>
    </w:p>
    <w:p w14:paraId="773FC224" w14:textId="1ABF735E" w:rsidR="00116C6F" w:rsidRPr="00F05498" w:rsidRDefault="4DA99A9E" w:rsidP="00C93F7A">
      <w:pPr>
        <w:pStyle w:val="xmsolistparagraph"/>
        <w:numPr>
          <w:ilvl w:val="2"/>
          <w:numId w:val="17"/>
        </w:numPr>
        <w:spacing w:after="0" w:line="240" w:lineRule="auto"/>
        <w:rPr>
          <w:rFonts w:asciiTheme="majorBidi" w:eastAsiaTheme="minorEastAsia" w:hAnsiTheme="majorBidi" w:cstheme="majorBidi"/>
        </w:rPr>
      </w:pPr>
      <w:r w:rsidRPr="00F05498">
        <w:rPr>
          <w:rFonts w:asciiTheme="majorBidi" w:eastAsiaTheme="minorEastAsia" w:hAnsiTheme="majorBidi" w:cstheme="majorBidi"/>
        </w:rPr>
        <w:t xml:space="preserve">The student-learner is enrolled in a course of study and training in a cooperative vocational training program under a recognized State or local educational authority or in a course of study in a substantially similar program conducted by a private school and; </w:t>
      </w:r>
    </w:p>
    <w:p w14:paraId="6407CE1F" w14:textId="77777777" w:rsidR="00116C6F" w:rsidRPr="00F05498" w:rsidRDefault="4DA99A9E" w:rsidP="00C93F7A">
      <w:pPr>
        <w:pStyle w:val="xmsolistparagraph"/>
        <w:numPr>
          <w:ilvl w:val="2"/>
          <w:numId w:val="17"/>
        </w:numPr>
        <w:spacing w:after="0" w:line="240" w:lineRule="auto"/>
        <w:rPr>
          <w:rFonts w:asciiTheme="majorBidi" w:eastAsiaTheme="minorEastAsia" w:hAnsiTheme="majorBidi" w:cstheme="majorBidi"/>
        </w:rPr>
      </w:pPr>
      <w:r w:rsidRPr="00F05498">
        <w:rPr>
          <w:rFonts w:asciiTheme="majorBidi" w:eastAsiaTheme="minorEastAsia" w:hAnsiTheme="majorBidi" w:cstheme="majorBidi"/>
        </w:rPr>
        <w:t xml:space="preserve">Such student-learner is employed under a written agreement, which provides: </w:t>
      </w:r>
    </w:p>
    <w:p w14:paraId="1A7B5C99" w14:textId="77777777" w:rsidR="00116C6F" w:rsidRPr="00F05498" w:rsidRDefault="4DA99A9E" w:rsidP="00C93F7A">
      <w:pPr>
        <w:pStyle w:val="xmsolistparagraph"/>
        <w:numPr>
          <w:ilvl w:val="3"/>
          <w:numId w:val="17"/>
        </w:numPr>
        <w:spacing w:after="0" w:line="240" w:lineRule="auto"/>
        <w:rPr>
          <w:rFonts w:asciiTheme="majorBidi" w:eastAsiaTheme="minorEastAsia" w:hAnsiTheme="majorBidi" w:cstheme="majorBidi"/>
        </w:rPr>
      </w:pPr>
      <w:r w:rsidRPr="00F05498">
        <w:rPr>
          <w:rFonts w:asciiTheme="majorBidi" w:eastAsiaTheme="minorEastAsia" w:hAnsiTheme="majorBidi" w:cstheme="majorBidi"/>
        </w:rPr>
        <w:t xml:space="preserve">That the work of the student-learner in the occupations declared particularly hazardous shall be incidental to his/her training; </w:t>
      </w:r>
    </w:p>
    <w:p w14:paraId="099C0B30" w14:textId="77777777" w:rsidR="00116C6F" w:rsidRPr="00F05498" w:rsidRDefault="4DA99A9E" w:rsidP="00C93F7A">
      <w:pPr>
        <w:pStyle w:val="xmsolistparagraph"/>
        <w:numPr>
          <w:ilvl w:val="3"/>
          <w:numId w:val="17"/>
        </w:numPr>
        <w:spacing w:after="0" w:line="240" w:lineRule="auto"/>
        <w:rPr>
          <w:rFonts w:asciiTheme="majorBidi" w:eastAsiaTheme="minorEastAsia" w:hAnsiTheme="majorBidi" w:cstheme="majorBidi"/>
        </w:rPr>
      </w:pPr>
      <w:r w:rsidRPr="00F05498">
        <w:rPr>
          <w:rFonts w:asciiTheme="majorBidi" w:eastAsiaTheme="minorEastAsia" w:hAnsiTheme="majorBidi" w:cstheme="majorBidi"/>
        </w:rPr>
        <w:t xml:space="preserve">That such work shall be intermittent and for short periods of time, and under the direct and close supervision of a qualified and experienced person; </w:t>
      </w:r>
    </w:p>
    <w:p w14:paraId="4265ED5B" w14:textId="77777777" w:rsidR="00116C6F" w:rsidRPr="00F05498" w:rsidRDefault="4DA99A9E" w:rsidP="00C93F7A">
      <w:pPr>
        <w:pStyle w:val="xmsolistparagraph"/>
        <w:numPr>
          <w:ilvl w:val="3"/>
          <w:numId w:val="17"/>
        </w:numPr>
        <w:spacing w:after="0" w:line="240" w:lineRule="auto"/>
        <w:rPr>
          <w:rFonts w:asciiTheme="majorBidi" w:eastAsiaTheme="minorEastAsia" w:hAnsiTheme="majorBidi" w:cstheme="majorBidi"/>
        </w:rPr>
      </w:pPr>
      <w:r w:rsidRPr="00F05498">
        <w:rPr>
          <w:rFonts w:asciiTheme="majorBidi" w:eastAsiaTheme="minorEastAsia" w:hAnsiTheme="majorBidi" w:cstheme="majorBidi"/>
        </w:rPr>
        <w:t xml:space="preserve">That safety instructions shall be given by the school and correlated by the employer with on-the-job training; and </w:t>
      </w:r>
    </w:p>
    <w:p w14:paraId="5B4F8962" w14:textId="27A7C8F7" w:rsidR="00116C6F" w:rsidRPr="00F05498" w:rsidRDefault="4DA99A9E" w:rsidP="00C93F7A">
      <w:pPr>
        <w:pStyle w:val="xmsolistparagraph"/>
        <w:numPr>
          <w:ilvl w:val="3"/>
          <w:numId w:val="17"/>
        </w:numPr>
        <w:spacing w:after="0" w:line="240" w:lineRule="auto"/>
        <w:rPr>
          <w:rFonts w:asciiTheme="majorBidi" w:eastAsiaTheme="minorEastAsia" w:hAnsiTheme="majorBidi" w:cstheme="majorBidi"/>
        </w:rPr>
      </w:pPr>
      <w:r w:rsidRPr="00F05498">
        <w:rPr>
          <w:rFonts w:asciiTheme="majorBidi" w:eastAsiaTheme="minorEastAsia" w:hAnsiTheme="majorBidi" w:cstheme="majorBidi"/>
        </w:rPr>
        <w:t>That a schedule of organized and progressive work processes to be performed on the job shall have been prepared. Each such written agreement shall contain the name of student-learner and shall be signed by the employer and the school coordinator or principal. Copies of each agreement shall be kept on file by both the school and the employer.</w:t>
      </w:r>
    </w:p>
    <w:p w14:paraId="53AAD926" w14:textId="032AADC5" w:rsidR="00AD4D1A" w:rsidRPr="00F05498" w:rsidRDefault="00AD4D1A" w:rsidP="21F40C36">
      <w:pPr>
        <w:spacing w:after="0" w:line="240" w:lineRule="auto"/>
        <w:ind w:left="2160"/>
        <w:rPr>
          <w:rFonts w:asciiTheme="majorBidi" w:eastAsiaTheme="minorEastAsia" w:hAnsiTheme="majorBidi" w:cstheme="majorBidi"/>
          <w:sz w:val="22"/>
        </w:rPr>
      </w:pPr>
    </w:p>
    <w:p w14:paraId="0C3D4043" w14:textId="77777777" w:rsidR="0086109F" w:rsidRPr="00F05498" w:rsidRDefault="0088221A" w:rsidP="00C93F7A">
      <w:pPr>
        <w:numPr>
          <w:ilvl w:val="0"/>
          <w:numId w:val="6"/>
        </w:numPr>
        <w:spacing w:after="0" w:line="240" w:lineRule="auto"/>
        <w:ind w:right="9" w:hanging="540"/>
        <w:rPr>
          <w:rFonts w:asciiTheme="majorBidi" w:eastAsiaTheme="minorEastAsia" w:hAnsiTheme="majorBidi" w:cstheme="majorBidi"/>
          <w:b/>
          <w:bCs/>
          <w:color w:val="auto"/>
          <w:sz w:val="22"/>
        </w:rPr>
      </w:pPr>
      <w:r w:rsidRPr="00F05498">
        <w:rPr>
          <w:rFonts w:asciiTheme="majorBidi" w:eastAsiaTheme="minorEastAsia" w:hAnsiTheme="majorBidi" w:cstheme="majorBidi"/>
          <w:b/>
          <w:bCs/>
          <w:color w:val="auto"/>
          <w:sz w:val="22"/>
        </w:rPr>
        <w:t xml:space="preserve">Provide on the form in Section V.B, for each year covered by the State plan beginning in FY 2020, State determined performance levels or each of the secondary and postsecondary core indicators, with the levels of performance being the same for all CTE concentrators in the State.   (Section 113(b)(3)(A)(i)(I) of Perkins V) </w:t>
      </w:r>
    </w:p>
    <w:p w14:paraId="468E1059" w14:textId="6D059132" w:rsidR="0086109F" w:rsidRPr="00F05498" w:rsidRDefault="0088221A" w:rsidP="21F40C36">
      <w:pPr>
        <w:spacing w:after="0" w:line="240" w:lineRule="auto"/>
        <w:rPr>
          <w:rFonts w:asciiTheme="majorBidi" w:eastAsiaTheme="minorEastAsia" w:hAnsiTheme="majorBidi" w:cstheme="majorBidi"/>
          <w:color w:val="auto"/>
          <w:sz w:val="22"/>
        </w:rPr>
      </w:pPr>
      <w:r w:rsidRPr="00F05498">
        <w:rPr>
          <w:rFonts w:asciiTheme="majorBidi" w:eastAsiaTheme="minorEastAsia" w:hAnsiTheme="majorBidi" w:cstheme="majorBidi"/>
          <w:color w:val="auto"/>
          <w:sz w:val="22"/>
        </w:rPr>
        <w:t xml:space="preserve"> </w:t>
      </w:r>
    </w:p>
    <w:p w14:paraId="5315FD8C" w14:textId="77777777" w:rsidR="0086109F" w:rsidRPr="00F05498" w:rsidRDefault="0088221A" w:rsidP="00C93F7A">
      <w:pPr>
        <w:numPr>
          <w:ilvl w:val="0"/>
          <w:numId w:val="6"/>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sz w:val="22"/>
        </w:rPr>
        <w:t>Describe the procedure the eligible agency adopted for determining State determined levels of performance described in section 113 of Perkins V, which at a minimum shall include—</w:t>
      </w:r>
      <w:r w:rsidRPr="00F05498">
        <w:rPr>
          <w:rFonts w:asciiTheme="majorBidi" w:eastAsiaTheme="minorEastAsia" w:hAnsiTheme="majorBidi" w:cstheme="majorBidi"/>
          <w:b/>
          <w:bCs/>
          <w:sz w:val="22"/>
        </w:rPr>
        <w:t xml:space="preserve"> </w:t>
      </w:r>
    </w:p>
    <w:p w14:paraId="15C620AA" w14:textId="6D5A768C" w:rsidR="00AD4D1A" w:rsidRPr="00F05498" w:rsidRDefault="240D1119" w:rsidP="00C93F7A">
      <w:pPr>
        <w:numPr>
          <w:ilvl w:val="1"/>
          <w:numId w:val="6"/>
        </w:numPr>
        <w:spacing w:after="0" w:line="240" w:lineRule="auto"/>
        <w:ind w:right="9" w:hanging="540"/>
        <w:rPr>
          <w:rFonts w:asciiTheme="majorBidi" w:eastAsiaTheme="minorEastAsia" w:hAnsiTheme="majorBidi" w:cstheme="majorBidi"/>
          <w:b/>
          <w:bCs/>
          <w:sz w:val="22"/>
        </w:rPr>
      </w:pPr>
      <w:r w:rsidRPr="00F05498">
        <w:rPr>
          <w:rFonts w:asciiTheme="majorBidi" w:eastAsiaTheme="minorEastAsia" w:hAnsiTheme="majorBidi" w:cstheme="majorBidi"/>
          <w:b/>
          <w:bCs/>
          <w:sz w:val="22"/>
        </w:rPr>
        <w:lastRenderedPageBreak/>
        <w:t xml:space="preserve">a description of the process for public comment under section 113(b)(3)(B) of Perkins V as part of the development of the State determined levels of performance (as outlined in Text Box 7 for the statutory requirements for consultation on State determined performance levels under section 113(b)(3)(B) of Perkins V);  </w:t>
      </w:r>
    </w:p>
    <w:p w14:paraId="74DA33DF" w14:textId="77777777" w:rsidR="00F90771" w:rsidRDefault="68707E94" w:rsidP="00F90771">
      <w:pPr>
        <w:spacing w:after="0" w:line="240" w:lineRule="auto"/>
        <w:ind w:left="1620" w:right="9" w:hanging="450"/>
        <w:rPr>
          <w:rFonts w:asciiTheme="majorBidi" w:eastAsiaTheme="minorEastAsia" w:hAnsiTheme="majorBidi" w:cstheme="majorBidi"/>
          <w:b/>
          <w:bCs/>
          <w:sz w:val="22"/>
        </w:rPr>
      </w:pPr>
      <w:r w:rsidRPr="00F05498">
        <w:rPr>
          <w:rFonts w:asciiTheme="majorBidi" w:eastAsiaTheme="minorEastAsia" w:hAnsiTheme="majorBidi" w:cstheme="majorBidi"/>
          <w:sz w:val="22"/>
        </w:rPr>
        <w:t>b.</w:t>
      </w:r>
      <w:r w:rsidRPr="00F05498">
        <w:rPr>
          <w:rFonts w:asciiTheme="majorBidi" w:eastAsiaTheme="minorEastAsia" w:hAnsiTheme="majorBidi" w:cstheme="majorBidi"/>
          <w:b/>
          <w:bCs/>
          <w:sz w:val="22"/>
        </w:rPr>
        <w:t xml:space="preserve"> </w:t>
      </w:r>
      <w:r w:rsidR="00EA38A9" w:rsidRPr="00F05498">
        <w:rPr>
          <w:rFonts w:asciiTheme="majorBidi" w:hAnsiTheme="majorBidi" w:cstheme="majorBidi"/>
          <w:sz w:val="22"/>
        </w:rPr>
        <w:tab/>
      </w:r>
      <w:r w:rsidR="0088221A" w:rsidRPr="00F05498">
        <w:rPr>
          <w:rFonts w:asciiTheme="majorBidi" w:eastAsiaTheme="minorEastAsia" w:hAnsiTheme="majorBidi" w:cstheme="majorBidi"/>
          <w:b/>
          <w:bCs/>
          <w:sz w:val="22"/>
        </w:rPr>
        <w:t xml:space="preserve">an explanation for the State determined levels of performance that meet each of the statutory requirements in Text Box 8; and </w:t>
      </w:r>
    </w:p>
    <w:p w14:paraId="53A720B5" w14:textId="12A23BBB" w:rsidR="0086109F" w:rsidRPr="00F05498" w:rsidRDefault="68707E94" w:rsidP="00F90771">
      <w:pPr>
        <w:spacing w:after="0" w:line="240" w:lineRule="auto"/>
        <w:ind w:left="1620" w:right="9" w:hanging="45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c. </w:t>
      </w:r>
      <w:r w:rsidR="0088221A" w:rsidRPr="00F05498">
        <w:rPr>
          <w:rFonts w:asciiTheme="majorBidi" w:eastAsiaTheme="minorEastAsia" w:hAnsiTheme="majorBidi" w:cstheme="majorBidi"/>
          <w:b/>
          <w:bCs/>
          <w:sz w:val="22"/>
        </w:rPr>
        <w:t xml:space="preserve">a description of how the State determined levels of performance set by the eligible agency align with the levels, goals and objectives other Federal and State </w:t>
      </w:r>
      <w:r w:rsidR="62CEF68F" w:rsidRPr="00F05498">
        <w:rPr>
          <w:rFonts w:asciiTheme="majorBidi" w:eastAsiaTheme="minorEastAsia" w:hAnsiTheme="majorBidi" w:cstheme="majorBidi"/>
          <w:b/>
          <w:bCs/>
          <w:sz w:val="22"/>
        </w:rPr>
        <w:t>laws, (</w:t>
      </w:r>
      <w:r w:rsidR="0088221A" w:rsidRPr="00F05498">
        <w:rPr>
          <w:rFonts w:asciiTheme="majorBidi" w:eastAsiaTheme="minorEastAsia" w:hAnsiTheme="majorBidi" w:cstheme="majorBidi"/>
          <w:b/>
          <w:bCs/>
          <w:sz w:val="22"/>
        </w:rPr>
        <w:t xml:space="preserve">Section 122(d)(10) of Perkins V). </w:t>
      </w:r>
    </w:p>
    <w:p w14:paraId="406015A9" w14:textId="77777777" w:rsidR="00F90771" w:rsidRDefault="00F90771" w:rsidP="5B6C3D6C">
      <w:pPr>
        <w:spacing w:after="0" w:line="240" w:lineRule="auto"/>
        <w:ind w:right="9"/>
        <w:rPr>
          <w:rFonts w:asciiTheme="majorBidi" w:eastAsiaTheme="minorEastAsia" w:hAnsiTheme="majorBidi" w:cstheme="majorBidi"/>
          <w:b/>
          <w:bCs/>
          <w:sz w:val="22"/>
        </w:rPr>
      </w:pPr>
    </w:p>
    <w:p w14:paraId="57D07564" w14:textId="7204E207" w:rsidR="0086109F" w:rsidRPr="00F05498" w:rsidRDefault="0088221A" w:rsidP="00F90771">
      <w:pPr>
        <w:spacing w:after="0" w:line="240" w:lineRule="auto"/>
        <w:ind w:left="720" w:right="9" w:firstLine="71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As part of the procedures for determining State determined levels of performance, describe the process that will be used to establish a baseline for those levels. </w:t>
      </w:r>
    </w:p>
    <w:p w14:paraId="1D396433" w14:textId="3DC5C0FC" w:rsidR="004E1C31" w:rsidRPr="00F05498" w:rsidRDefault="004E1C31" w:rsidP="21F40C36">
      <w:pPr>
        <w:spacing w:after="0" w:line="240" w:lineRule="auto"/>
        <w:ind w:right="9"/>
        <w:rPr>
          <w:rFonts w:asciiTheme="majorBidi" w:eastAsiaTheme="minorEastAsia" w:hAnsiTheme="majorBidi" w:cstheme="majorBidi"/>
          <w:b/>
          <w:bCs/>
          <w:sz w:val="22"/>
        </w:rPr>
      </w:pPr>
    </w:p>
    <w:p w14:paraId="04535649" w14:textId="77777777" w:rsidR="007E416B" w:rsidRPr="00F05498" w:rsidRDefault="007E416B" w:rsidP="007E416B">
      <w:pPr>
        <w:pStyle w:val="NoSpacing"/>
        <w:numPr>
          <w:ilvl w:val="0"/>
          <w:numId w:val="0"/>
        </w:numPr>
        <w:spacing w:before="0" w:beforeAutospacing="0" w:after="0" w:afterAutospacing="0"/>
        <w:rPr>
          <w:rFonts w:asciiTheme="majorBidi" w:eastAsiaTheme="minorEastAsia" w:hAnsiTheme="majorBidi" w:cstheme="majorBidi"/>
        </w:rPr>
      </w:pPr>
      <w:r w:rsidRPr="00F05498">
        <w:rPr>
          <w:rFonts w:asciiTheme="majorBidi" w:eastAsiaTheme="minorEastAsia" w:hAnsiTheme="majorBidi" w:cstheme="majorBidi"/>
        </w:rPr>
        <w:t xml:space="preserve">Massachusetts has analyzed numerous existing data sources, including prior years’ secondary and postsecondary core indicators of performance, disaggregated by special populations, programs, enrollments, and various academic and technical program of study variables, to determine objective, quantifiable measures to support continuous improvement. Massachusetts strives for continuous improvement of all students, including all special populations enrolled in career and technical education programs. Reviewing data trends and gaps through data disaggregation is one approach utilized in determining State levels of performance. Another was a review of existing CTE concentrators actual performance as a measure for proposing targets higher than the actual performance achieved. Through the public comment period, diverse stakeholders had numerous opportunities to provide input regarding proposed State levels of performance.  </w:t>
      </w:r>
    </w:p>
    <w:p w14:paraId="260E0E9D" w14:textId="77777777" w:rsidR="007E416B" w:rsidRDefault="007E416B" w:rsidP="21F40C36">
      <w:pPr>
        <w:spacing w:after="0" w:line="240" w:lineRule="auto"/>
        <w:ind w:left="0" w:firstLine="0"/>
        <w:rPr>
          <w:rFonts w:asciiTheme="majorBidi" w:eastAsiaTheme="minorEastAsia" w:hAnsiTheme="majorBidi" w:cstheme="majorBidi"/>
          <w:color w:val="auto"/>
          <w:sz w:val="22"/>
        </w:rPr>
      </w:pPr>
    </w:p>
    <w:p w14:paraId="47209B43" w14:textId="5F539F2B" w:rsidR="00007750" w:rsidRPr="00F05498" w:rsidRDefault="42D325DA" w:rsidP="21F40C36">
      <w:pPr>
        <w:spacing w:after="0" w:line="240" w:lineRule="auto"/>
        <w:ind w:left="0" w:firstLine="0"/>
        <w:rPr>
          <w:rFonts w:asciiTheme="majorBidi" w:eastAsiaTheme="minorEastAsia" w:hAnsiTheme="majorBidi" w:cstheme="majorBidi"/>
          <w:color w:val="auto"/>
          <w:sz w:val="22"/>
        </w:rPr>
      </w:pPr>
      <w:r w:rsidRPr="00F05498">
        <w:rPr>
          <w:rFonts w:asciiTheme="majorBidi" w:eastAsiaTheme="minorEastAsia" w:hAnsiTheme="majorBidi" w:cstheme="majorBidi"/>
          <w:color w:val="auto"/>
          <w:sz w:val="22"/>
        </w:rPr>
        <w:t xml:space="preserve">DESE </w:t>
      </w:r>
      <w:r w:rsidR="15E7B78D" w:rsidRPr="00F05498">
        <w:rPr>
          <w:rFonts w:asciiTheme="majorBidi" w:eastAsiaTheme="minorEastAsia" w:hAnsiTheme="majorBidi" w:cstheme="majorBidi"/>
          <w:color w:val="auto"/>
          <w:sz w:val="22"/>
        </w:rPr>
        <w:t>CCTE</w:t>
      </w:r>
      <w:r w:rsidR="7600EF6E" w:rsidRPr="00F05498">
        <w:rPr>
          <w:rFonts w:asciiTheme="majorBidi" w:eastAsiaTheme="minorEastAsia" w:hAnsiTheme="majorBidi" w:cstheme="majorBidi"/>
          <w:color w:val="auto"/>
          <w:sz w:val="22"/>
        </w:rPr>
        <w:t xml:space="preserve"> </w:t>
      </w:r>
      <w:r w:rsidRPr="00F05498">
        <w:rPr>
          <w:rFonts w:asciiTheme="majorBidi" w:eastAsiaTheme="minorEastAsia" w:hAnsiTheme="majorBidi" w:cstheme="majorBidi"/>
          <w:color w:val="auto"/>
          <w:sz w:val="22"/>
        </w:rPr>
        <w:t xml:space="preserve">will use the Massachusetts Comprehensive Assessment System (MCAS) tests in English </w:t>
      </w:r>
      <w:r w:rsidR="141E0315" w:rsidRPr="00F05498">
        <w:rPr>
          <w:rFonts w:asciiTheme="majorBidi" w:eastAsiaTheme="minorEastAsia" w:hAnsiTheme="majorBidi" w:cstheme="majorBidi"/>
          <w:color w:val="auto"/>
          <w:sz w:val="22"/>
        </w:rPr>
        <w:t>L</w:t>
      </w:r>
      <w:r w:rsidRPr="00F05498">
        <w:rPr>
          <w:rFonts w:asciiTheme="majorBidi" w:eastAsiaTheme="minorEastAsia" w:hAnsiTheme="majorBidi" w:cstheme="majorBidi"/>
          <w:color w:val="auto"/>
          <w:sz w:val="22"/>
        </w:rPr>
        <w:t xml:space="preserve">anguage </w:t>
      </w:r>
      <w:r w:rsidR="6522BB32" w:rsidRPr="00F05498">
        <w:rPr>
          <w:rFonts w:asciiTheme="majorBidi" w:eastAsiaTheme="minorEastAsia" w:hAnsiTheme="majorBidi" w:cstheme="majorBidi"/>
          <w:color w:val="auto"/>
          <w:sz w:val="22"/>
        </w:rPr>
        <w:t>A</w:t>
      </w:r>
      <w:r w:rsidRPr="00F05498">
        <w:rPr>
          <w:rFonts w:asciiTheme="majorBidi" w:eastAsiaTheme="minorEastAsia" w:hAnsiTheme="majorBidi" w:cstheme="majorBidi"/>
          <w:color w:val="auto"/>
          <w:sz w:val="22"/>
        </w:rPr>
        <w:t xml:space="preserve">rts, </w:t>
      </w:r>
      <w:r w:rsidR="07476A8C" w:rsidRPr="00F05498">
        <w:rPr>
          <w:rFonts w:asciiTheme="majorBidi" w:eastAsiaTheme="minorEastAsia" w:hAnsiTheme="majorBidi" w:cstheme="majorBidi"/>
          <w:color w:val="auto"/>
          <w:sz w:val="22"/>
        </w:rPr>
        <w:t>M</w:t>
      </w:r>
      <w:r w:rsidRPr="00F05498">
        <w:rPr>
          <w:rFonts w:asciiTheme="majorBidi" w:eastAsiaTheme="minorEastAsia" w:hAnsiTheme="majorBidi" w:cstheme="majorBidi"/>
          <w:color w:val="auto"/>
          <w:sz w:val="22"/>
        </w:rPr>
        <w:t>athematics</w:t>
      </w:r>
      <w:r w:rsidR="3BDC8397" w:rsidRPr="00F05498">
        <w:rPr>
          <w:rFonts w:asciiTheme="majorBidi" w:eastAsiaTheme="minorEastAsia" w:hAnsiTheme="majorBidi" w:cstheme="majorBidi"/>
          <w:color w:val="auto"/>
          <w:sz w:val="22"/>
        </w:rPr>
        <w:t>,</w:t>
      </w:r>
      <w:r w:rsidRPr="00F05498">
        <w:rPr>
          <w:rFonts w:asciiTheme="majorBidi" w:eastAsiaTheme="minorEastAsia" w:hAnsiTheme="majorBidi" w:cstheme="majorBidi"/>
          <w:color w:val="auto"/>
          <w:sz w:val="22"/>
        </w:rPr>
        <w:t xml:space="preserve"> and </w:t>
      </w:r>
      <w:r w:rsidR="26B1D90E" w:rsidRPr="00F05498">
        <w:rPr>
          <w:rFonts w:asciiTheme="majorBidi" w:eastAsiaTheme="minorEastAsia" w:hAnsiTheme="majorBidi" w:cstheme="majorBidi"/>
          <w:color w:val="auto"/>
          <w:sz w:val="22"/>
        </w:rPr>
        <w:t>S</w:t>
      </w:r>
      <w:r w:rsidRPr="00F05498">
        <w:rPr>
          <w:rFonts w:asciiTheme="majorBidi" w:eastAsiaTheme="minorEastAsia" w:hAnsiTheme="majorBidi" w:cstheme="majorBidi"/>
          <w:color w:val="auto"/>
          <w:sz w:val="22"/>
        </w:rPr>
        <w:t xml:space="preserve">cience to measure career and technical education students’ attainment of </w:t>
      </w:r>
      <w:r w:rsidR="538A5EF6" w:rsidRPr="00F05498">
        <w:rPr>
          <w:rFonts w:asciiTheme="majorBidi" w:eastAsiaTheme="minorEastAsia" w:hAnsiTheme="majorBidi" w:cstheme="majorBidi"/>
          <w:color w:val="auto"/>
          <w:sz w:val="22"/>
        </w:rPr>
        <w:t xml:space="preserve">academic </w:t>
      </w:r>
      <w:r w:rsidRPr="00F05498">
        <w:rPr>
          <w:rFonts w:asciiTheme="majorBidi" w:eastAsiaTheme="minorEastAsia" w:hAnsiTheme="majorBidi" w:cstheme="majorBidi"/>
          <w:color w:val="auto"/>
          <w:sz w:val="22"/>
        </w:rPr>
        <w:t xml:space="preserve">knowledge and skills. </w:t>
      </w:r>
      <w:r w:rsidR="3DBD48EE" w:rsidRPr="00F05498">
        <w:rPr>
          <w:rFonts w:asciiTheme="majorBidi" w:eastAsiaTheme="minorEastAsia" w:hAnsiTheme="majorBidi" w:cstheme="majorBidi"/>
          <w:color w:val="auto"/>
          <w:sz w:val="22"/>
        </w:rPr>
        <w:t xml:space="preserve"> </w:t>
      </w:r>
      <w:r w:rsidRPr="00F05498">
        <w:rPr>
          <w:rFonts w:asciiTheme="majorBidi" w:eastAsiaTheme="minorEastAsia" w:hAnsiTheme="majorBidi" w:cstheme="majorBidi"/>
          <w:color w:val="auto"/>
          <w:sz w:val="22"/>
        </w:rPr>
        <w:t xml:space="preserve">DESE </w:t>
      </w:r>
      <w:r w:rsidR="06261A09" w:rsidRPr="00F05498">
        <w:rPr>
          <w:rFonts w:asciiTheme="majorBidi" w:eastAsiaTheme="minorEastAsia" w:hAnsiTheme="majorBidi" w:cstheme="majorBidi"/>
          <w:color w:val="auto"/>
          <w:sz w:val="22"/>
        </w:rPr>
        <w:t xml:space="preserve">CCTE </w:t>
      </w:r>
      <w:r w:rsidRPr="00F05498">
        <w:rPr>
          <w:rFonts w:asciiTheme="majorBidi" w:eastAsiaTheme="minorEastAsia" w:hAnsiTheme="majorBidi" w:cstheme="majorBidi"/>
          <w:color w:val="auto"/>
          <w:sz w:val="22"/>
        </w:rPr>
        <w:t xml:space="preserve">will use the Massachusetts student graduation rates implemented under ESSA for core indicator 1S. </w:t>
      </w:r>
      <w:r w:rsidR="3DBD48EE" w:rsidRPr="00F05498">
        <w:rPr>
          <w:rFonts w:asciiTheme="majorBidi" w:eastAsiaTheme="minorEastAsia" w:hAnsiTheme="majorBidi" w:cstheme="majorBidi"/>
          <w:color w:val="auto"/>
          <w:sz w:val="22"/>
        </w:rPr>
        <w:t xml:space="preserve"> </w:t>
      </w:r>
      <w:r w:rsidRPr="00F05498">
        <w:rPr>
          <w:rFonts w:asciiTheme="majorBidi" w:eastAsiaTheme="minorEastAsia" w:hAnsiTheme="majorBidi" w:cstheme="majorBidi"/>
          <w:color w:val="auto"/>
          <w:sz w:val="22"/>
        </w:rPr>
        <w:t xml:space="preserve">DESE </w:t>
      </w:r>
      <w:r w:rsidR="1A6D5125" w:rsidRPr="00F05498">
        <w:rPr>
          <w:rFonts w:asciiTheme="majorBidi" w:eastAsiaTheme="minorEastAsia" w:hAnsiTheme="majorBidi" w:cstheme="majorBidi"/>
          <w:color w:val="auto"/>
          <w:sz w:val="22"/>
        </w:rPr>
        <w:t>CCTE</w:t>
      </w:r>
      <w:r w:rsidRPr="00F05498">
        <w:rPr>
          <w:rFonts w:asciiTheme="majorBidi" w:eastAsiaTheme="minorEastAsia" w:hAnsiTheme="majorBidi" w:cstheme="majorBidi"/>
          <w:color w:val="auto"/>
          <w:sz w:val="22"/>
        </w:rPr>
        <w:t xml:space="preserve"> will align the postsecondary core indicators under Perkins V with the program outcomes implemented by the Massachusetts Board of Higher Education to the greatest extent possible by consulting with stakeholders and the Massachusetts Board of Higher Education. </w:t>
      </w:r>
      <w:r w:rsidR="3DBD48EE" w:rsidRPr="00F05498">
        <w:rPr>
          <w:rFonts w:asciiTheme="majorBidi" w:eastAsiaTheme="minorEastAsia" w:hAnsiTheme="majorBidi" w:cstheme="majorBidi"/>
          <w:color w:val="auto"/>
          <w:sz w:val="22"/>
        </w:rPr>
        <w:t xml:space="preserve"> </w:t>
      </w:r>
      <w:r w:rsidRPr="00F05498">
        <w:rPr>
          <w:rFonts w:asciiTheme="majorBidi" w:eastAsiaTheme="minorEastAsia" w:hAnsiTheme="majorBidi" w:cstheme="majorBidi"/>
          <w:color w:val="auto"/>
          <w:sz w:val="22"/>
        </w:rPr>
        <w:t xml:space="preserve">The baseline data that are available are included in the tables below; the indicators for which DESE </w:t>
      </w:r>
      <w:r w:rsidR="38D65CA6" w:rsidRPr="00F05498">
        <w:rPr>
          <w:rFonts w:asciiTheme="majorBidi" w:eastAsiaTheme="minorEastAsia" w:hAnsiTheme="majorBidi" w:cstheme="majorBidi"/>
          <w:color w:val="auto"/>
          <w:sz w:val="22"/>
        </w:rPr>
        <w:t>CCTE</w:t>
      </w:r>
      <w:r w:rsidRPr="00F05498">
        <w:rPr>
          <w:rFonts w:asciiTheme="majorBidi" w:eastAsiaTheme="minorEastAsia" w:hAnsiTheme="majorBidi" w:cstheme="majorBidi"/>
          <w:color w:val="auto"/>
          <w:sz w:val="22"/>
        </w:rPr>
        <w:t xml:space="preserve"> uses MCAS and graduation rates are adopted under ESSA.</w:t>
      </w:r>
      <w:r w:rsidR="3DBD48EE" w:rsidRPr="00F05498">
        <w:rPr>
          <w:rFonts w:asciiTheme="majorBidi" w:eastAsiaTheme="minorEastAsia" w:hAnsiTheme="majorBidi" w:cstheme="majorBidi"/>
          <w:color w:val="auto"/>
          <w:sz w:val="22"/>
        </w:rPr>
        <w:t xml:space="preserve"> </w:t>
      </w:r>
      <w:r w:rsidRPr="00F05498">
        <w:rPr>
          <w:rFonts w:asciiTheme="majorBidi" w:eastAsiaTheme="minorEastAsia" w:hAnsiTheme="majorBidi" w:cstheme="majorBidi"/>
          <w:color w:val="auto"/>
          <w:sz w:val="22"/>
        </w:rPr>
        <w:t>DESE</w:t>
      </w:r>
      <w:r w:rsidR="44B112EA" w:rsidRPr="00F05498">
        <w:rPr>
          <w:rFonts w:asciiTheme="majorBidi" w:eastAsiaTheme="minorEastAsia" w:hAnsiTheme="majorBidi" w:cstheme="majorBidi"/>
          <w:color w:val="auto"/>
          <w:sz w:val="22"/>
        </w:rPr>
        <w:t xml:space="preserve"> CCTE</w:t>
      </w:r>
      <w:r w:rsidRPr="00F05498">
        <w:rPr>
          <w:rFonts w:asciiTheme="majorBidi" w:eastAsiaTheme="minorEastAsia" w:hAnsiTheme="majorBidi" w:cstheme="majorBidi"/>
          <w:color w:val="auto"/>
          <w:sz w:val="22"/>
        </w:rPr>
        <w:t xml:space="preserve"> provides baseline data for the most recently completed program year as feasible on the performance of students enrolled in career and technical education programs on each of the core indicators.</w:t>
      </w:r>
      <w:r w:rsidR="3DBD48EE" w:rsidRPr="00F05498">
        <w:rPr>
          <w:rFonts w:asciiTheme="majorBidi" w:eastAsiaTheme="minorEastAsia" w:hAnsiTheme="majorBidi" w:cstheme="majorBidi"/>
          <w:color w:val="auto"/>
          <w:sz w:val="22"/>
        </w:rPr>
        <w:t xml:space="preserve"> With the change to definition of work-based learning to include employer-engaged experiences, the 5S1 baseline is established by </w:t>
      </w:r>
      <w:r w:rsidR="00E5069B" w:rsidRPr="00F05498">
        <w:rPr>
          <w:rFonts w:asciiTheme="majorBidi" w:eastAsiaTheme="minorEastAsia" w:hAnsiTheme="majorBidi" w:cstheme="majorBidi"/>
          <w:color w:val="auto"/>
          <w:sz w:val="22"/>
        </w:rPr>
        <w:t>using available data from employer-engaged work experiences.</w:t>
      </w:r>
    </w:p>
    <w:p w14:paraId="0D2B108B" w14:textId="77777777" w:rsidR="00083AE6" w:rsidRPr="00F05498" w:rsidRDefault="00083AE6" w:rsidP="21F40C36">
      <w:pPr>
        <w:spacing w:after="0" w:line="240" w:lineRule="auto"/>
        <w:ind w:left="0" w:firstLine="0"/>
        <w:rPr>
          <w:rFonts w:asciiTheme="majorBidi" w:eastAsiaTheme="minorEastAsia" w:hAnsiTheme="majorBidi" w:cstheme="majorBidi"/>
          <w:color w:val="auto"/>
          <w:sz w:val="22"/>
        </w:rPr>
      </w:pPr>
    </w:p>
    <w:p w14:paraId="08572BD4" w14:textId="48B7A543" w:rsidR="001C2B6E" w:rsidRPr="00F05498" w:rsidRDefault="0088221A" w:rsidP="00C93F7A">
      <w:pPr>
        <w:numPr>
          <w:ilvl w:val="0"/>
          <w:numId w:val="6"/>
        </w:numPr>
        <w:spacing w:after="0" w:line="240" w:lineRule="auto"/>
        <w:ind w:right="9" w:hanging="540"/>
        <w:rPr>
          <w:rFonts w:asciiTheme="majorBidi" w:eastAsiaTheme="minorEastAsia" w:hAnsiTheme="majorBidi" w:cstheme="majorBidi"/>
          <w:b/>
          <w:bCs/>
          <w:color w:val="auto"/>
          <w:sz w:val="22"/>
        </w:rPr>
      </w:pPr>
      <w:r w:rsidRPr="00F05498">
        <w:rPr>
          <w:rFonts w:asciiTheme="majorBidi" w:eastAsiaTheme="minorEastAsia" w:hAnsiTheme="majorBidi" w:cstheme="majorBidi"/>
          <w:b/>
          <w:bCs/>
          <w:color w:val="auto"/>
          <w:sz w:val="22"/>
        </w:rPr>
        <w:t xml:space="preserve">Provide a written response to the comments regarding State determined performance levels received during the public comment period pursuant to section 113(b)(3)(B) of Perkins V.  (Section 113(b)(3)(B)(iii) of Perkins V).   </w:t>
      </w:r>
    </w:p>
    <w:p w14:paraId="13392AC0" w14:textId="77777777" w:rsidR="0086109F" w:rsidRPr="00F05498" w:rsidRDefault="0086109F" w:rsidP="21F40C36">
      <w:pPr>
        <w:spacing w:after="0" w:line="240" w:lineRule="auto"/>
        <w:ind w:left="1080" w:firstLine="0"/>
        <w:rPr>
          <w:rFonts w:asciiTheme="majorBidi" w:eastAsiaTheme="minorEastAsia" w:hAnsiTheme="majorBidi" w:cstheme="majorBidi"/>
          <w:color w:val="auto"/>
          <w:sz w:val="22"/>
        </w:rPr>
      </w:pPr>
    </w:p>
    <w:p w14:paraId="1329CD36" w14:textId="77777777" w:rsidR="0086109F" w:rsidRPr="00F05498" w:rsidRDefault="0088221A" w:rsidP="21F40C36">
      <w:pPr>
        <w:spacing w:after="0" w:line="240" w:lineRule="auto"/>
        <w:ind w:left="1075" w:right="9"/>
        <w:rPr>
          <w:rFonts w:asciiTheme="majorBidi" w:eastAsiaTheme="minorEastAsia" w:hAnsiTheme="majorBidi" w:cstheme="majorBidi"/>
          <w:color w:val="auto"/>
          <w:sz w:val="22"/>
        </w:rPr>
      </w:pPr>
      <w:r w:rsidRPr="00F05498">
        <w:rPr>
          <w:rFonts w:asciiTheme="majorBidi" w:eastAsiaTheme="minorEastAsia" w:hAnsiTheme="majorBidi" w:cstheme="majorBidi"/>
          <w:b/>
          <w:bCs/>
          <w:color w:val="auto"/>
          <w:sz w:val="22"/>
        </w:rPr>
        <w:t>As part of the written response, include a description of any the changes made to the State determined performance levels as a result of stakeholder feedback</w:t>
      </w:r>
      <w:r w:rsidRPr="00F05498">
        <w:rPr>
          <w:rFonts w:asciiTheme="majorBidi" w:eastAsiaTheme="minorEastAsia" w:hAnsiTheme="majorBidi" w:cstheme="majorBidi"/>
          <w:color w:val="auto"/>
          <w:sz w:val="22"/>
        </w:rPr>
        <w:t xml:space="preserve">.    </w:t>
      </w:r>
    </w:p>
    <w:p w14:paraId="45B252B4" w14:textId="77777777" w:rsidR="000006AF" w:rsidRPr="00F05498" w:rsidRDefault="000006AF" w:rsidP="21F40C36">
      <w:pPr>
        <w:spacing w:after="0" w:line="240" w:lineRule="auto"/>
        <w:ind w:left="1075" w:right="9"/>
        <w:rPr>
          <w:rFonts w:asciiTheme="majorBidi" w:eastAsiaTheme="minorEastAsia" w:hAnsiTheme="majorBidi" w:cstheme="majorBidi"/>
          <w:color w:val="FF0000"/>
          <w:sz w:val="22"/>
        </w:rPr>
      </w:pPr>
    </w:p>
    <w:p w14:paraId="12375589" w14:textId="013D86AB" w:rsidR="7C8D44DD" w:rsidRPr="00F05498" w:rsidRDefault="00F90771" w:rsidP="21F40C36">
      <w:pPr>
        <w:spacing w:after="0" w:line="240" w:lineRule="auto"/>
        <w:ind w:left="0" w:right="9" w:firstLine="0"/>
        <w:rPr>
          <w:rFonts w:asciiTheme="majorBidi" w:eastAsiaTheme="minorEastAsia" w:hAnsiTheme="majorBidi" w:cstheme="majorBidi"/>
          <w:color w:val="auto"/>
          <w:sz w:val="22"/>
        </w:rPr>
      </w:pPr>
      <w:r>
        <w:rPr>
          <w:rFonts w:asciiTheme="majorBidi" w:eastAsiaTheme="minorEastAsia" w:hAnsiTheme="majorBidi" w:cstheme="majorBidi"/>
          <w:color w:val="auto"/>
          <w:sz w:val="22"/>
        </w:rPr>
        <w:t xml:space="preserve">See </w:t>
      </w:r>
      <w:r w:rsidR="00DD3DC2">
        <w:rPr>
          <w:rFonts w:asciiTheme="majorBidi" w:eastAsiaTheme="minorEastAsia" w:hAnsiTheme="majorBidi" w:cstheme="majorBidi"/>
          <w:color w:val="auto"/>
          <w:sz w:val="22"/>
        </w:rPr>
        <w:t>Table of Public Comments.</w:t>
      </w:r>
    </w:p>
    <w:p w14:paraId="5F3616E6" w14:textId="77777777" w:rsidR="00AF46CA" w:rsidRPr="00F05498" w:rsidRDefault="00AF46CA" w:rsidP="21F40C36">
      <w:pPr>
        <w:spacing w:after="0" w:line="240" w:lineRule="auto"/>
        <w:ind w:left="0" w:firstLine="0"/>
        <w:rPr>
          <w:rFonts w:asciiTheme="majorBidi" w:eastAsiaTheme="minorEastAsia" w:hAnsiTheme="majorBidi" w:cstheme="majorBidi"/>
          <w:color w:val="auto"/>
          <w:sz w:val="22"/>
        </w:rPr>
      </w:pPr>
    </w:p>
    <w:p w14:paraId="6A75565B" w14:textId="00F9944A" w:rsidR="00AF46CA" w:rsidRPr="00F05498" w:rsidRDefault="0088221A" w:rsidP="00C93F7A">
      <w:pPr>
        <w:numPr>
          <w:ilvl w:val="0"/>
          <w:numId w:val="6"/>
        </w:numPr>
        <w:spacing w:after="0" w:line="240" w:lineRule="auto"/>
        <w:ind w:left="1075" w:right="9" w:firstLine="0"/>
        <w:rPr>
          <w:rFonts w:asciiTheme="majorBidi" w:eastAsiaTheme="minorEastAsia" w:hAnsiTheme="majorBidi" w:cstheme="majorBidi"/>
          <w:b/>
          <w:bCs/>
          <w:color w:val="auto"/>
          <w:sz w:val="22"/>
        </w:rPr>
      </w:pPr>
      <w:r w:rsidRPr="00F05498">
        <w:rPr>
          <w:rFonts w:asciiTheme="majorBidi" w:eastAsiaTheme="minorEastAsia" w:hAnsiTheme="majorBidi" w:cstheme="majorBidi"/>
          <w:b/>
          <w:bCs/>
          <w:sz w:val="22"/>
        </w:rPr>
        <w:t xml:space="preserve">Describe how the eligible agency will address disparities or gaps in performance as described in section 113(b)(3)(C)(ii)(II) of Perkins V in each of the plan years, and if no meaningful progress has been achieved prior to the third program year, a description of the additional actions the eligible agency will take to eliminate these disparities or gaps.  (Section 122(d)(11) of Perkins V) </w:t>
      </w:r>
      <w:r w:rsidR="041CFE87" w:rsidRPr="00F05498">
        <w:rPr>
          <w:rFonts w:asciiTheme="majorBidi" w:eastAsiaTheme="minorEastAsia" w:hAnsiTheme="majorBidi" w:cstheme="majorBidi"/>
          <w:b/>
          <w:bCs/>
          <w:sz w:val="22"/>
        </w:rPr>
        <w:t xml:space="preserve"> </w:t>
      </w:r>
      <w:r w:rsidRPr="00F05498">
        <w:rPr>
          <w:rFonts w:asciiTheme="majorBidi" w:eastAsiaTheme="minorEastAsia" w:hAnsiTheme="majorBidi" w:cstheme="majorBidi"/>
          <w:b/>
          <w:bCs/>
          <w:sz w:val="22"/>
        </w:rPr>
        <w:t xml:space="preserve">As part of the written response, and pursuant to the Report of the </w:t>
      </w:r>
      <w:r w:rsidRPr="00F05498">
        <w:rPr>
          <w:rFonts w:asciiTheme="majorBidi" w:eastAsiaTheme="minorEastAsia" w:hAnsiTheme="majorBidi" w:cstheme="majorBidi"/>
          <w:b/>
          <w:bCs/>
          <w:sz w:val="22"/>
        </w:rPr>
        <w:lastRenderedPageBreak/>
        <w:t>Senate Committee on Health, Education, Labor, and Pensions (HELP),</w:t>
      </w:r>
      <w:r w:rsidRPr="00F05498">
        <w:rPr>
          <w:rFonts w:asciiTheme="majorBidi" w:eastAsiaTheme="minorEastAsia" w:hAnsiTheme="majorBidi" w:cstheme="majorBidi"/>
          <w:b/>
          <w:bCs/>
          <w:sz w:val="22"/>
          <w:vertAlign w:val="superscript"/>
        </w:rPr>
        <w:footnoteReference w:id="2"/>
      </w:r>
      <w:r w:rsidRPr="00F05498">
        <w:rPr>
          <w:rFonts w:asciiTheme="majorBidi" w:eastAsiaTheme="minorEastAsia" w:hAnsiTheme="majorBidi" w:cstheme="majorBidi"/>
          <w:b/>
          <w:bCs/>
          <w:sz w:val="22"/>
        </w:rPr>
        <w:t xml:space="preserve"> the eligible agency could indicate that it will analyze data on the core indicators of performance to identify gaps in performance, explain how they will use evidence-based research to develop a plan to provide support and technical assistance to eligible recipients to address and close such gaps, and how they wi</w:t>
      </w:r>
      <w:r w:rsidRPr="00F05498">
        <w:rPr>
          <w:rFonts w:asciiTheme="majorBidi" w:eastAsiaTheme="minorEastAsia" w:hAnsiTheme="majorBidi" w:cstheme="majorBidi"/>
          <w:b/>
          <w:bCs/>
          <w:color w:val="auto"/>
          <w:sz w:val="22"/>
        </w:rPr>
        <w:t xml:space="preserve">ll implement this plan. The eligible agency is not required to submit a new State plan prior to the third program year in order to address this requirement.   </w:t>
      </w:r>
    </w:p>
    <w:p w14:paraId="475B471C" w14:textId="180B2AE7" w:rsidR="00AF46CA" w:rsidRPr="00F05498" w:rsidRDefault="00AF46CA" w:rsidP="21F40C36">
      <w:pPr>
        <w:spacing w:after="0" w:line="240" w:lineRule="auto"/>
        <w:ind w:left="0" w:firstLine="0"/>
        <w:rPr>
          <w:rFonts w:asciiTheme="majorBidi" w:eastAsiaTheme="minorEastAsia" w:hAnsiTheme="majorBidi" w:cstheme="majorBidi"/>
          <w:color w:val="auto"/>
          <w:sz w:val="22"/>
        </w:rPr>
      </w:pPr>
    </w:p>
    <w:p w14:paraId="798513EA" w14:textId="2F96CBBC" w:rsidR="00E83FCF" w:rsidRPr="00F05498" w:rsidRDefault="72FAE90D" w:rsidP="21F40C36">
      <w:pPr>
        <w:spacing w:after="0" w:line="240" w:lineRule="auto"/>
        <w:ind w:left="0" w:firstLine="0"/>
        <w:rPr>
          <w:rFonts w:asciiTheme="majorBidi" w:eastAsiaTheme="minorEastAsia" w:hAnsiTheme="majorBidi" w:cstheme="majorBidi"/>
          <w:color w:val="auto"/>
          <w:sz w:val="22"/>
        </w:rPr>
      </w:pPr>
      <w:r w:rsidRPr="00F05498">
        <w:rPr>
          <w:rFonts w:asciiTheme="majorBidi" w:eastAsiaTheme="minorEastAsia" w:hAnsiTheme="majorBidi" w:cstheme="majorBidi"/>
          <w:color w:val="auto"/>
          <w:sz w:val="22"/>
        </w:rPr>
        <w:t xml:space="preserve">DESE </w:t>
      </w:r>
      <w:r w:rsidR="663A794D" w:rsidRPr="00F05498">
        <w:rPr>
          <w:rFonts w:asciiTheme="majorBidi" w:eastAsiaTheme="minorEastAsia" w:hAnsiTheme="majorBidi" w:cstheme="majorBidi"/>
          <w:color w:val="auto"/>
          <w:sz w:val="22"/>
        </w:rPr>
        <w:t xml:space="preserve">CCTE </w:t>
      </w:r>
      <w:r w:rsidRPr="00F05498">
        <w:rPr>
          <w:rFonts w:asciiTheme="majorBidi" w:eastAsiaTheme="minorEastAsia" w:hAnsiTheme="majorBidi" w:cstheme="majorBidi"/>
          <w:color w:val="auto"/>
          <w:sz w:val="22"/>
        </w:rPr>
        <w:t>will annually evaluate the effectiveness of career and technical education programs</w:t>
      </w:r>
      <w:r w:rsidR="48C96A35" w:rsidRPr="00F05498">
        <w:rPr>
          <w:rFonts w:asciiTheme="majorBidi" w:eastAsiaTheme="minorEastAsia" w:hAnsiTheme="majorBidi" w:cstheme="majorBidi"/>
          <w:color w:val="auto"/>
          <w:sz w:val="22"/>
        </w:rPr>
        <w:t xml:space="preserve"> and state support</w:t>
      </w:r>
      <w:r w:rsidRPr="00F05498">
        <w:rPr>
          <w:rFonts w:asciiTheme="majorBidi" w:eastAsiaTheme="minorEastAsia" w:hAnsiTheme="majorBidi" w:cstheme="majorBidi"/>
          <w:color w:val="auto"/>
          <w:sz w:val="22"/>
        </w:rPr>
        <w:t xml:space="preserve"> by analyzing Perkins V Core Indicator data</w:t>
      </w:r>
      <w:r w:rsidR="48C96A35" w:rsidRPr="00F05498">
        <w:rPr>
          <w:rFonts w:asciiTheme="majorBidi" w:eastAsiaTheme="minorEastAsia" w:hAnsiTheme="majorBidi" w:cstheme="majorBidi"/>
          <w:color w:val="auto"/>
          <w:sz w:val="22"/>
        </w:rPr>
        <w:t>, including disaggregating data by student group and program clusters</w:t>
      </w:r>
      <w:r w:rsidRPr="00F05498">
        <w:rPr>
          <w:rFonts w:asciiTheme="majorBidi" w:eastAsiaTheme="minorEastAsia" w:hAnsiTheme="majorBidi" w:cstheme="majorBidi"/>
          <w:color w:val="auto"/>
          <w:sz w:val="22"/>
        </w:rPr>
        <w:t xml:space="preserve">. </w:t>
      </w:r>
      <w:r w:rsidR="48C96A35" w:rsidRPr="00F05498">
        <w:rPr>
          <w:rFonts w:asciiTheme="majorBidi" w:eastAsiaTheme="minorEastAsia" w:hAnsiTheme="majorBidi" w:cstheme="majorBidi"/>
          <w:color w:val="auto"/>
          <w:sz w:val="22"/>
        </w:rPr>
        <w:t xml:space="preserve">DESE will call on leadership funds and reserve funding to develop resources or grant programs aligned to needs determined from analysis of state data disaggregated by student groups. </w:t>
      </w:r>
    </w:p>
    <w:p w14:paraId="0D221FD3" w14:textId="712B94D3" w:rsidR="0064730A" w:rsidRPr="00F05498" w:rsidRDefault="0064730A" w:rsidP="21F40C36">
      <w:pPr>
        <w:spacing w:after="0" w:line="240" w:lineRule="auto"/>
        <w:ind w:left="0" w:firstLine="0"/>
        <w:rPr>
          <w:rFonts w:asciiTheme="majorBidi" w:eastAsiaTheme="minorEastAsia" w:hAnsiTheme="majorBidi" w:cstheme="majorBidi"/>
          <w:color w:val="auto"/>
          <w:sz w:val="22"/>
        </w:rPr>
      </w:pPr>
    </w:p>
    <w:p w14:paraId="2FF9652E" w14:textId="77777777" w:rsidR="0064730A" w:rsidRPr="00F05498" w:rsidRDefault="0064730A" w:rsidP="21F40C36">
      <w:pPr>
        <w:spacing w:after="0" w:line="240" w:lineRule="auto"/>
        <w:ind w:left="0" w:firstLine="0"/>
        <w:rPr>
          <w:rFonts w:asciiTheme="majorBidi" w:eastAsiaTheme="minorEastAsia" w:hAnsiTheme="majorBidi" w:cstheme="majorBidi"/>
          <w:color w:val="auto"/>
          <w:sz w:val="22"/>
        </w:rPr>
      </w:pPr>
    </w:p>
    <w:p w14:paraId="7F79AA3E" w14:textId="74A48D6E" w:rsidR="00BD4567" w:rsidRPr="00F05498" w:rsidRDefault="00BD4567" w:rsidP="21F40C36">
      <w:pPr>
        <w:spacing w:after="160" w:line="259" w:lineRule="auto"/>
        <w:ind w:left="0" w:firstLine="0"/>
        <w:rPr>
          <w:rFonts w:asciiTheme="majorBidi" w:eastAsiaTheme="minorEastAsia" w:hAnsiTheme="majorBidi" w:cstheme="majorBidi"/>
          <w:color w:val="auto"/>
          <w:sz w:val="22"/>
        </w:rPr>
      </w:pPr>
      <w:r w:rsidRPr="00F05498">
        <w:rPr>
          <w:rFonts w:asciiTheme="majorBidi" w:eastAsiaTheme="minorEastAsia" w:hAnsiTheme="majorBidi" w:cstheme="majorBidi"/>
          <w:color w:val="auto"/>
          <w:sz w:val="22"/>
        </w:rPr>
        <w:br w:type="page"/>
      </w:r>
    </w:p>
    <w:p w14:paraId="683E7FE1" w14:textId="327ED918" w:rsidR="0086109F" w:rsidRPr="00F05498" w:rsidRDefault="0088221A" w:rsidP="1DAA857C">
      <w:pPr>
        <w:pStyle w:val="Heading1"/>
        <w:spacing w:line="240" w:lineRule="auto"/>
        <w:rPr>
          <w:rFonts w:asciiTheme="majorBidi" w:eastAsiaTheme="minorEastAsia" w:hAnsiTheme="majorBidi" w:cstheme="majorBidi"/>
          <w:sz w:val="22"/>
        </w:rPr>
      </w:pPr>
      <w:bookmarkStart w:id="14" w:name="_Toc169167100"/>
      <w:r w:rsidRPr="00F05498">
        <w:rPr>
          <w:rFonts w:asciiTheme="majorBidi" w:eastAsiaTheme="minorEastAsia" w:hAnsiTheme="majorBidi" w:cstheme="majorBidi"/>
          <w:sz w:val="22"/>
        </w:rPr>
        <w:lastRenderedPageBreak/>
        <w:t xml:space="preserve">III. </w:t>
      </w:r>
      <w:r w:rsidRPr="00F05498">
        <w:rPr>
          <w:rFonts w:asciiTheme="majorBidi" w:eastAsia="Arial" w:hAnsiTheme="majorBidi" w:cstheme="majorBidi"/>
          <w:sz w:val="22"/>
        </w:rPr>
        <w:tab/>
      </w:r>
      <w:r w:rsidRPr="00F05498">
        <w:rPr>
          <w:rFonts w:asciiTheme="majorBidi" w:eastAsiaTheme="minorEastAsia" w:hAnsiTheme="majorBidi" w:cstheme="majorBidi"/>
          <w:sz w:val="22"/>
        </w:rPr>
        <w:t>ASSURANCES, CERTIFICATIONS, AND OTHER FORMS</w:t>
      </w:r>
      <w:bookmarkEnd w:id="14"/>
      <w:r w:rsidRPr="00F05498">
        <w:rPr>
          <w:rFonts w:asciiTheme="majorBidi" w:eastAsiaTheme="minorEastAsia" w:hAnsiTheme="majorBidi" w:cstheme="majorBidi"/>
          <w:sz w:val="22"/>
        </w:rPr>
        <w:t xml:space="preserve"> </w:t>
      </w:r>
    </w:p>
    <w:p w14:paraId="40BCD1F3" w14:textId="77777777" w:rsidR="0086109F" w:rsidRPr="00F05498" w:rsidRDefault="0088221A" w:rsidP="21F40C36">
      <w:pPr>
        <w:spacing w:after="0" w:line="240" w:lineRule="auto"/>
        <w:ind w:left="540" w:firstLine="0"/>
        <w:rPr>
          <w:rFonts w:asciiTheme="majorBidi" w:eastAsiaTheme="minorEastAsia" w:hAnsiTheme="majorBidi" w:cstheme="majorBidi"/>
          <w:sz w:val="22"/>
        </w:rPr>
      </w:pPr>
      <w:r w:rsidRPr="00F05498">
        <w:rPr>
          <w:rFonts w:asciiTheme="majorBidi" w:eastAsiaTheme="minorEastAsia" w:hAnsiTheme="majorBidi" w:cstheme="majorBidi"/>
          <w:b/>
          <w:bCs/>
          <w:sz w:val="22"/>
        </w:rPr>
        <w:t xml:space="preserve"> </w:t>
      </w:r>
    </w:p>
    <w:p w14:paraId="26CF30BE" w14:textId="77777777" w:rsidR="0086109F" w:rsidRPr="00F05498" w:rsidRDefault="0088221A" w:rsidP="21F40C36">
      <w:pPr>
        <w:pStyle w:val="Heading2"/>
        <w:tabs>
          <w:tab w:val="center" w:pos="1635"/>
        </w:tabs>
        <w:spacing w:line="240" w:lineRule="auto"/>
        <w:ind w:left="-15" w:firstLine="0"/>
        <w:rPr>
          <w:rFonts w:asciiTheme="majorBidi" w:eastAsiaTheme="minorEastAsia" w:hAnsiTheme="majorBidi" w:cstheme="majorBidi"/>
          <w:sz w:val="22"/>
        </w:rPr>
      </w:pPr>
      <w:bookmarkStart w:id="15" w:name="_Toc169167101"/>
      <w:r w:rsidRPr="00F05498">
        <w:rPr>
          <w:rFonts w:asciiTheme="majorBidi" w:eastAsiaTheme="minorEastAsia" w:hAnsiTheme="majorBidi" w:cstheme="majorBidi"/>
          <w:sz w:val="22"/>
        </w:rPr>
        <w:t xml:space="preserve">A. </w:t>
      </w:r>
      <w:r w:rsidRPr="00F05498">
        <w:rPr>
          <w:rFonts w:asciiTheme="majorBidi" w:hAnsiTheme="majorBidi" w:cstheme="majorBidi"/>
          <w:sz w:val="22"/>
        </w:rPr>
        <w:tab/>
      </w:r>
      <w:r w:rsidRPr="00F05498">
        <w:rPr>
          <w:rFonts w:asciiTheme="majorBidi" w:eastAsiaTheme="minorEastAsia" w:hAnsiTheme="majorBidi" w:cstheme="majorBidi"/>
          <w:sz w:val="22"/>
          <w:u w:val="single"/>
        </w:rPr>
        <w:t>Statutory Assurances</w:t>
      </w:r>
      <w:bookmarkEnd w:id="15"/>
      <w:r w:rsidRPr="00F05498">
        <w:rPr>
          <w:rFonts w:asciiTheme="majorBidi" w:eastAsiaTheme="minorEastAsia" w:hAnsiTheme="majorBidi" w:cstheme="majorBidi"/>
          <w:sz w:val="22"/>
        </w:rPr>
        <w:t xml:space="preserve"> </w:t>
      </w:r>
    </w:p>
    <w:p w14:paraId="758DBE37" w14:textId="77777777" w:rsidR="0086109F" w:rsidRPr="00F05498" w:rsidRDefault="0088221A" w:rsidP="21F40C36">
      <w:pPr>
        <w:spacing w:after="0" w:line="240" w:lineRule="auto"/>
        <w:ind w:left="2340" w:firstLine="0"/>
        <w:rPr>
          <w:rFonts w:asciiTheme="majorBidi" w:eastAsiaTheme="minorEastAsia" w:hAnsiTheme="majorBidi" w:cstheme="majorBidi"/>
          <w:sz w:val="22"/>
        </w:rPr>
      </w:pPr>
      <w:r w:rsidRPr="00F05498">
        <w:rPr>
          <w:rFonts w:asciiTheme="majorBidi" w:eastAsiaTheme="minorEastAsia" w:hAnsiTheme="majorBidi" w:cstheme="majorBidi"/>
          <w:b/>
          <w:bCs/>
          <w:sz w:val="22"/>
        </w:rPr>
        <w:t xml:space="preserve"> </w:t>
      </w:r>
    </w:p>
    <w:p w14:paraId="59C731F9" w14:textId="06B252B7" w:rsidR="0086109F" w:rsidRPr="00F05498" w:rsidRDefault="110E1C31" w:rsidP="21F40C36">
      <w:pPr>
        <w:spacing w:after="0" w:line="240" w:lineRule="auto"/>
        <w:ind w:left="550" w:right="9"/>
        <w:rPr>
          <w:rFonts w:asciiTheme="majorBidi" w:eastAsiaTheme="minorEastAsia" w:hAnsiTheme="majorBidi" w:cstheme="majorBidi"/>
          <w:sz w:val="22"/>
        </w:rPr>
      </w:pPr>
      <w:r w:rsidRPr="00F05498">
        <w:rPr>
          <w:rFonts w:asciiTheme="majorBidi" w:eastAsiaTheme="minorEastAsia" w:hAnsiTheme="majorBidi" w:cstheme="majorBidi"/>
          <w:b/>
          <w:bCs/>
          <w:sz w:val="22"/>
        </w:rPr>
        <w:t>X</w:t>
      </w:r>
      <w:r w:rsidRPr="00F05498">
        <w:rPr>
          <w:rFonts w:asciiTheme="majorBidi" w:eastAsiaTheme="minorEastAsia" w:hAnsiTheme="majorBidi" w:cstheme="majorBidi"/>
          <w:sz w:val="22"/>
        </w:rPr>
        <w:t xml:space="preserve"> </w:t>
      </w:r>
      <w:r w:rsidR="0088221A" w:rsidRPr="00F05498">
        <w:rPr>
          <w:rFonts w:asciiTheme="majorBidi" w:eastAsiaTheme="minorEastAsia" w:hAnsiTheme="majorBidi" w:cstheme="majorBidi"/>
          <w:sz w:val="22"/>
        </w:rPr>
        <w:t xml:space="preserve">The eligible agency assures that:  </w:t>
      </w:r>
    </w:p>
    <w:p w14:paraId="49D5102C" w14:textId="77777777" w:rsidR="0086109F" w:rsidRPr="00F05498" w:rsidRDefault="0088221A" w:rsidP="21F40C36">
      <w:pPr>
        <w:spacing w:after="0" w:line="240" w:lineRule="auto"/>
        <w:ind w:left="54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0DDA4559" w14:textId="77777777" w:rsidR="0086109F" w:rsidRPr="00F05498" w:rsidRDefault="0088221A" w:rsidP="00C93F7A">
      <w:pPr>
        <w:numPr>
          <w:ilvl w:val="0"/>
          <w:numId w:val="7"/>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It made the State plan publicly available for public comment</w:t>
      </w:r>
      <w:r w:rsidRPr="00F05498">
        <w:rPr>
          <w:rFonts w:asciiTheme="majorBidi" w:eastAsiaTheme="minorEastAsia" w:hAnsiTheme="majorBidi" w:cstheme="majorBidi"/>
          <w:sz w:val="22"/>
          <w:vertAlign w:val="superscript"/>
        </w:rPr>
        <w:footnoteReference w:id="3"/>
      </w:r>
      <w:r w:rsidRPr="00F05498">
        <w:rPr>
          <w:rFonts w:asciiTheme="majorBidi" w:eastAsiaTheme="minorEastAsia" w:hAnsiTheme="majorBidi" w:cstheme="majorBidi"/>
          <w:sz w:val="22"/>
        </w:rPr>
        <w:t xml:space="preserve"> for a period of not less than 30 days, by electronic means and in an easily accessible format, prior to submission to the Secretary for approval and such public comments were taken into account in the development of this State plan.  (Section 122(a)(4) of Perkins V) </w:t>
      </w:r>
    </w:p>
    <w:p w14:paraId="09A32740"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53257367" w14:textId="77777777" w:rsidR="0086109F" w:rsidRPr="00F05498" w:rsidRDefault="0088221A" w:rsidP="00C93F7A">
      <w:pPr>
        <w:numPr>
          <w:ilvl w:val="0"/>
          <w:numId w:val="7"/>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It will use the funds to promote preparation for high-skill, high-wage, or in-demand industry sectors or occupations and non-traditional fields, as identified by the State.  (Section 122(d)(13)(C) of Perkins V) </w:t>
      </w:r>
    </w:p>
    <w:p w14:paraId="5EC91640"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63677B4D" w14:textId="77777777" w:rsidR="0086109F" w:rsidRPr="00F05498" w:rsidRDefault="0088221A" w:rsidP="00C93F7A">
      <w:pPr>
        <w:numPr>
          <w:ilvl w:val="0"/>
          <w:numId w:val="7"/>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It will provide local educational agencies, area career and technical education schools, and eligible institutions in the State with technical assistance, including technical assistance on how to close gaps in student participation and performance in career and technical education programs.  (Section 122(d)(13)(E) of Perkins V) </w:t>
      </w:r>
    </w:p>
    <w:p w14:paraId="13F221F3"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4B0D2D1C" w14:textId="77777777" w:rsidR="0086109F" w:rsidRPr="00F05498" w:rsidRDefault="0088221A" w:rsidP="00C93F7A">
      <w:pPr>
        <w:numPr>
          <w:ilvl w:val="0"/>
          <w:numId w:val="7"/>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It will comply with the requirements of this Act and the provisions of the State plan, including the provision of a financial audit of funds received under this Act, which may be included as part of an audit of other Federal or State programs.  (Section 122(d)(13)(A) of Perkins V) </w:t>
      </w:r>
    </w:p>
    <w:p w14:paraId="53887019"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3441629F" w14:textId="77777777" w:rsidR="0086109F" w:rsidRPr="00F05498" w:rsidRDefault="0088221A" w:rsidP="00C93F7A">
      <w:pPr>
        <w:numPr>
          <w:ilvl w:val="0"/>
          <w:numId w:val="7"/>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None of the funds expended under this Act will be used to acquire equipment (including computer software) in any instance in which such acquisition results in a direct financial benefit to any organization representing the interests of the acquiring entity or the employees of the acquiring entity, or any affiliate of such an organization.  (Section 122(d)(13)(B) of Perkins V) </w:t>
      </w:r>
    </w:p>
    <w:p w14:paraId="4B714B0C"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5458EAAB" w14:textId="77777777" w:rsidR="0086109F" w:rsidRPr="00F05498" w:rsidRDefault="0088221A" w:rsidP="00C93F7A">
      <w:pPr>
        <w:numPr>
          <w:ilvl w:val="0"/>
          <w:numId w:val="7"/>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It will use the funds provided under this Act to implement career and technical education programs and programs of study for individuals in State correctional institutions, including juvenile justice facilities.  (Section 122 (d)(13)(D) of Perkins </w:t>
      </w:r>
    </w:p>
    <w:p w14:paraId="3C803164" w14:textId="77777777" w:rsidR="002D64A8" w:rsidRPr="00F05498" w:rsidRDefault="27FE7E9A" w:rsidP="21F40C36">
      <w:pPr>
        <w:spacing w:after="0" w:line="240" w:lineRule="auto"/>
        <w:ind w:left="1630" w:right="9"/>
        <w:rPr>
          <w:rFonts w:asciiTheme="majorBidi" w:eastAsiaTheme="minorEastAsia" w:hAnsiTheme="majorBidi" w:cstheme="majorBidi"/>
          <w:sz w:val="22"/>
        </w:rPr>
      </w:pPr>
      <w:r w:rsidRPr="00F05498">
        <w:rPr>
          <w:rFonts w:asciiTheme="majorBidi" w:eastAsiaTheme="minorEastAsia" w:hAnsiTheme="majorBidi" w:cstheme="majorBidi"/>
          <w:sz w:val="22"/>
        </w:rPr>
        <w:t>V)</w:t>
      </w:r>
    </w:p>
    <w:p w14:paraId="47CF00F4" w14:textId="77777777" w:rsidR="002D64A8" w:rsidRPr="00F05498" w:rsidRDefault="002D64A8" w:rsidP="21F40C36">
      <w:pPr>
        <w:spacing w:after="0" w:line="240" w:lineRule="auto"/>
        <w:ind w:left="1630" w:right="9"/>
        <w:rPr>
          <w:rFonts w:asciiTheme="majorBidi" w:eastAsiaTheme="minorEastAsia" w:hAnsiTheme="majorBidi" w:cstheme="majorBidi"/>
          <w:sz w:val="22"/>
        </w:rPr>
      </w:pPr>
    </w:p>
    <w:p w14:paraId="04E5D2EA" w14:textId="77777777" w:rsidR="002D64A8" w:rsidRPr="00F05498" w:rsidRDefault="002D64A8"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br w:type="page"/>
      </w:r>
    </w:p>
    <w:p w14:paraId="43920DCA" w14:textId="77777777" w:rsidR="002D64A8" w:rsidRPr="00F05498" w:rsidRDefault="0088221A" w:rsidP="21F40C36">
      <w:pPr>
        <w:pStyle w:val="Heading2"/>
        <w:rPr>
          <w:rStyle w:val="Heading2Char"/>
          <w:rFonts w:asciiTheme="majorBidi" w:eastAsiaTheme="minorEastAsia" w:hAnsiTheme="majorBidi" w:cstheme="majorBidi"/>
          <w:sz w:val="22"/>
        </w:rPr>
      </w:pPr>
      <w:r w:rsidRPr="00F05498">
        <w:rPr>
          <w:rFonts w:asciiTheme="majorBidi" w:eastAsiaTheme="minorEastAsia" w:hAnsiTheme="majorBidi" w:cstheme="majorBidi"/>
          <w:sz w:val="22"/>
        </w:rPr>
        <w:lastRenderedPageBreak/>
        <w:t xml:space="preserve"> </w:t>
      </w:r>
      <w:bookmarkStart w:id="16" w:name="_Toc169167102"/>
      <w:r w:rsidRPr="00F05498">
        <w:rPr>
          <w:rFonts w:asciiTheme="majorBidi" w:eastAsiaTheme="minorEastAsia" w:hAnsiTheme="majorBidi" w:cstheme="majorBidi"/>
          <w:sz w:val="22"/>
        </w:rPr>
        <w:t xml:space="preserve">B. </w:t>
      </w:r>
      <w:r w:rsidRPr="00F05498">
        <w:rPr>
          <w:rFonts w:asciiTheme="majorBidi" w:hAnsiTheme="majorBidi" w:cstheme="majorBidi"/>
          <w:sz w:val="22"/>
        </w:rPr>
        <w:tab/>
      </w:r>
      <w:r w:rsidRPr="00F05498">
        <w:rPr>
          <w:rFonts w:asciiTheme="majorBidi" w:eastAsiaTheme="minorEastAsia" w:hAnsiTheme="majorBidi" w:cstheme="majorBidi"/>
          <w:sz w:val="22"/>
        </w:rPr>
        <w:t xml:space="preserve"> </w:t>
      </w:r>
      <w:r w:rsidRPr="00F05498">
        <w:rPr>
          <w:rStyle w:val="Heading2Char"/>
          <w:rFonts w:asciiTheme="majorBidi" w:eastAsiaTheme="minorEastAsia" w:hAnsiTheme="majorBidi" w:cstheme="majorBidi"/>
          <w:sz w:val="22"/>
        </w:rPr>
        <w:t>EDGAR Certifications</w:t>
      </w:r>
      <w:bookmarkEnd w:id="16"/>
      <w:r w:rsidRPr="00F05498">
        <w:rPr>
          <w:rStyle w:val="Heading2Char"/>
          <w:rFonts w:asciiTheme="majorBidi" w:eastAsiaTheme="minorEastAsia" w:hAnsiTheme="majorBidi" w:cstheme="majorBidi"/>
          <w:sz w:val="22"/>
        </w:rPr>
        <w:t xml:space="preserve"> </w:t>
      </w:r>
    </w:p>
    <w:p w14:paraId="747ACD01" w14:textId="77777777" w:rsidR="002D64A8" w:rsidRPr="00F05498" w:rsidRDefault="002D64A8" w:rsidP="21F40C36">
      <w:pPr>
        <w:spacing w:after="0" w:line="240" w:lineRule="auto"/>
        <w:ind w:right="9"/>
        <w:rPr>
          <w:rFonts w:asciiTheme="majorBidi" w:eastAsiaTheme="minorEastAsia" w:hAnsiTheme="majorBidi" w:cstheme="majorBidi"/>
          <w:sz w:val="22"/>
        </w:rPr>
      </w:pPr>
    </w:p>
    <w:p w14:paraId="7959812B" w14:textId="6AB3E914" w:rsidR="0086109F" w:rsidRPr="00F05498" w:rsidRDefault="110E1C31" w:rsidP="21F40C36">
      <w:pPr>
        <w:spacing w:after="0" w:line="240" w:lineRule="auto"/>
        <w:ind w:left="720" w:right="9" w:firstLine="0"/>
        <w:rPr>
          <w:rFonts w:asciiTheme="majorBidi" w:eastAsiaTheme="minorEastAsia" w:hAnsiTheme="majorBidi" w:cstheme="majorBidi"/>
          <w:b/>
          <w:bCs/>
          <w:sz w:val="22"/>
          <w:u w:val="single"/>
        </w:rPr>
      </w:pPr>
      <w:r w:rsidRPr="00F05498">
        <w:rPr>
          <w:rFonts w:asciiTheme="majorBidi" w:eastAsiaTheme="minorEastAsia" w:hAnsiTheme="majorBidi" w:cstheme="majorBidi"/>
          <w:b/>
          <w:bCs/>
          <w:sz w:val="22"/>
        </w:rPr>
        <w:t>X</w:t>
      </w:r>
      <w:r w:rsidRPr="00F05498">
        <w:rPr>
          <w:rFonts w:asciiTheme="majorBidi" w:eastAsiaTheme="minorEastAsia" w:hAnsiTheme="majorBidi" w:cstheme="majorBidi"/>
          <w:sz w:val="22"/>
        </w:rPr>
        <w:t xml:space="preserve"> </w:t>
      </w:r>
      <w:r w:rsidR="0088221A" w:rsidRPr="00F05498">
        <w:rPr>
          <w:rFonts w:asciiTheme="majorBidi" w:eastAsiaTheme="minorEastAsia" w:hAnsiTheme="majorBidi" w:cstheme="majorBidi"/>
          <w:sz w:val="22"/>
        </w:rPr>
        <w:t xml:space="preserve">By submitting a Perkins V State Plan, consistent with 34 CFR 76.104, the eligible agency certifies that: </w:t>
      </w:r>
    </w:p>
    <w:p w14:paraId="79BD45E7" w14:textId="77777777" w:rsidR="0086109F" w:rsidRPr="00F05498" w:rsidRDefault="0088221A"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6D2FB5B6" w14:textId="77777777" w:rsidR="0086109F" w:rsidRPr="00F05498" w:rsidRDefault="0088221A" w:rsidP="00C93F7A">
      <w:pPr>
        <w:numPr>
          <w:ilvl w:val="0"/>
          <w:numId w:val="8"/>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It is eligible to submit the Perkins State plan. </w:t>
      </w:r>
    </w:p>
    <w:p w14:paraId="5A5AFEA0" w14:textId="77777777" w:rsidR="0086109F" w:rsidRPr="00F05498" w:rsidRDefault="0088221A" w:rsidP="00C93F7A">
      <w:pPr>
        <w:numPr>
          <w:ilvl w:val="0"/>
          <w:numId w:val="8"/>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It has authority under State law to perform the functions of the State under the Perkins program(s). </w:t>
      </w:r>
    </w:p>
    <w:p w14:paraId="6FE73589" w14:textId="77777777" w:rsidR="0086109F" w:rsidRPr="00F05498" w:rsidRDefault="0088221A" w:rsidP="00C93F7A">
      <w:pPr>
        <w:numPr>
          <w:ilvl w:val="0"/>
          <w:numId w:val="8"/>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It legally may carry out each provision of the plan. </w:t>
      </w:r>
    </w:p>
    <w:p w14:paraId="13FDBAD0" w14:textId="77777777" w:rsidR="0086109F" w:rsidRPr="00F05498" w:rsidRDefault="0088221A" w:rsidP="00C93F7A">
      <w:pPr>
        <w:numPr>
          <w:ilvl w:val="0"/>
          <w:numId w:val="8"/>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All provisions of the plan are consistent with State law. </w:t>
      </w:r>
    </w:p>
    <w:p w14:paraId="07F482BA" w14:textId="77777777" w:rsidR="0086109F" w:rsidRPr="00F05498" w:rsidRDefault="0088221A" w:rsidP="00C93F7A">
      <w:pPr>
        <w:numPr>
          <w:ilvl w:val="0"/>
          <w:numId w:val="8"/>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A State officer, specified by title in Item C on the Cover Page, has authority under State law to receive, hold, and disburse Federal funds made available under the plan. </w:t>
      </w:r>
    </w:p>
    <w:p w14:paraId="4A47BFC9" w14:textId="77777777" w:rsidR="0086109F" w:rsidRPr="00F05498" w:rsidRDefault="0088221A" w:rsidP="00C93F7A">
      <w:pPr>
        <w:numPr>
          <w:ilvl w:val="0"/>
          <w:numId w:val="8"/>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The State officer who submits the plan, specified by title in Item C on the Cover Page, has authority to submit the plan. </w:t>
      </w:r>
    </w:p>
    <w:p w14:paraId="3D954DEC" w14:textId="77777777" w:rsidR="0086109F" w:rsidRPr="00F05498" w:rsidRDefault="0088221A" w:rsidP="00C93F7A">
      <w:pPr>
        <w:numPr>
          <w:ilvl w:val="0"/>
          <w:numId w:val="8"/>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The entity has adopted or otherwise formally approved the plan. </w:t>
      </w:r>
    </w:p>
    <w:p w14:paraId="23DB30A6" w14:textId="77777777" w:rsidR="0086109F" w:rsidRPr="00F05498" w:rsidRDefault="0088221A" w:rsidP="00C93F7A">
      <w:pPr>
        <w:numPr>
          <w:ilvl w:val="0"/>
          <w:numId w:val="8"/>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The plan is the basis for State operation and administration of the Perkins program. </w:t>
      </w:r>
    </w:p>
    <w:p w14:paraId="2AE628F2" w14:textId="77777777" w:rsidR="0086109F" w:rsidRPr="00F05498" w:rsidRDefault="0088221A"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5ABDA12E" w14:textId="77777777" w:rsidR="0086109F" w:rsidRPr="00F05498" w:rsidRDefault="0088221A" w:rsidP="21F40C36">
      <w:pPr>
        <w:pStyle w:val="Heading2"/>
        <w:tabs>
          <w:tab w:val="center" w:pos="1210"/>
        </w:tabs>
        <w:spacing w:line="240" w:lineRule="auto"/>
        <w:ind w:left="-15" w:firstLine="0"/>
        <w:rPr>
          <w:rFonts w:asciiTheme="majorBidi" w:eastAsiaTheme="minorEastAsia" w:hAnsiTheme="majorBidi" w:cstheme="majorBidi"/>
          <w:sz w:val="22"/>
        </w:rPr>
      </w:pPr>
      <w:bookmarkStart w:id="17" w:name="_Toc169167103"/>
      <w:r w:rsidRPr="00F05498">
        <w:rPr>
          <w:rFonts w:asciiTheme="majorBidi" w:eastAsiaTheme="minorEastAsia" w:hAnsiTheme="majorBidi" w:cstheme="majorBidi"/>
          <w:sz w:val="22"/>
        </w:rPr>
        <w:t xml:space="preserve">C. </w:t>
      </w:r>
      <w:r w:rsidRPr="00F05498">
        <w:rPr>
          <w:rFonts w:asciiTheme="majorBidi" w:hAnsiTheme="majorBidi" w:cstheme="majorBidi"/>
          <w:sz w:val="22"/>
        </w:rPr>
        <w:tab/>
      </w:r>
      <w:r w:rsidRPr="00F05498">
        <w:rPr>
          <w:rFonts w:asciiTheme="majorBidi" w:eastAsiaTheme="minorEastAsia" w:hAnsiTheme="majorBidi" w:cstheme="majorBidi"/>
          <w:sz w:val="22"/>
        </w:rPr>
        <w:t>Other Forms</w:t>
      </w:r>
      <w:bookmarkEnd w:id="17"/>
      <w:r w:rsidRPr="00F05498">
        <w:rPr>
          <w:rFonts w:asciiTheme="majorBidi" w:eastAsiaTheme="minorEastAsia" w:hAnsiTheme="majorBidi" w:cstheme="majorBidi"/>
          <w:sz w:val="22"/>
        </w:rPr>
        <w:t xml:space="preserve"> </w:t>
      </w:r>
    </w:p>
    <w:p w14:paraId="37DD56AD" w14:textId="77777777" w:rsidR="0086109F" w:rsidRPr="00F05498" w:rsidRDefault="0088221A" w:rsidP="21F40C36">
      <w:pPr>
        <w:spacing w:after="0" w:line="240" w:lineRule="auto"/>
        <w:ind w:left="540" w:firstLine="0"/>
        <w:rPr>
          <w:rFonts w:asciiTheme="majorBidi" w:eastAsiaTheme="minorEastAsia" w:hAnsiTheme="majorBidi" w:cstheme="majorBidi"/>
          <w:sz w:val="22"/>
        </w:rPr>
      </w:pPr>
      <w:r w:rsidRPr="00F05498">
        <w:rPr>
          <w:rFonts w:asciiTheme="majorBidi" w:eastAsiaTheme="minorEastAsia" w:hAnsiTheme="majorBidi" w:cstheme="majorBidi"/>
          <w:b/>
          <w:bCs/>
          <w:sz w:val="22"/>
        </w:rPr>
        <w:t xml:space="preserve"> </w:t>
      </w:r>
    </w:p>
    <w:p w14:paraId="4152F314" w14:textId="3F8E3298" w:rsidR="0086109F" w:rsidRPr="00F05498" w:rsidRDefault="110E1C31" w:rsidP="21F40C36">
      <w:pPr>
        <w:spacing w:after="0" w:line="240" w:lineRule="auto"/>
        <w:ind w:left="164"/>
        <w:jc w:val="center"/>
        <w:rPr>
          <w:rFonts w:asciiTheme="majorBidi" w:eastAsiaTheme="minorEastAsia" w:hAnsiTheme="majorBidi" w:cstheme="majorBidi"/>
          <w:sz w:val="22"/>
        </w:rPr>
      </w:pPr>
      <w:r w:rsidRPr="00F05498">
        <w:rPr>
          <w:rFonts w:asciiTheme="majorBidi" w:eastAsiaTheme="minorEastAsia" w:hAnsiTheme="majorBidi" w:cstheme="majorBidi"/>
          <w:b/>
          <w:bCs/>
          <w:sz w:val="22"/>
        </w:rPr>
        <w:t>X</w:t>
      </w:r>
      <w:r w:rsidRPr="00F05498">
        <w:rPr>
          <w:rFonts w:asciiTheme="majorBidi" w:eastAsiaTheme="minorEastAsia" w:hAnsiTheme="majorBidi" w:cstheme="majorBidi"/>
          <w:sz w:val="22"/>
        </w:rPr>
        <w:t xml:space="preserve"> </w:t>
      </w:r>
      <w:r w:rsidR="0088221A" w:rsidRPr="00F05498">
        <w:rPr>
          <w:rFonts w:asciiTheme="majorBidi" w:eastAsiaTheme="minorEastAsia" w:hAnsiTheme="majorBidi" w:cstheme="majorBidi"/>
          <w:sz w:val="22"/>
        </w:rPr>
        <w:t xml:space="preserve">The eligible agency certifies and assures compliance with the </w:t>
      </w:r>
      <w:r w:rsidR="0088221A" w:rsidRPr="00F05498">
        <w:rPr>
          <w:rFonts w:asciiTheme="majorBidi" w:eastAsiaTheme="minorEastAsia" w:hAnsiTheme="majorBidi" w:cstheme="majorBidi"/>
          <w:b/>
          <w:bCs/>
          <w:color w:val="auto"/>
          <w:sz w:val="22"/>
        </w:rPr>
        <w:t>following enclosed forms:</w:t>
      </w:r>
      <w:r w:rsidR="0088221A" w:rsidRPr="00F05498">
        <w:rPr>
          <w:rFonts w:asciiTheme="majorBidi" w:eastAsiaTheme="minorEastAsia" w:hAnsiTheme="majorBidi" w:cstheme="majorBidi"/>
          <w:color w:val="auto"/>
          <w:sz w:val="22"/>
        </w:rPr>
        <w:t xml:space="preserve"> </w:t>
      </w:r>
    </w:p>
    <w:p w14:paraId="26442401" w14:textId="77777777" w:rsidR="0086109F" w:rsidRPr="00F05498" w:rsidRDefault="0088221A" w:rsidP="21F40C36">
      <w:pPr>
        <w:spacing w:after="0" w:line="240" w:lineRule="auto"/>
        <w:ind w:left="72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1F25F6C2" w14:textId="77777777" w:rsidR="0086109F" w:rsidRPr="00F05498" w:rsidRDefault="0088221A" w:rsidP="00C93F7A">
      <w:pPr>
        <w:numPr>
          <w:ilvl w:val="0"/>
          <w:numId w:val="9"/>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Assurances for Non-Construction Programs (SF 424B) Form (OMB Control No. </w:t>
      </w:r>
    </w:p>
    <w:p w14:paraId="0E783364" w14:textId="77777777" w:rsidR="0086109F" w:rsidRPr="00F05498" w:rsidRDefault="0088221A" w:rsidP="21F40C36">
      <w:pPr>
        <w:spacing w:after="0" w:line="240" w:lineRule="auto"/>
        <w:ind w:left="1623"/>
        <w:rPr>
          <w:rFonts w:asciiTheme="majorBidi" w:eastAsiaTheme="minorEastAsia" w:hAnsiTheme="majorBidi" w:cstheme="majorBidi"/>
          <w:sz w:val="22"/>
        </w:rPr>
      </w:pPr>
      <w:r w:rsidRPr="00F05498">
        <w:rPr>
          <w:rFonts w:asciiTheme="majorBidi" w:eastAsiaTheme="minorEastAsia" w:hAnsiTheme="majorBidi" w:cstheme="majorBidi"/>
          <w:sz w:val="22"/>
        </w:rPr>
        <w:t>0348-0040) -</w:t>
      </w:r>
      <w:hyperlink r:id="rId20">
        <w:r w:rsidRPr="00F05498">
          <w:rPr>
            <w:rFonts w:asciiTheme="majorBidi" w:eastAsiaTheme="minorEastAsia" w:hAnsiTheme="majorBidi" w:cstheme="majorBidi"/>
            <w:sz w:val="22"/>
          </w:rPr>
          <w:t xml:space="preserve"> </w:t>
        </w:r>
      </w:hyperlink>
      <w:hyperlink r:id="rId21">
        <w:r w:rsidRPr="00F05498">
          <w:rPr>
            <w:rFonts w:asciiTheme="majorBidi" w:eastAsiaTheme="minorEastAsia" w:hAnsiTheme="majorBidi" w:cstheme="majorBidi"/>
            <w:sz w:val="22"/>
            <w:u w:val="single"/>
          </w:rPr>
          <w:t>https://www2.ed.gov/fund/grant/apply/appforms/sf424b.pdf</w:t>
        </w:r>
      </w:hyperlink>
      <w:hyperlink r:id="rId22">
        <w:r w:rsidRPr="00F05498">
          <w:rPr>
            <w:rFonts w:asciiTheme="majorBidi" w:eastAsiaTheme="minorEastAsia" w:hAnsiTheme="majorBidi" w:cstheme="majorBidi"/>
            <w:sz w:val="22"/>
          </w:rPr>
          <w:t xml:space="preserve"> </w:t>
        </w:r>
      </w:hyperlink>
      <w:r w:rsidRPr="00F05498">
        <w:rPr>
          <w:rFonts w:asciiTheme="majorBidi" w:eastAsiaTheme="minorEastAsia" w:hAnsiTheme="majorBidi" w:cstheme="majorBidi"/>
          <w:sz w:val="22"/>
        </w:rPr>
        <w:t xml:space="preserve"> </w:t>
      </w:r>
    </w:p>
    <w:p w14:paraId="34583EAC" w14:textId="77777777" w:rsidR="0086109F" w:rsidRPr="00F05498" w:rsidRDefault="0088221A" w:rsidP="00C93F7A">
      <w:pPr>
        <w:numPr>
          <w:ilvl w:val="0"/>
          <w:numId w:val="9"/>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Disclosure of Lobbying Activities (SF LLL) (OMB Control No. 4040-0013):  </w:t>
      </w:r>
    </w:p>
    <w:p w14:paraId="386920EE" w14:textId="77777777" w:rsidR="0086109F" w:rsidRPr="00F05498" w:rsidRDefault="00000000" w:rsidP="21F40C36">
      <w:pPr>
        <w:spacing w:after="0" w:line="240" w:lineRule="auto"/>
        <w:ind w:left="1623"/>
        <w:rPr>
          <w:rFonts w:asciiTheme="majorBidi" w:eastAsiaTheme="minorEastAsia" w:hAnsiTheme="majorBidi" w:cstheme="majorBidi"/>
          <w:sz w:val="22"/>
        </w:rPr>
      </w:pPr>
      <w:hyperlink r:id="rId23">
        <w:r w:rsidR="0088221A" w:rsidRPr="00F05498">
          <w:rPr>
            <w:rFonts w:asciiTheme="majorBidi" w:eastAsiaTheme="minorEastAsia" w:hAnsiTheme="majorBidi" w:cstheme="majorBidi"/>
            <w:sz w:val="22"/>
            <w:u w:val="single"/>
          </w:rPr>
          <w:t>https://apply07.grants.gov/apply/forms/sample/SFLLL_1_2</w:t>
        </w:r>
      </w:hyperlink>
      <w:hyperlink r:id="rId24">
        <w:r w:rsidR="0088221A" w:rsidRPr="00F05498">
          <w:rPr>
            <w:rFonts w:asciiTheme="majorBidi" w:eastAsiaTheme="minorEastAsia" w:hAnsiTheme="majorBidi" w:cstheme="majorBidi"/>
            <w:sz w:val="22"/>
            <w:u w:val="single"/>
          </w:rPr>
          <w:t>-</w:t>
        </w:r>
      </w:hyperlink>
      <w:r w:rsidR="0088221A" w:rsidRPr="00F05498">
        <w:rPr>
          <w:rFonts w:asciiTheme="majorBidi" w:eastAsiaTheme="minorEastAsia" w:hAnsiTheme="majorBidi" w:cstheme="majorBidi"/>
          <w:sz w:val="22"/>
          <w:u w:val="single"/>
        </w:rPr>
        <w:t>V1.2.pdf</w:t>
      </w:r>
      <w:hyperlink r:id="rId25">
        <w:r w:rsidR="0088221A" w:rsidRPr="00F05498">
          <w:rPr>
            <w:rFonts w:asciiTheme="majorBidi" w:eastAsiaTheme="minorEastAsia" w:hAnsiTheme="majorBidi" w:cstheme="majorBidi"/>
            <w:sz w:val="22"/>
          </w:rPr>
          <w:t xml:space="preserve"> </w:t>
        </w:r>
      </w:hyperlink>
      <w:r w:rsidR="0088221A" w:rsidRPr="00F05498">
        <w:rPr>
          <w:rFonts w:asciiTheme="majorBidi" w:eastAsiaTheme="minorEastAsia" w:hAnsiTheme="majorBidi" w:cstheme="majorBidi"/>
          <w:sz w:val="22"/>
        </w:rPr>
        <w:t xml:space="preserve">    </w:t>
      </w:r>
    </w:p>
    <w:p w14:paraId="34211923" w14:textId="77777777" w:rsidR="0086109F" w:rsidRPr="00F05498" w:rsidRDefault="0088221A" w:rsidP="00C93F7A">
      <w:pPr>
        <w:numPr>
          <w:ilvl w:val="0"/>
          <w:numId w:val="9"/>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Certification Regarding Lobbying (ED 80-0013 Form):  </w:t>
      </w:r>
    </w:p>
    <w:p w14:paraId="74CE22E9" w14:textId="77777777" w:rsidR="0086109F" w:rsidRPr="00F05498" w:rsidRDefault="00000000" w:rsidP="21F40C36">
      <w:pPr>
        <w:spacing w:after="0" w:line="240" w:lineRule="auto"/>
        <w:ind w:left="1623"/>
        <w:rPr>
          <w:rFonts w:asciiTheme="majorBidi" w:eastAsiaTheme="minorEastAsia" w:hAnsiTheme="majorBidi" w:cstheme="majorBidi"/>
          <w:sz w:val="22"/>
        </w:rPr>
      </w:pPr>
      <w:hyperlink r:id="rId26">
        <w:r w:rsidR="0088221A" w:rsidRPr="00F05498">
          <w:rPr>
            <w:rFonts w:asciiTheme="majorBidi" w:eastAsiaTheme="minorEastAsia" w:hAnsiTheme="majorBidi" w:cstheme="majorBidi"/>
            <w:sz w:val="22"/>
            <w:u w:val="single"/>
          </w:rPr>
          <w:t>https://www2.ed.gov/fund/grant/apply/appforms/ed80</w:t>
        </w:r>
      </w:hyperlink>
      <w:hyperlink r:id="rId27">
        <w:r w:rsidR="0088221A" w:rsidRPr="00F05498">
          <w:rPr>
            <w:rFonts w:asciiTheme="majorBidi" w:eastAsiaTheme="minorEastAsia" w:hAnsiTheme="majorBidi" w:cstheme="majorBidi"/>
            <w:sz w:val="22"/>
            <w:u w:val="single"/>
          </w:rPr>
          <w:t>-</w:t>
        </w:r>
      </w:hyperlink>
      <w:r w:rsidR="0088221A" w:rsidRPr="00F05498">
        <w:rPr>
          <w:rFonts w:asciiTheme="majorBidi" w:eastAsiaTheme="minorEastAsia" w:hAnsiTheme="majorBidi" w:cstheme="majorBidi"/>
          <w:sz w:val="22"/>
          <w:u w:val="single"/>
        </w:rPr>
        <w:t>013.pdf</w:t>
      </w:r>
      <w:hyperlink r:id="rId28">
        <w:r w:rsidR="0088221A" w:rsidRPr="00F05498">
          <w:rPr>
            <w:rFonts w:asciiTheme="majorBidi" w:eastAsiaTheme="minorEastAsia" w:hAnsiTheme="majorBidi" w:cstheme="majorBidi"/>
            <w:sz w:val="22"/>
          </w:rPr>
          <w:t xml:space="preserve"> </w:t>
        </w:r>
      </w:hyperlink>
      <w:r w:rsidR="0088221A" w:rsidRPr="00F05498">
        <w:rPr>
          <w:rFonts w:asciiTheme="majorBidi" w:eastAsiaTheme="minorEastAsia" w:hAnsiTheme="majorBidi" w:cstheme="majorBidi"/>
          <w:sz w:val="22"/>
        </w:rPr>
        <w:t xml:space="preserve"> </w:t>
      </w:r>
    </w:p>
    <w:p w14:paraId="231E44A0" w14:textId="77777777" w:rsidR="0086109F" w:rsidRPr="00F05498" w:rsidRDefault="0088221A" w:rsidP="00C93F7A">
      <w:pPr>
        <w:numPr>
          <w:ilvl w:val="0"/>
          <w:numId w:val="9"/>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General Education Provisions Act (GEPA) 427 Form (OMB Control No. 1894-0005):  </w:t>
      </w:r>
    </w:p>
    <w:p w14:paraId="5B3B6AE4" w14:textId="77777777" w:rsidR="0086109F" w:rsidRPr="00F05498" w:rsidRDefault="00000000" w:rsidP="21F40C36">
      <w:pPr>
        <w:spacing w:after="0" w:line="240" w:lineRule="auto"/>
        <w:ind w:left="1623"/>
        <w:rPr>
          <w:rFonts w:asciiTheme="majorBidi" w:eastAsiaTheme="minorEastAsia" w:hAnsiTheme="majorBidi" w:cstheme="majorBidi"/>
          <w:sz w:val="22"/>
        </w:rPr>
      </w:pPr>
      <w:hyperlink r:id="rId29">
        <w:r w:rsidR="2FDD616D" w:rsidRPr="00F05498">
          <w:rPr>
            <w:rStyle w:val="Hyperlink"/>
            <w:rFonts w:asciiTheme="majorBidi" w:eastAsiaTheme="minorEastAsia" w:hAnsiTheme="majorBidi" w:cstheme="majorBidi"/>
            <w:sz w:val="22"/>
          </w:rPr>
          <w:t>https://www2.ed.gov/fund/grant/apply/appforms/gepa427.pdf</w:t>
        </w:r>
      </w:hyperlink>
      <w:r w:rsidR="2FDD616D" w:rsidRPr="00F05498">
        <w:rPr>
          <w:rFonts w:asciiTheme="majorBidi" w:eastAsiaTheme="minorEastAsia" w:hAnsiTheme="majorBidi" w:cstheme="majorBidi"/>
          <w:sz w:val="22"/>
          <w:u w:val="single"/>
        </w:rPr>
        <w:t xml:space="preserve"> </w:t>
      </w:r>
    </w:p>
    <w:p w14:paraId="11809295"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color w:val="FF0000"/>
          <w:sz w:val="22"/>
        </w:rPr>
        <w:t xml:space="preserve"> </w:t>
      </w:r>
    </w:p>
    <w:p w14:paraId="0C842B3C" w14:textId="77777777" w:rsidR="0086109F" w:rsidRPr="00F05498" w:rsidRDefault="0086109F" w:rsidP="21F40C36">
      <w:pPr>
        <w:spacing w:after="0" w:line="240" w:lineRule="auto"/>
        <w:ind w:left="720" w:firstLine="0"/>
        <w:rPr>
          <w:rFonts w:asciiTheme="majorBidi" w:eastAsiaTheme="minorEastAsia" w:hAnsiTheme="majorBidi" w:cstheme="majorBidi"/>
          <w:sz w:val="22"/>
        </w:rPr>
      </w:pPr>
    </w:p>
    <w:p w14:paraId="457B4CC0" w14:textId="77777777" w:rsidR="0086109F" w:rsidRPr="00F05498" w:rsidRDefault="0088221A"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263C452F" w14:textId="77777777" w:rsidR="0086109F" w:rsidRPr="00F05498" w:rsidRDefault="0088221A" w:rsidP="21F40C36">
      <w:pPr>
        <w:spacing w:after="0" w:line="240" w:lineRule="auto"/>
        <w:ind w:left="90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7136D0F9" w14:textId="77777777" w:rsidR="0086109F" w:rsidRPr="00F05498" w:rsidRDefault="0088221A"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7E0E644B" w14:textId="77777777" w:rsidR="00F65E7A" w:rsidRPr="00F05498" w:rsidRDefault="00F65E7A" w:rsidP="21F40C36">
      <w:pPr>
        <w:spacing w:after="0" w:line="240" w:lineRule="auto"/>
        <w:ind w:left="0" w:firstLine="0"/>
        <w:rPr>
          <w:rFonts w:asciiTheme="majorBidi" w:eastAsiaTheme="minorEastAsia" w:hAnsiTheme="majorBidi" w:cstheme="majorBidi"/>
          <w:b/>
          <w:bCs/>
          <w:sz w:val="22"/>
        </w:rPr>
      </w:pPr>
      <w:r w:rsidRPr="00F05498">
        <w:rPr>
          <w:rFonts w:asciiTheme="majorBidi" w:eastAsiaTheme="minorEastAsia" w:hAnsiTheme="majorBidi" w:cstheme="majorBidi"/>
          <w:sz w:val="22"/>
        </w:rPr>
        <w:br w:type="page"/>
      </w:r>
    </w:p>
    <w:p w14:paraId="5EFBC370" w14:textId="592BBD6A" w:rsidR="0086109F" w:rsidRPr="00F05498" w:rsidRDefault="0088221A" w:rsidP="21F40C36">
      <w:pPr>
        <w:pStyle w:val="Heading1"/>
        <w:rPr>
          <w:rFonts w:asciiTheme="majorBidi" w:eastAsiaTheme="minorEastAsia" w:hAnsiTheme="majorBidi" w:cstheme="majorBidi"/>
          <w:sz w:val="22"/>
        </w:rPr>
      </w:pPr>
      <w:bookmarkStart w:id="18" w:name="_Toc169167104"/>
      <w:r w:rsidRPr="00F05498">
        <w:rPr>
          <w:rFonts w:asciiTheme="majorBidi" w:eastAsiaTheme="minorEastAsia" w:hAnsiTheme="majorBidi" w:cstheme="majorBidi"/>
          <w:sz w:val="22"/>
        </w:rPr>
        <w:lastRenderedPageBreak/>
        <w:t>IV. BUDGET</w:t>
      </w:r>
      <w:bookmarkEnd w:id="18"/>
      <w:r w:rsidRPr="00F05498">
        <w:rPr>
          <w:rFonts w:asciiTheme="majorBidi" w:eastAsiaTheme="minorEastAsia" w:hAnsiTheme="majorBidi" w:cstheme="majorBidi"/>
          <w:sz w:val="22"/>
        </w:rPr>
        <w:t xml:space="preserve"> </w:t>
      </w:r>
    </w:p>
    <w:p w14:paraId="7B857793" w14:textId="77777777" w:rsidR="0086109F" w:rsidRPr="00F05498" w:rsidRDefault="0088221A"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4A494514" w14:textId="77777777" w:rsidR="0086109F" w:rsidRPr="00F05498" w:rsidRDefault="0088221A" w:rsidP="21F40C36">
      <w:pPr>
        <w:pStyle w:val="Heading2"/>
        <w:rPr>
          <w:rFonts w:asciiTheme="majorBidi" w:eastAsiaTheme="minorEastAsia" w:hAnsiTheme="majorBidi" w:cstheme="majorBidi"/>
          <w:sz w:val="22"/>
        </w:rPr>
      </w:pPr>
      <w:bookmarkStart w:id="19" w:name="_Toc169167105"/>
      <w:bookmarkStart w:id="20" w:name="_Toc82237"/>
      <w:r w:rsidRPr="00F05498">
        <w:rPr>
          <w:rFonts w:asciiTheme="majorBidi" w:eastAsiaTheme="minorEastAsia" w:hAnsiTheme="majorBidi" w:cstheme="majorBidi"/>
          <w:sz w:val="22"/>
        </w:rPr>
        <w:t xml:space="preserve">A. </w:t>
      </w:r>
      <w:r w:rsidRPr="00F05498">
        <w:rPr>
          <w:rFonts w:asciiTheme="majorBidi" w:hAnsiTheme="majorBidi" w:cstheme="majorBidi"/>
          <w:sz w:val="22"/>
        </w:rPr>
        <w:tab/>
      </w:r>
      <w:r w:rsidRPr="00F05498">
        <w:rPr>
          <w:rFonts w:asciiTheme="majorBidi" w:eastAsiaTheme="minorEastAsia" w:hAnsiTheme="majorBidi" w:cstheme="majorBidi"/>
          <w:sz w:val="22"/>
        </w:rPr>
        <w:t>Instructions</w:t>
      </w:r>
      <w:bookmarkEnd w:id="19"/>
      <w:r w:rsidRPr="00F05498">
        <w:rPr>
          <w:rFonts w:asciiTheme="majorBidi" w:eastAsiaTheme="minorEastAsia" w:hAnsiTheme="majorBidi" w:cstheme="majorBidi"/>
          <w:sz w:val="22"/>
        </w:rPr>
        <w:t xml:space="preserve"> </w:t>
      </w:r>
      <w:bookmarkEnd w:id="20"/>
    </w:p>
    <w:p w14:paraId="77EBE1B6" w14:textId="77777777" w:rsidR="0086109F" w:rsidRPr="00F05498" w:rsidRDefault="0088221A"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2F3EEDF7" w14:textId="77777777" w:rsidR="0086109F" w:rsidRPr="00F05498" w:rsidRDefault="0088221A" w:rsidP="00C93F7A">
      <w:pPr>
        <w:numPr>
          <w:ilvl w:val="0"/>
          <w:numId w:val="10"/>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On the form in Item IV.B below, provide a budget for the upcoming fiscal year.  As you prepare your budget, refer to the statutory descriptions and assurances in Section II.C and Section III.A, respectively, of this guide. </w:t>
      </w:r>
    </w:p>
    <w:p w14:paraId="1C3BF779" w14:textId="77777777" w:rsidR="0086109F" w:rsidRPr="00F05498" w:rsidRDefault="0088221A"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43918F29" w14:textId="77777777" w:rsidR="0086109F" w:rsidRPr="00F05498" w:rsidRDefault="0088221A" w:rsidP="00C93F7A">
      <w:pPr>
        <w:numPr>
          <w:ilvl w:val="0"/>
          <w:numId w:val="10"/>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In completing the budget form, provide-- </w:t>
      </w:r>
    </w:p>
    <w:p w14:paraId="422DE632" w14:textId="77777777" w:rsidR="0086109F" w:rsidRPr="00F05498" w:rsidRDefault="0088221A"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75E4DEE2" w14:textId="77777777" w:rsidR="0086109F" w:rsidRPr="00F05498" w:rsidRDefault="0088221A" w:rsidP="21F40C36">
      <w:pPr>
        <w:spacing w:after="0" w:line="240" w:lineRule="auto"/>
        <w:ind w:left="1980" w:hanging="90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Line 1:   The total amount of funds allocated to the eligible agency under section 112(a) of Perkins V.  </w:t>
      </w:r>
      <w:r w:rsidRPr="00F05498">
        <w:rPr>
          <w:rFonts w:asciiTheme="majorBidi" w:eastAsiaTheme="minorEastAsia" w:hAnsiTheme="majorBidi" w:cstheme="majorBidi"/>
          <w:i/>
          <w:iCs/>
          <w:sz w:val="22"/>
        </w:rPr>
        <w:t xml:space="preserve">This amount should correspond to the amount of funds noted in the Department’s program memorandum with estimated State allocations for the fiscal year. </w:t>
      </w:r>
    </w:p>
    <w:p w14:paraId="68477252"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17F99520" w14:textId="77777777" w:rsidR="0086109F" w:rsidRPr="00F05498" w:rsidRDefault="0088221A" w:rsidP="21F40C36">
      <w:pPr>
        <w:spacing w:after="0" w:line="240" w:lineRule="auto"/>
        <w:ind w:left="1980" w:hanging="90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Line 2: The amount of funds made available to carry out the administration of the State plan under section 112(a)(3).   </w:t>
      </w:r>
      <w:r w:rsidRPr="00F05498">
        <w:rPr>
          <w:rFonts w:asciiTheme="majorBidi" w:eastAsiaTheme="minorEastAsia" w:hAnsiTheme="majorBidi" w:cstheme="majorBidi"/>
          <w:i/>
          <w:iCs/>
          <w:sz w:val="22"/>
        </w:rPr>
        <w:t xml:space="preserve">The percent should equal not more than 5 percent of the funds allocated to the eligible agency as noted on Line 1, or $250,000, whichever is greater. </w:t>
      </w:r>
    </w:p>
    <w:p w14:paraId="5CDA9E3A"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49F4FA5A" w14:textId="77777777" w:rsidR="0086109F" w:rsidRPr="00F05498" w:rsidRDefault="0088221A" w:rsidP="21F40C36">
      <w:pPr>
        <w:spacing w:after="0" w:line="240" w:lineRule="auto"/>
        <w:ind w:left="1965" w:right="9" w:hanging="90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Line 3: The amount of funds made available to carry out State leadership activities under section 112(a)(2) of Perkins V.  </w:t>
      </w:r>
      <w:r w:rsidRPr="00F05498">
        <w:rPr>
          <w:rFonts w:asciiTheme="majorBidi" w:eastAsiaTheme="minorEastAsia" w:hAnsiTheme="majorBidi" w:cstheme="majorBidi"/>
          <w:i/>
          <w:iCs/>
          <w:sz w:val="22"/>
        </w:rPr>
        <w:t xml:space="preserve">The percent should equal not more than 10 percent of the funds allocated to the eligible agency as noted on Line 1.  </w:t>
      </w:r>
      <w:r w:rsidRPr="00F05498">
        <w:rPr>
          <w:rFonts w:asciiTheme="majorBidi" w:eastAsiaTheme="minorEastAsia" w:hAnsiTheme="majorBidi" w:cstheme="majorBidi"/>
          <w:sz w:val="22"/>
        </w:rPr>
        <w:t xml:space="preserve"> </w:t>
      </w:r>
    </w:p>
    <w:p w14:paraId="56351C05"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4E80D70A" w14:textId="77777777" w:rsidR="0086109F" w:rsidRPr="00F05498" w:rsidRDefault="0088221A" w:rsidP="21F40C36">
      <w:pPr>
        <w:spacing w:after="0" w:line="240" w:lineRule="auto"/>
        <w:ind w:left="1965" w:right="9" w:hanging="90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Line 4: The percent and amount of funds made available to serve individuals in State institutions, such as: (a) correctional institutions; (b) juvenile justice facilities; and (c) educational institutions that serve individuals with disabilities pursuant to section 112(a)(2)(A) of Perkins V.  </w:t>
      </w:r>
      <w:r w:rsidRPr="00F05498">
        <w:rPr>
          <w:rFonts w:asciiTheme="majorBidi" w:eastAsiaTheme="minorEastAsia" w:hAnsiTheme="majorBidi" w:cstheme="majorBidi"/>
          <w:i/>
          <w:iCs/>
          <w:sz w:val="22"/>
        </w:rPr>
        <w:t xml:space="preserve">The percent of funds should equal not more than 2 percent of the funds allocated to the eligible agency as noted on Line 1. </w:t>
      </w:r>
    </w:p>
    <w:p w14:paraId="3FC671B3"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i/>
          <w:iCs/>
          <w:sz w:val="22"/>
        </w:rPr>
        <w:t xml:space="preserve"> </w:t>
      </w:r>
    </w:p>
    <w:p w14:paraId="3B04BC6A" w14:textId="77777777" w:rsidR="0086109F" w:rsidRPr="00F05498" w:rsidRDefault="0088221A" w:rsidP="21F40C36">
      <w:pPr>
        <w:spacing w:after="0" w:line="240" w:lineRule="auto"/>
        <w:ind w:left="1965" w:right="9" w:hanging="90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Line 5:   The amount of funds to be made available for services that prepare individuals for non-traditional fields pursuant to section 112(a)(2)(B) of Perkins V.  </w:t>
      </w:r>
      <w:r w:rsidRPr="00F05498">
        <w:rPr>
          <w:rFonts w:asciiTheme="majorBidi" w:eastAsiaTheme="minorEastAsia" w:hAnsiTheme="majorBidi" w:cstheme="majorBidi"/>
          <w:i/>
          <w:iCs/>
          <w:sz w:val="22"/>
        </w:rPr>
        <w:t xml:space="preserve">The amount of funds should be not less than $60,000 and not more than $150,000. </w:t>
      </w:r>
    </w:p>
    <w:p w14:paraId="3FBD06EC"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i/>
          <w:iCs/>
          <w:sz w:val="22"/>
        </w:rPr>
        <w:t xml:space="preserve"> </w:t>
      </w:r>
    </w:p>
    <w:p w14:paraId="51BF7276" w14:textId="77777777" w:rsidR="0086109F" w:rsidRPr="00F05498" w:rsidRDefault="0088221A" w:rsidP="21F40C36">
      <w:pPr>
        <w:spacing w:after="0" w:line="240" w:lineRule="auto"/>
        <w:ind w:left="1980" w:hanging="90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Line 6:   The amount of funds to be made available for the recruitment of special populations to enroll in career and technical education programs pursuant to section 112 (a)(2)(C) of Perkins V.  </w:t>
      </w:r>
      <w:r w:rsidRPr="00F05498">
        <w:rPr>
          <w:rFonts w:asciiTheme="majorBidi" w:eastAsiaTheme="minorEastAsia" w:hAnsiTheme="majorBidi" w:cstheme="majorBidi"/>
          <w:i/>
          <w:iCs/>
          <w:sz w:val="22"/>
        </w:rPr>
        <w:t xml:space="preserve">The percent of funds shall not be less than the lesser of an amount equal to 0.1 percent of the funds made available by the eligible agency for State leadership activities as noted on Line 3, or $50,000. </w:t>
      </w:r>
    </w:p>
    <w:p w14:paraId="3896F3D5"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1214F97D" w14:textId="77777777" w:rsidR="0086109F" w:rsidRPr="00F05498" w:rsidRDefault="0088221A" w:rsidP="21F40C36">
      <w:pPr>
        <w:spacing w:after="0" w:line="240" w:lineRule="auto"/>
        <w:ind w:left="1965" w:right="9" w:hanging="90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Line 7: The percent and amount of funds to be made available to eligible recipients [local education agencies (secondary recipients) and institutions of higher education (postsecondary recipients)] pursuant to section 112(a)(1) of Perkins V.   </w:t>
      </w:r>
      <w:r w:rsidRPr="00F05498">
        <w:rPr>
          <w:rFonts w:asciiTheme="majorBidi" w:eastAsiaTheme="minorEastAsia" w:hAnsiTheme="majorBidi" w:cstheme="majorBidi"/>
          <w:i/>
          <w:iCs/>
          <w:sz w:val="22"/>
        </w:rPr>
        <w:t xml:space="preserve">The percent of funds should be not less than 85 percent of the funds allocated to the eligible agency as noted on Line 1. </w:t>
      </w:r>
    </w:p>
    <w:p w14:paraId="49B3F259"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1765142E" w14:textId="77777777" w:rsidR="0086109F" w:rsidRPr="00F05498" w:rsidRDefault="0088221A" w:rsidP="21F40C36">
      <w:pPr>
        <w:spacing w:after="0" w:line="240" w:lineRule="auto"/>
        <w:ind w:left="1965" w:right="9" w:hanging="90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Line 8: The percent and amount, if any, of funds to be reserved and made available to eligible recipients under section 112(c) of Perkins V.  </w:t>
      </w:r>
      <w:r w:rsidRPr="00F05498">
        <w:rPr>
          <w:rFonts w:asciiTheme="majorBidi" w:eastAsiaTheme="minorEastAsia" w:hAnsiTheme="majorBidi" w:cstheme="majorBidi"/>
          <w:i/>
          <w:iCs/>
          <w:sz w:val="22"/>
        </w:rPr>
        <w:t xml:space="preserve">The percent of funds should be not more than 15 percent of the 85 percent of funds noted on Line 7. </w:t>
      </w:r>
    </w:p>
    <w:p w14:paraId="1BC3E601"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455B7E2B" w14:textId="77777777" w:rsidR="0086109F" w:rsidRPr="00F05498" w:rsidRDefault="0088221A" w:rsidP="21F40C36">
      <w:pPr>
        <w:spacing w:after="0" w:line="240" w:lineRule="auto"/>
        <w:ind w:left="1965" w:right="9" w:hanging="90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Line 9: The percent and amount, if any, of funds to be reserved and made available to secondary recipients under section 112(c) of Perkins V. </w:t>
      </w:r>
    </w:p>
    <w:p w14:paraId="62040E3D"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50A31319" w14:textId="77777777" w:rsidR="0086109F" w:rsidRPr="00F05498" w:rsidRDefault="0088221A" w:rsidP="21F40C36">
      <w:pPr>
        <w:spacing w:after="0" w:line="240" w:lineRule="auto"/>
        <w:ind w:left="1965" w:right="9" w:hanging="900"/>
        <w:rPr>
          <w:rFonts w:asciiTheme="majorBidi" w:eastAsiaTheme="minorEastAsia" w:hAnsiTheme="majorBidi" w:cstheme="majorBidi"/>
          <w:sz w:val="22"/>
        </w:rPr>
      </w:pPr>
      <w:r w:rsidRPr="00F05498">
        <w:rPr>
          <w:rFonts w:asciiTheme="majorBidi" w:eastAsiaTheme="minorEastAsia" w:hAnsiTheme="majorBidi" w:cstheme="majorBidi"/>
          <w:sz w:val="22"/>
        </w:rPr>
        <w:lastRenderedPageBreak/>
        <w:t xml:space="preserve">Line 10: The percentage and amount, if any, of funds to be reserved and made available to postsecondary recipients under section 112(c) of Perkins V. </w:t>
      </w:r>
    </w:p>
    <w:p w14:paraId="1B20973A"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4C564A2F" w14:textId="77777777" w:rsidR="0086109F" w:rsidRPr="00F05498" w:rsidRDefault="0088221A" w:rsidP="21F40C36">
      <w:pPr>
        <w:spacing w:after="0" w:line="240" w:lineRule="auto"/>
        <w:ind w:left="1965" w:right="9" w:hanging="90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Line 11: The percent and amount of funds to be made available to eligible recipients under section 112(a)(1) of Perkins V.  </w:t>
      </w:r>
      <w:r w:rsidRPr="00F05498">
        <w:rPr>
          <w:rFonts w:asciiTheme="majorBidi" w:eastAsiaTheme="minorEastAsia" w:hAnsiTheme="majorBidi" w:cstheme="majorBidi"/>
          <w:i/>
          <w:iCs/>
          <w:sz w:val="22"/>
        </w:rPr>
        <w:t xml:space="preserve">The percent and amount of funds should represent the funds remaining after subtracting any reserve as noted on Line 8. </w:t>
      </w:r>
    </w:p>
    <w:p w14:paraId="2568DD2B"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42F98A45" w14:textId="77777777" w:rsidR="0086109F" w:rsidRPr="00F05498" w:rsidRDefault="0088221A" w:rsidP="21F40C36">
      <w:pPr>
        <w:spacing w:after="0" w:line="240" w:lineRule="auto"/>
        <w:ind w:left="1965" w:right="9" w:hanging="90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Line 12: The percent and amount of funds to be distributed to secondary recipients under the allocation formula described in section 131 of Perkins V. </w:t>
      </w:r>
    </w:p>
    <w:p w14:paraId="7A3A5620"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2B06FA65" w14:textId="77777777" w:rsidR="0086109F" w:rsidRPr="00F05498" w:rsidRDefault="0088221A" w:rsidP="21F40C36">
      <w:pPr>
        <w:spacing w:after="0" w:line="240" w:lineRule="auto"/>
        <w:ind w:left="1965" w:right="9" w:hanging="90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Line 13: The percent and amount of funds to be distributed to postsecondary recipients under the allocation formula described in section 132 of Perkins V. </w:t>
      </w:r>
    </w:p>
    <w:p w14:paraId="45C0B667"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0D2272B9" w14:textId="16CB7B45" w:rsidR="002B6D18" w:rsidRPr="00F05498" w:rsidRDefault="0088221A" w:rsidP="21F40C36">
      <w:pPr>
        <w:spacing w:after="0" w:line="240" w:lineRule="auto"/>
        <w:ind w:left="1965" w:right="9" w:hanging="900"/>
        <w:rPr>
          <w:rFonts w:asciiTheme="majorBidi" w:eastAsiaTheme="minorEastAsia" w:hAnsiTheme="majorBidi" w:cstheme="majorBidi"/>
          <w:i/>
          <w:iCs/>
          <w:sz w:val="22"/>
        </w:rPr>
      </w:pPr>
      <w:r w:rsidRPr="00F05498">
        <w:rPr>
          <w:rFonts w:asciiTheme="majorBidi" w:eastAsiaTheme="minorEastAsia" w:hAnsiTheme="majorBidi" w:cstheme="majorBidi"/>
          <w:sz w:val="22"/>
        </w:rPr>
        <w:t xml:space="preserve">Line 14: The amount of funds to be made available for the State administration match requirement under section 112(b) of Perkins.  </w:t>
      </w:r>
      <w:r w:rsidRPr="00F05498">
        <w:rPr>
          <w:rFonts w:asciiTheme="majorBidi" w:eastAsiaTheme="minorEastAsia" w:hAnsiTheme="majorBidi" w:cstheme="majorBidi"/>
          <w:i/>
          <w:iCs/>
          <w:sz w:val="22"/>
        </w:rPr>
        <w:t>The amount of funds shall be provided from non-Federal sources and on a dollar-for-dollar basis.</w:t>
      </w:r>
      <w:r w:rsidR="5887E89D" w:rsidRPr="00F05498">
        <w:rPr>
          <w:rFonts w:asciiTheme="majorBidi" w:eastAsiaTheme="minorEastAsia" w:hAnsiTheme="majorBidi" w:cstheme="majorBidi"/>
          <w:i/>
          <w:iCs/>
          <w:sz w:val="22"/>
        </w:rPr>
        <w:t xml:space="preserve"> </w:t>
      </w:r>
    </w:p>
    <w:p w14:paraId="3ED7583A" w14:textId="44A8B9B0" w:rsidR="00AF46CA" w:rsidRPr="00F05498" w:rsidRDefault="00AF46CA" w:rsidP="79226FFB">
      <w:pPr>
        <w:tabs>
          <w:tab w:val="left" w:pos="720"/>
          <w:tab w:val="left" w:pos="1440"/>
          <w:tab w:val="left" w:pos="2160"/>
          <w:tab w:val="left" w:pos="4140"/>
        </w:tabs>
        <w:spacing w:after="0" w:line="240" w:lineRule="auto"/>
        <w:ind w:left="0" w:firstLine="0"/>
        <w:rPr>
          <w:rFonts w:asciiTheme="majorBidi" w:eastAsiaTheme="minorEastAsia" w:hAnsiTheme="majorBidi" w:cstheme="majorBidi"/>
          <w:sz w:val="22"/>
        </w:rPr>
      </w:pPr>
      <w:bookmarkStart w:id="21" w:name="_Toc82238"/>
    </w:p>
    <w:p w14:paraId="56A7B505" w14:textId="77777777" w:rsidR="003C1EFD" w:rsidRDefault="003C1EFD">
      <w:pPr>
        <w:spacing w:after="160" w:line="259" w:lineRule="auto"/>
        <w:ind w:left="0" w:firstLine="0"/>
        <w:rPr>
          <w:rFonts w:asciiTheme="majorBidi" w:eastAsiaTheme="minorEastAsia" w:hAnsiTheme="majorBidi" w:cstheme="majorBidi"/>
          <w:b/>
          <w:sz w:val="22"/>
        </w:rPr>
      </w:pPr>
      <w:r>
        <w:rPr>
          <w:rFonts w:asciiTheme="majorBidi" w:eastAsiaTheme="minorEastAsia" w:hAnsiTheme="majorBidi" w:cstheme="majorBidi"/>
          <w:sz w:val="22"/>
        </w:rPr>
        <w:br w:type="page"/>
      </w:r>
    </w:p>
    <w:p w14:paraId="5C90D592" w14:textId="5FB5A5D5" w:rsidR="0086109F" w:rsidRPr="00F05498" w:rsidRDefault="0088221A" w:rsidP="21F40C36">
      <w:pPr>
        <w:pStyle w:val="Heading2"/>
        <w:rPr>
          <w:rFonts w:asciiTheme="majorBidi" w:eastAsiaTheme="minorEastAsia" w:hAnsiTheme="majorBidi" w:cstheme="majorBidi"/>
          <w:sz w:val="22"/>
        </w:rPr>
      </w:pPr>
      <w:bookmarkStart w:id="22" w:name="_Toc169167106"/>
      <w:r w:rsidRPr="00F05498">
        <w:rPr>
          <w:rFonts w:asciiTheme="majorBidi" w:eastAsiaTheme="minorEastAsia" w:hAnsiTheme="majorBidi" w:cstheme="majorBidi"/>
          <w:sz w:val="22"/>
        </w:rPr>
        <w:lastRenderedPageBreak/>
        <w:t>B:   Budget Form</w:t>
      </w:r>
      <w:bookmarkEnd w:id="22"/>
      <w:r w:rsidRPr="00F05498">
        <w:rPr>
          <w:rFonts w:asciiTheme="majorBidi" w:eastAsiaTheme="minorEastAsia" w:hAnsiTheme="majorBidi" w:cstheme="majorBidi"/>
          <w:sz w:val="22"/>
        </w:rPr>
        <w:t xml:space="preserve"> </w:t>
      </w:r>
      <w:bookmarkEnd w:id="21"/>
    </w:p>
    <w:p w14:paraId="68C2D6B1" w14:textId="627AF46F" w:rsidR="0086109F" w:rsidRPr="00F05498" w:rsidRDefault="0088221A" w:rsidP="000D67B9">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b/>
          <w:bCs/>
          <w:sz w:val="22"/>
        </w:rPr>
        <w:t xml:space="preserve">  </w:t>
      </w:r>
      <w:r w:rsidRPr="00F05498">
        <w:rPr>
          <w:rFonts w:asciiTheme="majorBidi" w:eastAsiaTheme="minorEastAsia" w:hAnsiTheme="majorBidi" w:cstheme="majorBidi"/>
          <w:b/>
          <w:bCs/>
          <w:color w:val="FF0000"/>
          <w:sz w:val="22"/>
        </w:rPr>
        <w:t xml:space="preserve"> </w:t>
      </w:r>
      <w:r w:rsidRPr="00F05498">
        <w:rPr>
          <w:rFonts w:asciiTheme="majorBidi" w:eastAsiaTheme="minorEastAsia" w:hAnsiTheme="majorBidi" w:cstheme="majorBidi"/>
          <w:sz w:val="22"/>
        </w:rPr>
        <w:t xml:space="preserve"> </w:t>
      </w:r>
    </w:p>
    <w:tbl>
      <w:tblPr>
        <w:tblW w:w="10297" w:type="dxa"/>
        <w:tblLook w:val="04A0" w:firstRow="1" w:lastRow="0" w:firstColumn="1" w:lastColumn="0" w:noHBand="0" w:noVBand="1"/>
      </w:tblPr>
      <w:tblGrid>
        <w:gridCol w:w="1438"/>
        <w:gridCol w:w="3689"/>
        <w:gridCol w:w="2304"/>
        <w:gridCol w:w="2559"/>
        <w:gridCol w:w="307"/>
      </w:tblGrid>
      <w:tr w:rsidR="007E3A3D" w:rsidRPr="00F05498" w14:paraId="6A8F5DD2" w14:textId="77777777" w:rsidTr="21F40C36">
        <w:trPr>
          <w:gridAfter w:val="1"/>
          <w:wAfter w:w="307" w:type="dxa"/>
          <w:trHeight w:val="140"/>
        </w:trPr>
        <w:tc>
          <w:tcPr>
            <w:tcW w:w="1438" w:type="dxa"/>
            <w:tcBorders>
              <w:top w:val="single" w:sz="8" w:space="0" w:color="000000" w:themeColor="text1"/>
              <w:left w:val="single" w:sz="8" w:space="0" w:color="000000" w:themeColor="text1"/>
              <w:bottom w:val="nil"/>
              <w:right w:val="single" w:sz="8" w:space="0" w:color="000000" w:themeColor="text1"/>
            </w:tcBorders>
            <w:shd w:val="clear" w:color="auto" w:fill="D9D9D9" w:themeFill="background1" w:themeFillShade="D9"/>
            <w:vAlign w:val="center"/>
            <w:hideMark/>
          </w:tcPr>
          <w:p w14:paraId="5B87E0EC" w14:textId="4148EB20" w:rsidR="007E3A3D" w:rsidRPr="00F05498" w:rsidRDefault="007E3A3D" w:rsidP="007E3A3D">
            <w:pPr>
              <w:spacing w:after="0" w:line="240" w:lineRule="auto"/>
              <w:ind w:left="0" w:firstLine="0"/>
              <w:jc w:val="center"/>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Line  </w:t>
            </w:r>
          </w:p>
        </w:tc>
        <w:tc>
          <w:tcPr>
            <w:tcW w:w="3689"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14:paraId="06CC9F12" w14:textId="7CF5CD31" w:rsidR="007E3A3D" w:rsidRPr="00F05498" w:rsidRDefault="007E3A3D" w:rsidP="007E3A3D">
            <w:pPr>
              <w:spacing w:after="0" w:line="240" w:lineRule="auto"/>
              <w:ind w:left="0" w:firstLine="0"/>
              <w:jc w:val="center"/>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Budget Item </w:t>
            </w:r>
          </w:p>
        </w:tc>
        <w:tc>
          <w:tcPr>
            <w:tcW w:w="230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14:paraId="72FF2724" w14:textId="7C8D7F7D" w:rsidR="007E3A3D" w:rsidRPr="00F05498" w:rsidRDefault="007E3A3D" w:rsidP="007E3A3D">
            <w:pPr>
              <w:spacing w:after="0" w:line="240" w:lineRule="auto"/>
              <w:ind w:left="0" w:firstLine="0"/>
              <w:jc w:val="center"/>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Percent of Funds </w:t>
            </w:r>
          </w:p>
        </w:tc>
        <w:tc>
          <w:tcPr>
            <w:tcW w:w="2559"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14:paraId="418D735C" w14:textId="2EC77918" w:rsidR="007E3A3D" w:rsidRPr="00F05498" w:rsidRDefault="007E3A3D" w:rsidP="007E3A3D">
            <w:pPr>
              <w:spacing w:after="0" w:line="240" w:lineRule="auto"/>
              <w:ind w:left="0" w:firstLine="0"/>
              <w:jc w:val="center"/>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 Amount of Funds  </w:t>
            </w:r>
          </w:p>
        </w:tc>
      </w:tr>
      <w:tr w:rsidR="007E3A3D" w:rsidRPr="00F05498" w14:paraId="206AE64E" w14:textId="77777777" w:rsidTr="21F40C36">
        <w:trPr>
          <w:gridAfter w:val="1"/>
          <w:wAfter w:w="307" w:type="dxa"/>
          <w:trHeight w:val="145"/>
        </w:trPr>
        <w:tc>
          <w:tcPr>
            <w:tcW w:w="1438"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14:paraId="190F337C" w14:textId="23C76F7B" w:rsidR="007E3A3D" w:rsidRPr="00F05498" w:rsidRDefault="007E3A3D" w:rsidP="007E3A3D">
            <w:pPr>
              <w:spacing w:after="0" w:line="240" w:lineRule="auto"/>
              <w:ind w:left="0" w:firstLine="0"/>
              <w:jc w:val="center"/>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Number </w:t>
            </w:r>
          </w:p>
        </w:tc>
        <w:tc>
          <w:tcPr>
            <w:tcW w:w="3689" w:type="dxa"/>
            <w:vMerge/>
            <w:vAlign w:val="center"/>
            <w:hideMark/>
          </w:tcPr>
          <w:p w14:paraId="7736C8A0" w14:textId="77777777" w:rsidR="007E3A3D" w:rsidRPr="00F05498" w:rsidRDefault="007E3A3D" w:rsidP="007E3A3D">
            <w:pPr>
              <w:spacing w:after="0" w:line="240" w:lineRule="auto"/>
              <w:ind w:left="0" w:firstLine="0"/>
              <w:rPr>
                <w:rFonts w:asciiTheme="majorBidi" w:hAnsiTheme="majorBidi" w:cstheme="majorBidi"/>
                <w:b/>
                <w:bCs/>
                <w:sz w:val="22"/>
              </w:rPr>
            </w:pPr>
          </w:p>
        </w:tc>
        <w:tc>
          <w:tcPr>
            <w:tcW w:w="2304" w:type="dxa"/>
            <w:vMerge/>
            <w:vAlign w:val="center"/>
            <w:hideMark/>
          </w:tcPr>
          <w:p w14:paraId="0BBBA541" w14:textId="77777777" w:rsidR="007E3A3D" w:rsidRPr="00F05498" w:rsidRDefault="007E3A3D" w:rsidP="007E3A3D">
            <w:pPr>
              <w:spacing w:after="0" w:line="240" w:lineRule="auto"/>
              <w:ind w:left="0" w:firstLine="0"/>
              <w:rPr>
                <w:rFonts w:asciiTheme="majorBidi" w:hAnsiTheme="majorBidi" w:cstheme="majorBidi"/>
                <w:b/>
                <w:bCs/>
                <w:sz w:val="22"/>
              </w:rPr>
            </w:pPr>
          </w:p>
        </w:tc>
        <w:tc>
          <w:tcPr>
            <w:tcW w:w="2559" w:type="dxa"/>
            <w:vMerge/>
            <w:vAlign w:val="center"/>
            <w:hideMark/>
          </w:tcPr>
          <w:p w14:paraId="38BF5D4B" w14:textId="77777777" w:rsidR="007E3A3D" w:rsidRPr="00F05498" w:rsidRDefault="007E3A3D" w:rsidP="007E3A3D">
            <w:pPr>
              <w:spacing w:after="0" w:line="240" w:lineRule="auto"/>
              <w:ind w:left="0" w:firstLine="0"/>
              <w:rPr>
                <w:rFonts w:asciiTheme="majorBidi" w:hAnsiTheme="majorBidi" w:cstheme="majorBidi"/>
                <w:b/>
                <w:bCs/>
                <w:sz w:val="22"/>
              </w:rPr>
            </w:pPr>
          </w:p>
        </w:tc>
      </w:tr>
      <w:tr w:rsidR="007E3A3D" w:rsidRPr="00F05498" w14:paraId="3AF9429B" w14:textId="77777777" w:rsidTr="21F40C36">
        <w:trPr>
          <w:gridAfter w:val="1"/>
          <w:wAfter w:w="307" w:type="dxa"/>
          <w:trHeight w:val="476"/>
        </w:trPr>
        <w:tc>
          <w:tcPr>
            <w:tcW w:w="1438" w:type="dxa"/>
            <w:vMerge w:val="restart"/>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401212EE" w14:textId="3D6FAF9B"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1</w:t>
            </w:r>
          </w:p>
        </w:tc>
        <w:tc>
          <w:tcPr>
            <w:tcW w:w="3689" w:type="dxa"/>
            <w:vMerge w:val="restart"/>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106D1113" w14:textId="12DB5C0F" w:rsidR="007E3A3D" w:rsidRPr="00F05498" w:rsidRDefault="007E3A3D" w:rsidP="007E3A3D">
            <w:pPr>
              <w:spacing w:after="0" w:line="240" w:lineRule="auto"/>
              <w:ind w:left="0" w:firstLine="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Total Perkins V Allocation </w:t>
            </w:r>
          </w:p>
        </w:tc>
        <w:tc>
          <w:tcPr>
            <w:tcW w:w="2304" w:type="dxa"/>
            <w:vMerge w:val="restart"/>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14:paraId="4334CCDC" w14:textId="0E3B558F" w:rsidR="007E3A3D" w:rsidRPr="00F05498" w:rsidRDefault="007E3A3D" w:rsidP="007E3A3D">
            <w:pPr>
              <w:spacing w:after="0" w:line="240" w:lineRule="auto"/>
              <w:ind w:left="0" w:firstLine="0"/>
              <w:jc w:val="center"/>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Not applicable </w:t>
            </w:r>
          </w:p>
        </w:tc>
        <w:tc>
          <w:tcPr>
            <w:tcW w:w="2559" w:type="dxa"/>
            <w:vMerge w:val="restart"/>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6AC1A839" w14:textId="0B0003CD" w:rsidR="007E3A3D" w:rsidRPr="00F05498" w:rsidRDefault="007E3A3D" w:rsidP="007E3A3D">
            <w:pPr>
              <w:spacing w:after="0" w:line="240" w:lineRule="auto"/>
              <w:ind w:left="0" w:firstLine="0"/>
              <w:rPr>
                <w:rFonts w:ascii="Calibri" w:hAnsi="Calibri" w:cs="Calibri"/>
                <w:sz w:val="22"/>
              </w:rPr>
            </w:pPr>
            <w:r w:rsidRPr="00F05498">
              <w:rPr>
                <w:rFonts w:asciiTheme="majorBidi" w:eastAsiaTheme="minorEastAsia" w:hAnsiTheme="majorBidi" w:cstheme="majorBidi"/>
                <w:color w:val="000000" w:themeColor="text1"/>
                <w:sz w:val="22"/>
              </w:rPr>
              <w:t>$</w:t>
            </w:r>
            <w:r w:rsidRPr="00F05498">
              <w:rPr>
                <w:rFonts w:ascii="Calibri" w:hAnsi="Calibri" w:cs="Calibri"/>
                <w:sz w:val="22"/>
              </w:rPr>
              <w:t xml:space="preserve">23,420,490.00 </w:t>
            </w:r>
          </w:p>
          <w:p w14:paraId="5BA3EE49" w14:textId="69603F2B" w:rsidR="007E3A3D" w:rsidRPr="00F05498" w:rsidRDefault="007E3A3D" w:rsidP="007E3A3D">
            <w:pPr>
              <w:spacing w:after="0" w:line="240" w:lineRule="auto"/>
              <w:ind w:left="0" w:firstLine="0"/>
              <w:rPr>
                <w:rFonts w:asciiTheme="majorBidi" w:eastAsiaTheme="minorEastAsia" w:hAnsiTheme="majorBidi" w:cstheme="majorBidi"/>
                <w:color w:val="000000" w:themeColor="text1"/>
                <w:sz w:val="22"/>
              </w:rPr>
            </w:pPr>
          </w:p>
        </w:tc>
      </w:tr>
      <w:tr w:rsidR="007E3A3D" w:rsidRPr="00F05498" w14:paraId="1EB275BD" w14:textId="77777777" w:rsidTr="21F40C36">
        <w:trPr>
          <w:trHeight w:val="136"/>
        </w:trPr>
        <w:tc>
          <w:tcPr>
            <w:tcW w:w="1438" w:type="dxa"/>
            <w:vMerge/>
            <w:vAlign w:val="center"/>
            <w:hideMark/>
          </w:tcPr>
          <w:p w14:paraId="077D1738" w14:textId="77777777" w:rsidR="007E3A3D" w:rsidRPr="00F05498" w:rsidRDefault="007E3A3D" w:rsidP="007E3A3D">
            <w:pPr>
              <w:spacing w:after="0" w:line="240" w:lineRule="auto"/>
              <w:ind w:left="0" w:firstLine="0"/>
              <w:rPr>
                <w:rFonts w:asciiTheme="majorBidi" w:hAnsiTheme="majorBidi" w:cstheme="majorBidi"/>
                <w:sz w:val="22"/>
              </w:rPr>
            </w:pPr>
          </w:p>
        </w:tc>
        <w:tc>
          <w:tcPr>
            <w:tcW w:w="3689" w:type="dxa"/>
            <w:vMerge/>
            <w:vAlign w:val="center"/>
            <w:hideMark/>
          </w:tcPr>
          <w:p w14:paraId="64F069D3" w14:textId="77777777" w:rsidR="007E3A3D" w:rsidRPr="00F05498" w:rsidRDefault="007E3A3D" w:rsidP="007E3A3D">
            <w:pPr>
              <w:spacing w:after="0" w:line="240" w:lineRule="auto"/>
              <w:ind w:left="0" w:firstLine="0"/>
              <w:rPr>
                <w:rFonts w:asciiTheme="majorBidi" w:hAnsiTheme="majorBidi" w:cstheme="majorBidi"/>
                <w:b/>
                <w:bCs/>
                <w:sz w:val="22"/>
              </w:rPr>
            </w:pPr>
          </w:p>
        </w:tc>
        <w:tc>
          <w:tcPr>
            <w:tcW w:w="2304" w:type="dxa"/>
            <w:vMerge/>
            <w:vAlign w:val="center"/>
            <w:hideMark/>
          </w:tcPr>
          <w:p w14:paraId="7618C37A" w14:textId="77777777" w:rsidR="007E3A3D" w:rsidRPr="00F05498" w:rsidRDefault="007E3A3D" w:rsidP="007E3A3D">
            <w:pPr>
              <w:spacing w:after="0" w:line="240" w:lineRule="auto"/>
              <w:ind w:left="0" w:firstLine="0"/>
              <w:rPr>
                <w:rFonts w:asciiTheme="majorBidi" w:hAnsiTheme="majorBidi" w:cstheme="majorBidi"/>
                <w:b/>
                <w:bCs/>
                <w:sz w:val="22"/>
              </w:rPr>
            </w:pPr>
          </w:p>
        </w:tc>
        <w:tc>
          <w:tcPr>
            <w:tcW w:w="2559" w:type="dxa"/>
            <w:vMerge/>
            <w:vAlign w:val="center"/>
          </w:tcPr>
          <w:p w14:paraId="2F101AE1" w14:textId="77777777" w:rsidR="007E3A3D" w:rsidRPr="00F05498" w:rsidRDefault="007E3A3D" w:rsidP="007E3A3D">
            <w:pPr>
              <w:spacing w:after="0" w:line="240" w:lineRule="auto"/>
              <w:ind w:left="0" w:firstLine="0"/>
              <w:rPr>
                <w:rFonts w:asciiTheme="majorBidi" w:hAnsiTheme="majorBidi" w:cstheme="majorBidi"/>
                <w:sz w:val="22"/>
              </w:rPr>
            </w:pPr>
          </w:p>
        </w:tc>
        <w:tc>
          <w:tcPr>
            <w:tcW w:w="307" w:type="dxa"/>
            <w:tcBorders>
              <w:top w:val="nil"/>
              <w:left w:val="nil"/>
              <w:bottom w:val="nil"/>
              <w:right w:val="nil"/>
            </w:tcBorders>
            <w:shd w:val="clear" w:color="auto" w:fill="auto"/>
            <w:noWrap/>
            <w:vAlign w:val="bottom"/>
            <w:hideMark/>
          </w:tcPr>
          <w:p w14:paraId="17E3F173" w14:textId="77777777" w:rsidR="007E3A3D" w:rsidRPr="00F05498" w:rsidRDefault="007E3A3D" w:rsidP="007E3A3D">
            <w:pPr>
              <w:spacing w:after="0" w:line="240" w:lineRule="auto"/>
              <w:ind w:left="0" w:firstLine="0"/>
              <w:rPr>
                <w:rFonts w:asciiTheme="majorBidi" w:eastAsiaTheme="minorEastAsia" w:hAnsiTheme="majorBidi" w:cstheme="majorBidi"/>
                <w:sz w:val="22"/>
              </w:rPr>
            </w:pPr>
          </w:p>
        </w:tc>
      </w:tr>
      <w:tr w:rsidR="007E3A3D" w:rsidRPr="00F05498" w14:paraId="35EDAD28" w14:textId="77777777" w:rsidTr="007E3A3D">
        <w:trPr>
          <w:trHeight w:val="648"/>
        </w:trPr>
        <w:tc>
          <w:tcPr>
            <w:tcW w:w="143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3F5B8689" w14:textId="0B9760C2"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2</w:t>
            </w:r>
          </w:p>
        </w:tc>
        <w:tc>
          <w:tcPr>
            <w:tcW w:w="3689" w:type="dxa"/>
            <w:tcBorders>
              <w:top w:val="nil"/>
              <w:left w:val="nil"/>
              <w:bottom w:val="single" w:sz="8" w:space="0" w:color="000000" w:themeColor="text1"/>
              <w:right w:val="single" w:sz="8" w:space="0" w:color="000000" w:themeColor="text1"/>
            </w:tcBorders>
            <w:shd w:val="clear" w:color="auto" w:fill="auto"/>
            <w:vAlign w:val="center"/>
            <w:hideMark/>
          </w:tcPr>
          <w:p w14:paraId="35451C6C" w14:textId="28817160" w:rsidR="007E3A3D" w:rsidRPr="00F05498" w:rsidRDefault="007E3A3D" w:rsidP="007E3A3D">
            <w:pPr>
              <w:spacing w:after="0" w:line="240" w:lineRule="auto"/>
              <w:ind w:left="0" w:firstLine="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State Administration  </w:t>
            </w:r>
          </w:p>
        </w:tc>
        <w:tc>
          <w:tcPr>
            <w:tcW w:w="2304" w:type="dxa"/>
            <w:tcBorders>
              <w:top w:val="nil"/>
              <w:left w:val="nil"/>
              <w:bottom w:val="single" w:sz="8" w:space="0" w:color="000000" w:themeColor="text1"/>
              <w:right w:val="single" w:sz="8" w:space="0" w:color="000000" w:themeColor="text1"/>
            </w:tcBorders>
            <w:shd w:val="clear" w:color="auto" w:fill="auto"/>
            <w:vAlign w:val="center"/>
            <w:hideMark/>
          </w:tcPr>
          <w:p w14:paraId="37602F3B" w14:textId="286ECC69"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4.30%</w:t>
            </w:r>
          </w:p>
        </w:tc>
        <w:tc>
          <w:tcPr>
            <w:tcW w:w="2559" w:type="dxa"/>
            <w:tcBorders>
              <w:top w:val="nil"/>
              <w:left w:val="nil"/>
              <w:bottom w:val="single" w:sz="8" w:space="0" w:color="000000" w:themeColor="text1"/>
              <w:right w:val="single" w:sz="8" w:space="0" w:color="000000" w:themeColor="text1"/>
            </w:tcBorders>
            <w:shd w:val="clear" w:color="auto" w:fill="auto"/>
            <w:vAlign w:val="center"/>
          </w:tcPr>
          <w:p w14:paraId="3DA49570" w14:textId="4E17E522" w:rsidR="007E3A3D" w:rsidRPr="00F05498" w:rsidRDefault="0045614B" w:rsidP="007E3A3D">
            <w:pPr>
              <w:spacing w:after="0" w:line="240" w:lineRule="auto"/>
              <w:ind w:left="0" w:firstLine="0"/>
              <w:rPr>
                <w:rFonts w:ascii="Calibri" w:hAnsi="Calibri" w:cs="Calibri"/>
                <w:sz w:val="22"/>
              </w:rPr>
            </w:pPr>
            <w:r>
              <w:rPr>
                <w:rFonts w:ascii="Calibri" w:hAnsi="Calibri" w:cs="Calibri"/>
                <w:sz w:val="22"/>
              </w:rPr>
              <w:t>$</w:t>
            </w:r>
            <w:r w:rsidR="007E3A3D" w:rsidRPr="00F05498">
              <w:rPr>
                <w:rFonts w:ascii="Calibri" w:hAnsi="Calibri" w:cs="Calibri"/>
                <w:sz w:val="22"/>
              </w:rPr>
              <w:t>936,819.</w:t>
            </w:r>
            <w:r w:rsidR="008659FB">
              <w:rPr>
                <w:rFonts w:ascii="Calibri" w:hAnsi="Calibri" w:cs="Calibri"/>
                <w:sz w:val="22"/>
              </w:rPr>
              <w:t>0</w:t>
            </w:r>
            <w:r w:rsidR="007E3A3D" w:rsidRPr="00F05498">
              <w:rPr>
                <w:rFonts w:ascii="Calibri" w:hAnsi="Calibri" w:cs="Calibri"/>
                <w:sz w:val="22"/>
              </w:rPr>
              <w:t xml:space="preserve">0 </w:t>
            </w:r>
          </w:p>
          <w:p w14:paraId="0000B5AA" w14:textId="1D56B403" w:rsidR="007E3A3D" w:rsidRPr="00F05498" w:rsidRDefault="007E3A3D" w:rsidP="007E3A3D">
            <w:pPr>
              <w:spacing w:after="0" w:line="240" w:lineRule="auto"/>
              <w:ind w:left="0" w:firstLine="0"/>
              <w:rPr>
                <w:rFonts w:asciiTheme="majorBidi" w:eastAsiaTheme="minorEastAsia" w:hAnsiTheme="majorBidi" w:cstheme="majorBidi"/>
                <w:color w:val="000000" w:themeColor="text1"/>
                <w:sz w:val="22"/>
              </w:rPr>
            </w:pPr>
          </w:p>
        </w:tc>
        <w:tc>
          <w:tcPr>
            <w:tcW w:w="307" w:type="dxa"/>
            <w:vAlign w:val="center"/>
            <w:hideMark/>
          </w:tcPr>
          <w:p w14:paraId="3645FC52" w14:textId="77777777" w:rsidR="007E3A3D" w:rsidRPr="00F05498" w:rsidRDefault="007E3A3D" w:rsidP="007E3A3D">
            <w:pPr>
              <w:spacing w:after="0" w:line="240" w:lineRule="auto"/>
              <w:ind w:left="0" w:firstLine="0"/>
              <w:rPr>
                <w:rFonts w:asciiTheme="majorBidi" w:eastAsiaTheme="minorEastAsia" w:hAnsiTheme="majorBidi" w:cstheme="majorBidi"/>
                <w:color w:val="auto"/>
                <w:sz w:val="22"/>
              </w:rPr>
            </w:pPr>
          </w:p>
        </w:tc>
      </w:tr>
      <w:tr w:rsidR="007E3A3D" w:rsidRPr="00F05498" w14:paraId="0E2B10D9" w14:textId="77777777" w:rsidTr="21F40C36">
        <w:trPr>
          <w:trHeight w:val="145"/>
        </w:trPr>
        <w:tc>
          <w:tcPr>
            <w:tcW w:w="143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22FB78A4" w14:textId="4F923844"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3</w:t>
            </w:r>
          </w:p>
        </w:tc>
        <w:tc>
          <w:tcPr>
            <w:tcW w:w="3689" w:type="dxa"/>
            <w:tcBorders>
              <w:top w:val="nil"/>
              <w:left w:val="nil"/>
              <w:bottom w:val="single" w:sz="8" w:space="0" w:color="000000" w:themeColor="text1"/>
              <w:right w:val="single" w:sz="8" w:space="0" w:color="000000" w:themeColor="text1"/>
            </w:tcBorders>
            <w:shd w:val="clear" w:color="auto" w:fill="auto"/>
            <w:vAlign w:val="center"/>
            <w:hideMark/>
          </w:tcPr>
          <w:p w14:paraId="244FFEAD" w14:textId="16A317D2" w:rsidR="007E3A3D" w:rsidRPr="00F05498" w:rsidRDefault="007E3A3D" w:rsidP="007E3A3D">
            <w:pPr>
              <w:spacing w:after="0" w:line="240" w:lineRule="auto"/>
              <w:ind w:left="0" w:firstLine="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State Leadership  </w:t>
            </w:r>
          </w:p>
        </w:tc>
        <w:tc>
          <w:tcPr>
            <w:tcW w:w="2304" w:type="dxa"/>
            <w:tcBorders>
              <w:top w:val="nil"/>
              <w:left w:val="nil"/>
              <w:bottom w:val="single" w:sz="8" w:space="0" w:color="000000" w:themeColor="text1"/>
              <w:right w:val="single" w:sz="8" w:space="0" w:color="000000" w:themeColor="text1"/>
            </w:tcBorders>
            <w:shd w:val="clear" w:color="auto" w:fill="auto"/>
            <w:vAlign w:val="center"/>
            <w:hideMark/>
          </w:tcPr>
          <w:p w14:paraId="2BE9F72F" w14:textId="62577F94"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10.00%</w:t>
            </w:r>
          </w:p>
        </w:tc>
        <w:tc>
          <w:tcPr>
            <w:tcW w:w="2559" w:type="dxa"/>
            <w:tcBorders>
              <w:top w:val="nil"/>
              <w:left w:val="nil"/>
              <w:bottom w:val="single" w:sz="8" w:space="0" w:color="000000" w:themeColor="text1"/>
              <w:right w:val="single" w:sz="8" w:space="0" w:color="000000" w:themeColor="text1"/>
            </w:tcBorders>
            <w:shd w:val="clear" w:color="auto" w:fill="auto"/>
            <w:vAlign w:val="center"/>
          </w:tcPr>
          <w:p w14:paraId="51C62A4E" w14:textId="2CD6F2B3" w:rsidR="007E3A3D" w:rsidRPr="00F05498" w:rsidRDefault="0045614B" w:rsidP="007E3A3D">
            <w:pPr>
              <w:spacing w:after="0" w:line="240" w:lineRule="auto"/>
              <w:ind w:left="0" w:firstLine="0"/>
              <w:rPr>
                <w:rFonts w:ascii="Calibri" w:hAnsi="Calibri" w:cs="Calibri"/>
                <w:sz w:val="22"/>
              </w:rPr>
            </w:pPr>
            <w:r>
              <w:rPr>
                <w:rFonts w:ascii="Calibri" w:hAnsi="Calibri" w:cs="Calibri"/>
                <w:sz w:val="22"/>
              </w:rPr>
              <w:t>$</w:t>
            </w:r>
            <w:r w:rsidR="007E3A3D" w:rsidRPr="00F05498">
              <w:rPr>
                <w:rFonts w:ascii="Calibri" w:hAnsi="Calibri" w:cs="Calibri"/>
                <w:sz w:val="22"/>
              </w:rPr>
              <w:t xml:space="preserve">2,342,049.00 </w:t>
            </w:r>
          </w:p>
          <w:p w14:paraId="49BC92BA" w14:textId="3C47FA0B" w:rsidR="007E3A3D" w:rsidRPr="00F05498" w:rsidRDefault="007E3A3D" w:rsidP="007E3A3D">
            <w:pPr>
              <w:spacing w:after="0" w:line="240" w:lineRule="auto"/>
              <w:ind w:left="0" w:firstLine="0"/>
              <w:rPr>
                <w:rFonts w:asciiTheme="majorBidi" w:eastAsiaTheme="minorEastAsia" w:hAnsiTheme="majorBidi" w:cstheme="majorBidi"/>
                <w:color w:val="000000" w:themeColor="text1"/>
                <w:sz w:val="22"/>
              </w:rPr>
            </w:pPr>
          </w:p>
        </w:tc>
        <w:tc>
          <w:tcPr>
            <w:tcW w:w="307" w:type="dxa"/>
            <w:vAlign w:val="center"/>
            <w:hideMark/>
          </w:tcPr>
          <w:p w14:paraId="6255BC70" w14:textId="77777777" w:rsidR="007E3A3D" w:rsidRPr="00F05498" w:rsidRDefault="007E3A3D" w:rsidP="007E3A3D">
            <w:pPr>
              <w:spacing w:after="0" w:line="240" w:lineRule="auto"/>
              <w:ind w:left="0" w:firstLine="0"/>
              <w:rPr>
                <w:rFonts w:asciiTheme="majorBidi" w:eastAsiaTheme="minorEastAsia" w:hAnsiTheme="majorBidi" w:cstheme="majorBidi"/>
                <w:color w:val="auto"/>
                <w:sz w:val="22"/>
              </w:rPr>
            </w:pPr>
          </w:p>
        </w:tc>
      </w:tr>
      <w:tr w:rsidR="007E3A3D" w:rsidRPr="00F05498" w14:paraId="2317AA0B" w14:textId="77777777" w:rsidTr="21F40C36">
        <w:trPr>
          <w:trHeight w:val="286"/>
        </w:trPr>
        <w:tc>
          <w:tcPr>
            <w:tcW w:w="143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2532077C" w14:textId="14E4E7D2"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4</w:t>
            </w:r>
          </w:p>
        </w:tc>
        <w:tc>
          <w:tcPr>
            <w:tcW w:w="3689" w:type="dxa"/>
            <w:tcBorders>
              <w:top w:val="nil"/>
              <w:left w:val="nil"/>
              <w:bottom w:val="single" w:sz="8" w:space="0" w:color="000000" w:themeColor="text1"/>
              <w:right w:val="single" w:sz="8" w:space="0" w:color="000000" w:themeColor="text1"/>
            </w:tcBorders>
            <w:shd w:val="clear" w:color="auto" w:fill="auto"/>
            <w:vAlign w:val="center"/>
            <w:hideMark/>
          </w:tcPr>
          <w:p w14:paraId="0B55F1CC" w14:textId="47DC2EE0"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Individuals in State Institutions </w:t>
            </w:r>
          </w:p>
        </w:tc>
        <w:tc>
          <w:tcPr>
            <w:tcW w:w="2304" w:type="dxa"/>
            <w:tcBorders>
              <w:top w:val="nil"/>
              <w:left w:val="nil"/>
              <w:bottom w:val="single" w:sz="8" w:space="0" w:color="000000" w:themeColor="text1"/>
              <w:right w:val="single" w:sz="8" w:space="0" w:color="000000" w:themeColor="text1"/>
            </w:tcBorders>
            <w:shd w:val="clear" w:color="auto" w:fill="auto"/>
            <w:vAlign w:val="center"/>
            <w:hideMark/>
          </w:tcPr>
          <w:p w14:paraId="7B29D91A" w14:textId="2A98CD6E"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0-2.0%</w:t>
            </w:r>
          </w:p>
        </w:tc>
        <w:tc>
          <w:tcPr>
            <w:tcW w:w="2559" w:type="dxa"/>
            <w:tcBorders>
              <w:top w:val="nil"/>
              <w:left w:val="nil"/>
              <w:bottom w:val="single" w:sz="8" w:space="0" w:color="000000" w:themeColor="text1"/>
              <w:right w:val="single" w:sz="8" w:space="0" w:color="000000" w:themeColor="text1"/>
            </w:tcBorders>
            <w:shd w:val="clear" w:color="auto" w:fill="auto"/>
            <w:vAlign w:val="center"/>
          </w:tcPr>
          <w:p w14:paraId="0F7AAAEA" w14:textId="41FC8A78" w:rsidR="007E3A3D" w:rsidRPr="00F05498" w:rsidRDefault="007E3A3D" w:rsidP="007E3A3D">
            <w:pPr>
              <w:spacing w:after="0" w:line="240" w:lineRule="auto"/>
              <w:ind w:left="0" w:firstLine="0"/>
              <w:rPr>
                <w:rFonts w:asciiTheme="majorBidi" w:eastAsiaTheme="minorEastAsia" w:hAnsiTheme="majorBidi" w:cstheme="majorBidi"/>
                <w:color w:val="000000" w:themeColor="text1"/>
                <w:sz w:val="22"/>
              </w:rPr>
            </w:pPr>
            <w:r w:rsidRPr="00F05498">
              <w:rPr>
                <w:rFonts w:asciiTheme="majorBidi" w:eastAsiaTheme="minorEastAsia" w:hAnsiTheme="majorBidi" w:cstheme="majorBidi"/>
                <w:sz w:val="22"/>
              </w:rPr>
              <w:t>$</w:t>
            </w:r>
            <w:r w:rsidRPr="00F05498">
              <w:rPr>
                <w:rFonts w:asciiTheme="majorBidi" w:eastAsiaTheme="minorEastAsia" w:hAnsiTheme="majorBidi" w:cstheme="majorBidi"/>
                <w:color w:val="000000" w:themeColor="text1"/>
                <w:sz w:val="22"/>
              </w:rPr>
              <w:t>2</w:t>
            </w:r>
            <w:r w:rsidR="008659FB">
              <w:rPr>
                <w:rFonts w:asciiTheme="majorBidi" w:eastAsiaTheme="minorEastAsia" w:hAnsiTheme="majorBidi" w:cstheme="majorBidi"/>
                <w:color w:val="000000" w:themeColor="text1"/>
                <w:sz w:val="22"/>
              </w:rPr>
              <w:t>34</w:t>
            </w:r>
            <w:r w:rsidRPr="00F05498">
              <w:rPr>
                <w:rFonts w:asciiTheme="majorBidi" w:eastAsiaTheme="minorEastAsia" w:hAnsiTheme="majorBidi" w:cstheme="majorBidi"/>
                <w:color w:val="000000" w:themeColor="text1"/>
                <w:sz w:val="22"/>
              </w:rPr>
              <w:t>,</w:t>
            </w:r>
            <w:r w:rsidR="008659FB">
              <w:rPr>
                <w:rFonts w:asciiTheme="majorBidi" w:eastAsiaTheme="minorEastAsia" w:hAnsiTheme="majorBidi" w:cstheme="majorBidi"/>
                <w:color w:val="000000" w:themeColor="text1"/>
                <w:sz w:val="22"/>
              </w:rPr>
              <w:t>205</w:t>
            </w:r>
            <w:r w:rsidRPr="00F05498">
              <w:rPr>
                <w:rFonts w:asciiTheme="majorBidi" w:eastAsiaTheme="minorEastAsia" w:hAnsiTheme="majorBidi" w:cstheme="majorBidi"/>
                <w:color w:val="000000" w:themeColor="text1"/>
                <w:sz w:val="22"/>
              </w:rPr>
              <w:t>.00</w:t>
            </w:r>
          </w:p>
        </w:tc>
        <w:tc>
          <w:tcPr>
            <w:tcW w:w="307" w:type="dxa"/>
            <w:vAlign w:val="center"/>
            <w:hideMark/>
          </w:tcPr>
          <w:p w14:paraId="6FFB9F35" w14:textId="77777777" w:rsidR="007E3A3D" w:rsidRPr="00F05498" w:rsidRDefault="007E3A3D" w:rsidP="007E3A3D">
            <w:pPr>
              <w:spacing w:after="0" w:line="240" w:lineRule="auto"/>
              <w:ind w:left="0" w:firstLine="0"/>
              <w:rPr>
                <w:rFonts w:asciiTheme="majorBidi" w:eastAsiaTheme="minorEastAsia" w:hAnsiTheme="majorBidi" w:cstheme="majorBidi"/>
                <w:color w:val="auto"/>
                <w:sz w:val="22"/>
              </w:rPr>
            </w:pPr>
          </w:p>
        </w:tc>
      </w:tr>
      <w:tr w:rsidR="007E3A3D" w:rsidRPr="00F05498" w14:paraId="7290AC09" w14:textId="77777777" w:rsidTr="21F40C36">
        <w:trPr>
          <w:trHeight w:val="145"/>
        </w:trPr>
        <w:tc>
          <w:tcPr>
            <w:tcW w:w="143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DE33027" w14:textId="11EE877D"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 xml:space="preserve">4a </w:t>
            </w:r>
          </w:p>
        </w:tc>
        <w:tc>
          <w:tcPr>
            <w:tcW w:w="3689" w:type="dxa"/>
            <w:tcBorders>
              <w:top w:val="nil"/>
              <w:left w:val="nil"/>
              <w:bottom w:val="single" w:sz="8" w:space="0" w:color="000000" w:themeColor="text1"/>
              <w:right w:val="single" w:sz="8" w:space="0" w:color="000000" w:themeColor="text1"/>
            </w:tcBorders>
            <w:shd w:val="clear" w:color="auto" w:fill="auto"/>
            <w:vAlign w:val="center"/>
            <w:hideMark/>
          </w:tcPr>
          <w:p w14:paraId="6FBB1EEF" w14:textId="07FA7E77"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Correctional Institutions </w:t>
            </w:r>
          </w:p>
        </w:tc>
        <w:tc>
          <w:tcPr>
            <w:tcW w:w="2304" w:type="dxa"/>
            <w:tcBorders>
              <w:top w:val="nil"/>
              <w:left w:val="nil"/>
              <w:bottom w:val="single" w:sz="8" w:space="0" w:color="000000" w:themeColor="text1"/>
              <w:right w:val="single" w:sz="8" w:space="0" w:color="000000" w:themeColor="text1"/>
            </w:tcBorders>
            <w:shd w:val="clear" w:color="auto" w:fill="D9D9D9" w:themeFill="background1" w:themeFillShade="D9"/>
            <w:vAlign w:val="center"/>
            <w:hideMark/>
          </w:tcPr>
          <w:p w14:paraId="789E9DB3" w14:textId="34C8A8E8" w:rsidR="007E3A3D" w:rsidRPr="00F05498" w:rsidRDefault="007E3A3D" w:rsidP="007E3A3D">
            <w:pPr>
              <w:spacing w:after="0" w:line="240" w:lineRule="auto"/>
              <w:ind w:left="0" w:firstLine="0"/>
              <w:jc w:val="center"/>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Not required </w:t>
            </w:r>
          </w:p>
        </w:tc>
        <w:tc>
          <w:tcPr>
            <w:tcW w:w="2559" w:type="dxa"/>
            <w:tcBorders>
              <w:top w:val="nil"/>
              <w:left w:val="nil"/>
              <w:bottom w:val="single" w:sz="8" w:space="0" w:color="000000" w:themeColor="text1"/>
              <w:right w:val="single" w:sz="8" w:space="0" w:color="000000" w:themeColor="text1"/>
            </w:tcBorders>
            <w:shd w:val="clear" w:color="auto" w:fill="auto"/>
            <w:vAlign w:val="center"/>
          </w:tcPr>
          <w:p w14:paraId="7814C500" w14:textId="44086717" w:rsidR="007E3A3D" w:rsidRPr="00F05498" w:rsidRDefault="008659FB" w:rsidP="008659FB">
            <w:pPr>
              <w:spacing w:after="0" w:line="240" w:lineRule="auto"/>
              <w:ind w:left="9" w:hangingChars="4" w:hanging="9"/>
              <w:rPr>
                <w:rFonts w:asciiTheme="majorBidi" w:eastAsiaTheme="minorEastAsia" w:hAnsiTheme="majorBidi" w:cstheme="majorBidi"/>
                <w:sz w:val="22"/>
              </w:rPr>
            </w:pPr>
            <w:r w:rsidRPr="00F05498">
              <w:rPr>
                <w:rFonts w:asciiTheme="majorBidi" w:eastAsiaTheme="minorEastAsia" w:hAnsiTheme="majorBidi" w:cstheme="majorBidi"/>
                <w:sz w:val="22"/>
              </w:rPr>
              <w:t>$</w:t>
            </w:r>
            <w:r w:rsidRPr="00F05498">
              <w:rPr>
                <w:rFonts w:asciiTheme="majorBidi" w:eastAsiaTheme="minorEastAsia" w:hAnsiTheme="majorBidi" w:cstheme="majorBidi"/>
                <w:color w:val="000000" w:themeColor="text1"/>
                <w:sz w:val="22"/>
              </w:rPr>
              <w:t>2</w:t>
            </w:r>
            <w:r>
              <w:rPr>
                <w:rFonts w:asciiTheme="majorBidi" w:eastAsiaTheme="minorEastAsia" w:hAnsiTheme="majorBidi" w:cstheme="majorBidi"/>
                <w:color w:val="000000" w:themeColor="text1"/>
                <w:sz w:val="22"/>
              </w:rPr>
              <w:t>34</w:t>
            </w:r>
            <w:r w:rsidRPr="00F05498">
              <w:rPr>
                <w:rFonts w:asciiTheme="majorBidi" w:eastAsiaTheme="minorEastAsia" w:hAnsiTheme="majorBidi" w:cstheme="majorBidi"/>
                <w:color w:val="000000" w:themeColor="text1"/>
                <w:sz w:val="22"/>
              </w:rPr>
              <w:t>,</w:t>
            </w:r>
            <w:r>
              <w:rPr>
                <w:rFonts w:asciiTheme="majorBidi" w:eastAsiaTheme="minorEastAsia" w:hAnsiTheme="majorBidi" w:cstheme="majorBidi"/>
                <w:color w:val="000000" w:themeColor="text1"/>
                <w:sz w:val="22"/>
              </w:rPr>
              <w:t>205</w:t>
            </w:r>
            <w:r w:rsidRPr="00F05498">
              <w:rPr>
                <w:rFonts w:asciiTheme="majorBidi" w:eastAsiaTheme="minorEastAsia" w:hAnsiTheme="majorBidi" w:cstheme="majorBidi"/>
                <w:color w:val="000000" w:themeColor="text1"/>
                <w:sz w:val="22"/>
              </w:rPr>
              <w:t>.00</w:t>
            </w:r>
          </w:p>
        </w:tc>
        <w:tc>
          <w:tcPr>
            <w:tcW w:w="307" w:type="dxa"/>
            <w:vAlign w:val="center"/>
            <w:hideMark/>
          </w:tcPr>
          <w:p w14:paraId="4FD67D45" w14:textId="77777777" w:rsidR="007E3A3D" w:rsidRPr="00F05498" w:rsidRDefault="007E3A3D" w:rsidP="007E3A3D">
            <w:pPr>
              <w:spacing w:after="0" w:line="240" w:lineRule="auto"/>
              <w:ind w:left="0" w:firstLine="0"/>
              <w:rPr>
                <w:rFonts w:asciiTheme="majorBidi" w:eastAsiaTheme="minorEastAsia" w:hAnsiTheme="majorBidi" w:cstheme="majorBidi"/>
                <w:color w:val="auto"/>
                <w:sz w:val="22"/>
              </w:rPr>
            </w:pPr>
          </w:p>
        </w:tc>
      </w:tr>
      <w:tr w:rsidR="007E3A3D" w:rsidRPr="00F05498" w14:paraId="08243549" w14:textId="77777777" w:rsidTr="21F40C36">
        <w:trPr>
          <w:trHeight w:val="145"/>
        </w:trPr>
        <w:tc>
          <w:tcPr>
            <w:tcW w:w="143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3324CBA8" w14:textId="784F1CFC"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 xml:space="preserve">4b </w:t>
            </w:r>
          </w:p>
        </w:tc>
        <w:tc>
          <w:tcPr>
            <w:tcW w:w="3689" w:type="dxa"/>
            <w:tcBorders>
              <w:top w:val="nil"/>
              <w:left w:val="nil"/>
              <w:bottom w:val="single" w:sz="8" w:space="0" w:color="000000" w:themeColor="text1"/>
              <w:right w:val="single" w:sz="8" w:space="0" w:color="000000" w:themeColor="text1"/>
            </w:tcBorders>
            <w:shd w:val="clear" w:color="auto" w:fill="auto"/>
            <w:vAlign w:val="center"/>
            <w:hideMark/>
          </w:tcPr>
          <w:p w14:paraId="25A5C593" w14:textId="47276C91"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Juvenile Justice Facilities </w:t>
            </w:r>
          </w:p>
        </w:tc>
        <w:tc>
          <w:tcPr>
            <w:tcW w:w="2304" w:type="dxa"/>
            <w:tcBorders>
              <w:top w:val="nil"/>
              <w:left w:val="nil"/>
              <w:bottom w:val="single" w:sz="8" w:space="0" w:color="000000" w:themeColor="text1"/>
              <w:right w:val="single" w:sz="8" w:space="0" w:color="000000" w:themeColor="text1"/>
            </w:tcBorders>
            <w:shd w:val="clear" w:color="auto" w:fill="D9D9D9" w:themeFill="background1" w:themeFillShade="D9"/>
            <w:vAlign w:val="center"/>
            <w:hideMark/>
          </w:tcPr>
          <w:p w14:paraId="63994E33" w14:textId="24B45100" w:rsidR="007E3A3D" w:rsidRPr="00F05498" w:rsidRDefault="007E3A3D" w:rsidP="007E3A3D">
            <w:pPr>
              <w:spacing w:after="0" w:line="240" w:lineRule="auto"/>
              <w:ind w:left="0" w:firstLine="0"/>
              <w:jc w:val="center"/>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Not required </w:t>
            </w:r>
          </w:p>
        </w:tc>
        <w:tc>
          <w:tcPr>
            <w:tcW w:w="2559" w:type="dxa"/>
            <w:tcBorders>
              <w:top w:val="nil"/>
              <w:left w:val="nil"/>
              <w:bottom w:val="single" w:sz="8" w:space="0" w:color="000000" w:themeColor="text1"/>
              <w:right w:val="single" w:sz="8" w:space="0" w:color="000000" w:themeColor="text1"/>
            </w:tcBorders>
            <w:shd w:val="clear" w:color="auto" w:fill="auto"/>
            <w:vAlign w:val="center"/>
          </w:tcPr>
          <w:p w14:paraId="0B59E468" w14:textId="5BEB9E43" w:rsidR="007E3A3D" w:rsidRPr="00F05498" w:rsidRDefault="007E3A3D" w:rsidP="007E3A3D">
            <w:pPr>
              <w:spacing w:after="0" w:line="240" w:lineRule="auto"/>
              <w:ind w:left="0" w:firstLineChars="100" w:firstLine="220"/>
              <w:rPr>
                <w:rFonts w:asciiTheme="majorBidi" w:eastAsiaTheme="minorEastAsia" w:hAnsiTheme="majorBidi" w:cstheme="majorBidi"/>
                <w:sz w:val="22"/>
              </w:rPr>
            </w:pPr>
          </w:p>
        </w:tc>
        <w:tc>
          <w:tcPr>
            <w:tcW w:w="307" w:type="dxa"/>
            <w:vAlign w:val="center"/>
            <w:hideMark/>
          </w:tcPr>
          <w:p w14:paraId="129C1026" w14:textId="77777777" w:rsidR="007E3A3D" w:rsidRPr="00F05498" w:rsidRDefault="007E3A3D" w:rsidP="007E3A3D">
            <w:pPr>
              <w:spacing w:after="0" w:line="240" w:lineRule="auto"/>
              <w:ind w:left="0" w:firstLine="0"/>
              <w:rPr>
                <w:rFonts w:asciiTheme="majorBidi" w:eastAsiaTheme="minorEastAsia" w:hAnsiTheme="majorBidi" w:cstheme="majorBidi"/>
                <w:color w:val="auto"/>
                <w:sz w:val="22"/>
              </w:rPr>
            </w:pPr>
          </w:p>
        </w:tc>
      </w:tr>
      <w:tr w:rsidR="007E3A3D" w:rsidRPr="00F05498" w14:paraId="745B0C7A" w14:textId="77777777" w:rsidTr="21F40C36">
        <w:trPr>
          <w:trHeight w:val="140"/>
        </w:trPr>
        <w:tc>
          <w:tcPr>
            <w:tcW w:w="1438" w:type="dxa"/>
            <w:vMerge w:val="restart"/>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701CDCD3" w14:textId="3252929F"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 xml:space="preserve">4c </w:t>
            </w:r>
          </w:p>
        </w:tc>
        <w:tc>
          <w:tcPr>
            <w:tcW w:w="3689" w:type="dxa"/>
            <w:tcBorders>
              <w:top w:val="nil"/>
              <w:left w:val="nil"/>
              <w:bottom w:val="nil"/>
              <w:right w:val="single" w:sz="8" w:space="0" w:color="000000" w:themeColor="text1"/>
            </w:tcBorders>
            <w:shd w:val="clear" w:color="auto" w:fill="auto"/>
            <w:vAlign w:val="center"/>
            <w:hideMark/>
          </w:tcPr>
          <w:p w14:paraId="1E508A68" w14:textId="4EFD098A"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Institutions that Serve </w:t>
            </w:r>
          </w:p>
        </w:tc>
        <w:tc>
          <w:tcPr>
            <w:tcW w:w="2304" w:type="dxa"/>
            <w:vMerge w:val="restart"/>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14:paraId="12DA8616" w14:textId="7E08839D" w:rsidR="007E3A3D" w:rsidRPr="00F05498" w:rsidRDefault="007E3A3D" w:rsidP="007E3A3D">
            <w:pPr>
              <w:spacing w:after="0" w:line="240" w:lineRule="auto"/>
              <w:ind w:left="0" w:firstLine="0"/>
              <w:jc w:val="center"/>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Not required </w:t>
            </w:r>
          </w:p>
        </w:tc>
        <w:tc>
          <w:tcPr>
            <w:tcW w:w="2559" w:type="dxa"/>
            <w:vMerge w:val="restart"/>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6456A659" w14:textId="79234F6C" w:rsidR="007E3A3D" w:rsidRPr="00F05498" w:rsidRDefault="007E3A3D" w:rsidP="007E3A3D">
            <w:pPr>
              <w:spacing w:after="0" w:line="240" w:lineRule="auto"/>
              <w:ind w:left="0" w:firstLineChars="100" w:firstLine="220"/>
              <w:rPr>
                <w:rFonts w:asciiTheme="majorBidi" w:eastAsiaTheme="minorEastAsia" w:hAnsiTheme="majorBidi" w:cstheme="majorBidi"/>
                <w:sz w:val="22"/>
              </w:rPr>
            </w:pPr>
          </w:p>
        </w:tc>
        <w:tc>
          <w:tcPr>
            <w:tcW w:w="307" w:type="dxa"/>
            <w:vAlign w:val="center"/>
            <w:hideMark/>
          </w:tcPr>
          <w:p w14:paraId="6B38928D" w14:textId="77777777" w:rsidR="007E3A3D" w:rsidRPr="00F05498" w:rsidRDefault="007E3A3D" w:rsidP="007E3A3D">
            <w:pPr>
              <w:spacing w:after="0" w:line="240" w:lineRule="auto"/>
              <w:ind w:left="0" w:firstLine="0"/>
              <w:rPr>
                <w:rFonts w:asciiTheme="majorBidi" w:eastAsiaTheme="minorEastAsia" w:hAnsiTheme="majorBidi" w:cstheme="majorBidi"/>
                <w:color w:val="auto"/>
                <w:sz w:val="22"/>
              </w:rPr>
            </w:pPr>
          </w:p>
        </w:tc>
      </w:tr>
      <w:tr w:rsidR="007E3A3D" w:rsidRPr="00F05498" w14:paraId="0E973349" w14:textId="77777777" w:rsidTr="21F40C36">
        <w:trPr>
          <w:trHeight w:val="145"/>
        </w:trPr>
        <w:tc>
          <w:tcPr>
            <w:tcW w:w="1438" w:type="dxa"/>
            <w:vMerge/>
            <w:vAlign w:val="center"/>
            <w:hideMark/>
          </w:tcPr>
          <w:p w14:paraId="63FA9BD4" w14:textId="77777777" w:rsidR="007E3A3D" w:rsidRPr="00F05498" w:rsidRDefault="007E3A3D" w:rsidP="007E3A3D">
            <w:pPr>
              <w:spacing w:after="0" w:line="240" w:lineRule="auto"/>
              <w:ind w:left="0" w:firstLine="0"/>
              <w:rPr>
                <w:rFonts w:asciiTheme="majorBidi" w:hAnsiTheme="majorBidi" w:cstheme="majorBidi"/>
                <w:sz w:val="22"/>
              </w:rPr>
            </w:pPr>
          </w:p>
        </w:tc>
        <w:tc>
          <w:tcPr>
            <w:tcW w:w="3689" w:type="dxa"/>
            <w:tcBorders>
              <w:top w:val="nil"/>
              <w:left w:val="nil"/>
              <w:bottom w:val="single" w:sz="8" w:space="0" w:color="000000" w:themeColor="text1"/>
              <w:right w:val="single" w:sz="8" w:space="0" w:color="000000" w:themeColor="text1"/>
            </w:tcBorders>
            <w:shd w:val="clear" w:color="auto" w:fill="auto"/>
            <w:vAlign w:val="center"/>
            <w:hideMark/>
          </w:tcPr>
          <w:p w14:paraId="2039096E" w14:textId="5D99FE2E" w:rsidR="007E3A3D" w:rsidRPr="00F05498" w:rsidRDefault="007E3A3D" w:rsidP="007E3A3D">
            <w:pPr>
              <w:spacing w:after="0" w:line="240" w:lineRule="auto"/>
              <w:ind w:left="0" w:firstLine="0"/>
              <w:jc w:val="right"/>
              <w:rPr>
                <w:rFonts w:asciiTheme="majorBidi" w:eastAsiaTheme="minorEastAsia" w:hAnsiTheme="majorBidi" w:cstheme="majorBidi"/>
                <w:sz w:val="22"/>
              </w:rPr>
            </w:pPr>
            <w:r w:rsidRPr="00F05498">
              <w:rPr>
                <w:rFonts w:asciiTheme="majorBidi" w:eastAsiaTheme="minorEastAsia" w:hAnsiTheme="majorBidi" w:cstheme="majorBidi"/>
                <w:sz w:val="22"/>
              </w:rPr>
              <w:t xml:space="preserve">Individuals with Disabilities </w:t>
            </w:r>
          </w:p>
        </w:tc>
        <w:tc>
          <w:tcPr>
            <w:tcW w:w="2304" w:type="dxa"/>
            <w:vMerge/>
            <w:vAlign w:val="center"/>
            <w:hideMark/>
          </w:tcPr>
          <w:p w14:paraId="472B8CA3" w14:textId="77777777" w:rsidR="007E3A3D" w:rsidRPr="00F05498" w:rsidRDefault="007E3A3D" w:rsidP="007E3A3D">
            <w:pPr>
              <w:spacing w:after="0" w:line="240" w:lineRule="auto"/>
              <w:ind w:left="0" w:firstLine="0"/>
              <w:rPr>
                <w:rFonts w:asciiTheme="majorBidi" w:hAnsiTheme="majorBidi" w:cstheme="majorBidi"/>
                <w:b/>
                <w:bCs/>
                <w:sz w:val="22"/>
              </w:rPr>
            </w:pPr>
          </w:p>
        </w:tc>
        <w:tc>
          <w:tcPr>
            <w:tcW w:w="2559" w:type="dxa"/>
            <w:vMerge/>
            <w:vAlign w:val="center"/>
          </w:tcPr>
          <w:p w14:paraId="6CBF3496" w14:textId="77777777" w:rsidR="007E3A3D" w:rsidRPr="00F05498" w:rsidRDefault="007E3A3D" w:rsidP="007E3A3D">
            <w:pPr>
              <w:spacing w:after="0" w:line="240" w:lineRule="auto"/>
              <w:ind w:left="0" w:firstLine="0"/>
              <w:rPr>
                <w:rFonts w:asciiTheme="majorBidi" w:hAnsiTheme="majorBidi" w:cstheme="majorBidi"/>
                <w:sz w:val="22"/>
              </w:rPr>
            </w:pPr>
          </w:p>
        </w:tc>
        <w:tc>
          <w:tcPr>
            <w:tcW w:w="307" w:type="dxa"/>
            <w:vAlign w:val="center"/>
            <w:hideMark/>
          </w:tcPr>
          <w:p w14:paraId="7E51437E" w14:textId="77777777" w:rsidR="007E3A3D" w:rsidRPr="00F05498" w:rsidRDefault="007E3A3D" w:rsidP="007E3A3D">
            <w:pPr>
              <w:spacing w:after="0" w:line="240" w:lineRule="auto"/>
              <w:ind w:left="0" w:firstLine="0"/>
              <w:rPr>
                <w:rFonts w:asciiTheme="majorBidi" w:eastAsiaTheme="minorEastAsia" w:hAnsiTheme="majorBidi" w:cstheme="majorBidi"/>
                <w:color w:val="auto"/>
                <w:sz w:val="22"/>
              </w:rPr>
            </w:pPr>
          </w:p>
        </w:tc>
      </w:tr>
      <w:tr w:rsidR="007E3A3D" w:rsidRPr="00F05498" w14:paraId="0701EFE8" w14:textId="77777777" w:rsidTr="21F40C36">
        <w:trPr>
          <w:trHeight w:val="132"/>
        </w:trPr>
        <w:tc>
          <w:tcPr>
            <w:tcW w:w="1438" w:type="dxa"/>
            <w:vMerge w:val="restart"/>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9972A65" w14:textId="10F5FB21"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5</w:t>
            </w:r>
          </w:p>
        </w:tc>
        <w:tc>
          <w:tcPr>
            <w:tcW w:w="3689" w:type="dxa"/>
            <w:vMerge w:val="restart"/>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17424B59" w14:textId="40B2DCAD" w:rsidR="007E3A3D" w:rsidRPr="00F05498" w:rsidRDefault="007E3A3D" w:rsidP="007E3A3D">
            <w:pPr>
              <w:spacing w:after="0" w:line="240" w:lineRule="auto"/>
              <w:ind w:left="0" w:firstLineChars="300" w:firstLine="66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Non-traditional Training and Employment  </w:t>
            </w:r>
          </w:p>
        </w:tc>
        <w:tc>
          <w:tcPr>
            <w:tcW w:w="2304" w:type="dxa"/>
            <w:tcBorders>
              <w:top w:val="nil"/>
              <w:left w:val="nil"/>
              <w:bottom w:val="nil"/>
              <w:right w:val="single" w:sz="8" w:space="0" w:color="000000" w:themeColor="text1"/>
            </w:tcBorders>
            <w:shd w:val="clear" w:color="auto" w:fill="D9D9D9" w:themeFill="background1" w:themeFillShade="D9"/>
            <w:vAlign w:val="center"/>
            <w:hideMark/>
          </w:tcPr>
          <w:p w14:paraId="655142F6" w14:textId="3778D03B" w:rsidR="007E3A3D" w:rsidRPr="00F05498" w:rsidRDefault="007E3A3D" w:rsidP="007E3A3D">
            <w:pPr>
              <w:spacing w:after="0" w:line="240" w:lineRule="auto"/>
              <w:ind w:left="0" w:firstLine="0"/>
              <w:jc w:val="center"/>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Not applicable </w:t>
            </w:r>
          </w:p>
        </w:tc>
        <w:tc>
          <w:tcPr>
            <w:tcW w:w="2559" w:type="dxa"/>
            <w:vMerge w:val="restart"/>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30D92F71" w14:textId="55B36329" w:rsidR="007E3A3D" w:rsidRPr="00F05498" w:rsidRDefault="007E3A3D" w:rsidP="007E3A3D">
            <w:pPr>
              <w:spacing w:after="0" w:line="240" w:lineRule="auto"/>
              <w:ind w:left="0" w:firstLine="0"/>
              <w:rPr>
                <w:rFonts w:ascii="Calibri" w:hAnsi="Calibri" w:cs="Calibri"/>
                <w:sz w:val="22"/>
              </w:rPr>
            </w:pPr>
            <w:r w:rsidRPr="00F05498">
              <w:rPr>
                <w:rFonts w:ascii="Calibri" w:hAnsi="Calibri" w:cs="Calibri"/>
                <w:sz w:val="22"/>
              </w:rPr>
              <w:t xml:space="preserve">$68,000.00 </w:t>
            </w:r>
          </w:p>
          <w:p w14:paraId="7982C8F5" w14:textId="15156845" w:rsidR="007E3A3D" w:rsidRPr="00F05498" w:rsidRDefault="007E3A3D" w:rsidP="007E3A3D">
            <w:pPr>
              <w:spacing w:after="0" w:line="240" w:lineRule="auto"/>
              <w:ind w:left="0" w:firstLine="0"/>
              <w:rPr>
                <w:rFonts w:asciiTheme="majorBidi" w:eastAsiaTheme="minorEastAsia" w:hAnsiTheme="majorBidi" w:cstheme="majorBidi"/>
                <w:color w:val="000000" w:themeColor="text1"/>
                <w:sz w:val="22"/>
              </w:rPr>
            </w:pPr>
          </w:p>
        </w:tc>
        <w:tc>
          <w:tcPr>
            <w:tcW w:w="307" w:type="dxa"/>
            <w:vAlign w:val="center"/>
            <w:hideMark/>
          </w:tcPr>
          <w:p w14:paraId="296446EE" w14:textId="77777777" w:rsidR="007E3A3D" w:rsidRPr="00F05498" w:rsidRDefault="007E3A3D" w:rsidP="007E3A3D">
            <w:pPr>
              <w:spacing w:after="0" w:line="240" w:lineRule="auto"/>
              <w:ind w:left="0" w:firstLine="0"/>
              <w:rPr>
                <w:rFonts w:asciiTheme="majorBidi" w:eastAsiaTheme="minorEastAsia" w:hAnsiTheme="majorBidi" w:cstheme="majorBidi"/>
                <w:color w:val="auto"/>
                <w:sz w:val="22"/>
              </w:rPr>
            </w:pPr>
          </w:p>
        </w:tc>
      </w:tr>
      <w:tr w:rsidR="007E3A3D" w:rsidRPr="00F05498" w14:paraId="4E978D19" w14:textId="77777777" w:rsidTr="21F40C36">
        <w:trPr>
          <w:trHeight w:val="136"/>
        </w:trPr>
        <w:tc>
          <w:tcPr>
            <w:tcW w:w="1438" w:type="dxa"/>
            <w:vMerge/>
            <w:vAlign w:val="center"/>
            <w:hideMark/>
          </w:tcPr>
          <w:p w14:paraId="705D49C8" w14:textId="77777777" w:rsidR="007E3A3D" w:rsidRPr="00F05498" w:rsidRDefault="007E3A3D" w:rsidP="007E3A3D">
            <w:pPr>
              <w:spacing w:after="0" w:line="240" w:lineRule="auto"/>
              <w:ind w:left="0" w:firstLine="0"/>
              <w:rPr>
                <w:rFonts w:asciiTheme="majorBidi" w:hAnsiTheme="majorBidi" w:cstheme="majorBidi"/>
                <w:sz w:val="22"/>
              </w:rPr>
            </w:pPr>
          </w:p>
        </w:tc>
        <w:tc>
          <w:tcPr>
            <w:tcW w:w="3689" w:type="dxa"/>
            <w:vMerge/>
            <w:vAlign w:val="center"/>
            <w:hideMark/>
          </w:tcPr>
          <w:p w14:paraId="45E467D4" w14:textId="77777777" w:rsidR="007E3A3D" w:rsidRPr="00F05498" w:rsidRDefault="007E3A3D" w:rsidP="007E3A3D">
            <w:pPr>
              <w:spacing w:after="0" w:line="240" w:lineRule="auto"/>
              <w:ind w:left="0" w:firstLine="0"/>
              <w:rPr>
                <w:rFonts w:asciiTheme="majorBidi" w:hAnsiTheme="majorBidi" w:cstheme="majorBidi"/>
                <w:sz w:val="22"/>
              </w:rPr>
            </w:pPr>
          </w:p>
        </w:tc>
        <w:tc>
          <w:tcPr>
            <w:tcW w:w="2304" w:type="dxa"/>
            <w:tcBorders>
              <w:top w:val="nil"/>
              <w:left w:val="nil"/>
              <w:bottom w:val="single" w:sz="8" w:space="0" w:color="000000" w:themeColor="text1"/>
              <w:right w:val="single" w:sz="8" w:space="0" w:color="000000" w:themeColor="text1"/>
            </w:tcBorders>
            <w:shd w:val="clear" w:color="auto" w:fill="D9D9D9" w:themeFill="background1" w:themeFillShade="D9"/>
            <w:vAlign w:val="center"/>
            <w:hideMark/>
          </w:tcPr>
          <w:p w14:paraId="667018B0" w14:textId="0929A1B6" w:rsidR="007E3A3D" w:rsidRPr="00F05498" w:rsidRDefault="007E3A3D" w:rsidP="007E3A3D">
            <w:pPr>
              <w:spacing w:after="0" w:line="240" w:lineRule="auto"/>
              <w:ind w:left="0" w:firstLine="0"/>
              <w:jc w:val="center"/>
              <w:rPr>
                <w:rFonts w:asciiTheme="majorBidi" w:eastAsiaTheme="minorEastAsia" w:hAnsiTheme="majorBidi" w:cstheme="majorBidi"/>
                <w:b/>
                <w:bCs/>
                <w:sz w:val="22"/>
              </w:rPr>
            </w:pPr>
            <w:r w:rsidRPr="00F05498">
              <w:rPr>
                <w:rFonts w:asciiTheme="majorBidi" w:eastAsiaTheme="minorEastAsia" w:hAnsiTheme="majorBidi" w:cstheme="majorBidi"/>
                <w:b/>
                <w:bCs/>
                <w:sz w:val="22"/>
              </w:rPr>
              <w:t>60,000</w:t>
            </w:r>
          </w:p>
        </w:tc>
        <w:tc>
          <w:tcPr>
            <w:tcW w:w="2559" w:type="dxa"/>
            <w:vMerge/>
            <w:vAlign w:val="center"/>
          </w:tcPr>
          <w:p w14:paraId="75700E9F" w14:textId="77777777" w:rsidR="007E3A3D" w:rsidRPr="00F05498" w:rsidRDefault="007E3A3D" w:rsidP="007E3A3D">
            <w:pPr>
              <w:spacing w:after="0" w:line="240" w:lineRule="auto"/>
              <w:ind w:left="0" w:firstLine="0"/>
              <w:rPr>
                <w:rFonts w:asciiTheme="majorBidi" w:hAnsiTheme="majorBidi" w:cstheme="majorBidi"/>
                <w:sz w:val="22"/>
              </w:rPr>
            </w:pPr>
          </w:p>
        </w:tc>
        <w:tc>
          <w:tcPr>
            <w:tcW w:w="307" w:type="dxa"/>
            <w:vAlign w:val="center"/>
            <w:hideMark/>
          </w:tcPr>
          <w:p w14:paraId="66EDDF2C" w14:textId="77777777" w:rsidR="007E3A3D" w:rsidRPr="00F05498" w:rsidRDefault="007E3A3D" w:rsidP="007E3A3D">
            <w:pPr>
              <w:spacing w:after="0" w:line="240" w:lineRule="auto"/>
              <w:ind w:left="0" w:firstLine="0"/>
              <w:rPr>
                <w:rFonts w:asciiTheme="majorBidi" w:eastAsiaTheme="minorEastAsia" w:hAnsiTheme="majorBidi" w:cstheme="majorBidi"/>
                <w:color w:val="auto"/>
                <w:sz w:val="22"/>
              </w:rPr>
            </w:pPr>
          </w:p>
        </w:tc>
      </w:tr>
      <w:tr w:rsidR="007E3A3D" w:rsidRPr="00F05498" w14:paraId="036B12E6" w14:textId="77777777" w:rsidTr="21F40C36">
        <w:trPr>
          <w:trHeight w:val="286"/>
        </w:trPr>
        <w:tc>
          <w:tcPr>
            <w:tcW w:w="143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270CEA6D" w14:textId="76EE9713"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6</w:t>
            </w:r>
          </w:p>
        </w:tc>
        <w:tc>
          <w:tcPr>
            <w:tcW w:w="3689" w:type="dxa"/>
            <w:tcBorders>
              <w:top w:val="nil"/>
              <w:left w:val="nil"/>
              <w:bottom w:val="single" w:sz="8" w:space="0" w:color="000000" w:themeColor="text1"/>
              <w:right w:val="single" w:sz="8" w:space="0" w:color="000000" w:themeColor="text1"/>
            </w:tcBorders>
            <w:shd w:val="clear" w:color="auto" w:fill="auto"/>
            <w:vAlign w:val="center"/>
            <w:hideMark/>
          </w:tcPr>
          <w:p w14:paraId="358A121E" w14:textId="77545E85"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Special Populations Recruitment </w:t>
            </w:r>
          </w:p>
        </w:tc>
        <w:tc>
          <w:tcPr>
            <w:tcW w:w="2304" w:type="dxa"/>
            <w:tcBorders>
              <w:top w:val="nil"/>
              <w:left w:val="nil"/>
              <w:bottom w:val="single" w:sz="8" w:space="0" w:color="000000" w:themeColor="text1"/>
              <w:right w:val="single" w:sz="8" w:space="0" w:color="000000" w:themeColor="text1"/>
            </w:tcBorders>
            <w:shd w:val="clear" w:color="auto" w:fill="auto"/>
            <w:vAlign w:val="center"/>
            <w:hideMark/>
          </w:tcPr>
          <w:p w14:paraId="0CE5DD6C" w14:textId="776514BF"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0.10%</w:t>
            </w:r>
          </w:p>
        </w:tc>
        <w:tc>
          <w:tcPr>
            <w:tcW w:w="2559" w:type="dxa"/>
            <w:tcBorders>
              <w:top w:val="nil"/>
              <w:left w:val="nil"/>
              <w:bottom w:val="single" w:sz="8" w:space="0" w:color="000000" w:themeColor="text1"/>
              <w:right w:val="single" w:sz="8" w:space="0" w:color="000000" w:themeColor="text1"/>
            </w:tcBorders>
            <w:shd w:val="clear" w:color="auto" w:fill="auto"/>
            <w:vAlign w:val="center"/>
          </w:tcPr>
          <w:p w14:paraId="7BD9D31A" w14:textId="714DDB02" w:rsidR="007E3A3D" w:rsidRPr="00F05498" w:rsidRDefault="007E3A3D" w:rsidP="007E3A3D">
            <w:pPr>
              <w:spacing w:after="0" w:line="240" w:lineRule="auto"/>
              <w:ind w:left="0" w:firstLine="0"/>
              <w:rPr>
                <w:rFonts w:asciiTheme="majorBidi" w:eastAsiaTheme="minorEastAsia" w:hAnsiTheme="majorBidi" w:cstheme="majorBidi"/>
                <w:color w:val="000000" w:themeColor="text1"/>
                <w:sz w:val="22"/>
              </w:rPr>
            </w:pPr>
          </w:p>
          <w:p w14:paraId="6E84860D" w14:textId="6924A854" w:rsidR="007E3A3D" w:rsidRPr="00F05498" w:rsidRDefault="0045614B" w:rsidP="007E3A3D">
            <w:pPr>
              <w:spacing w:after="0" w:line="240" w:lineRule="auto"/>
              <w:ind w:left="0" w:firstLine="0"/>
              <w:rPr>
                <w:rFonts w:ascii="Calibri" w:hAnsi="Calibri" w:cs="Calibri"/>
                <w:sz w:val="22"/>
              </w:rPr>
            </w:pPr>
            <w:r>
              <w:rPr>
                <w:rFonts w:ascii="Calibri" w:hAnsi="Calibri" w:cs="Calibri"/>
                <w:sz w:val="22"/>
              </w:rPr>
              <w:t>$</w:t>
            </w:r>
            <w:r w:rsidR="007E3A3D" w:rsidRPr="00F05498">
              <w:rPr>
                <w:rFonts w:ascii="Calibri" w:hAnsi="Calibri" w:cs="Calibri"/>
                <w:sz w:val="22"/>
              </w:rPr>
              <w:t xml:space="preserve">150,000.00 </w:t>
            </w:r>
          </w:p>
          <w:p w14:paraId="696C2783" w14:textId="3A2938BB" w:rsidR="007E3A3D" w:rsidRPr="00F05498" w:rsidRDefault="007E3A3D" w:rsidP="007E3A3D">
            <w:pPr>
              <w:spacing w:after="0" w:line="240" w:lineRule="auto"/>
              <w:ind w:left="0" w:firstLine="0"/>
              <w:rPr>
                <w:rFonts w:asciiTheme="majorBidi" w:eastAsiaTheme="minorEastAsia" w:hAnsiTheme="majorBidi" w:cstheme="majorBidi"/>
                <w:color w:val="000000" w:themeColor="text1"/>
                <w:sz w:val="22"/>
              </w:rPr>
            </w:pPr>
          </w:p>
        </w:tc>
        <w:tc>
          <w:tcPr>
            <w:tcW w:w="307" w:type="dxa"/>
            <w:vAlign w:val="center"/>
            <w:hideMark/>
          </w:tcPr>
          <w:p w14:paraId="7534BE07" w14:textId="77777777" w:rsidR="007E3A3D" w:rsidRPr="00F05498" w:rsidRDefault="007E3A3D" w:rsidP="007E3A3D">
            <w:pPr>
              <w:spacing w:after="0" w:line="240" w:lineRule="auto"/>
              <w:ind w:left="0" w:firstLine="0"/>
              <w:rPr>
                <w:rFonts w:asciiTheme="majorBidi" w:eastAsiaTheme="minorEastAsia" w:hAnsiTheme="majorBidi" w:cstheme="majorBidi"/>
                <w:color w:val="auto"/>
                <w:sz w:val="22"/>
              </w:rPr>
            </w:pPr>
          </w:p>
        </w:tc>
      </w:tr>
      <w:tr w:rsidR="007E3A3D" w:rsidRPr="00F05498" w14:paraId="3808C35D" w14:textId="77777777" w:rsidTr="21F40C36">
        <w:trPr>
          <w:trHeight w:val="145"/>
        </w:trPr>
        <w:tc>
          <w:tcPr>
            <w:tcW w:w="143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4FCD2033" w14:textId="0D8562D7"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7</w:t>
            </w:r>
          </w:p>
        </w:tc>
        <w:tc>
          <w:tcPr>
            <w:tcW w:w="3689" w:type="dxa"/>
            <w:tcBorders>
              <w:top w:val="nil"/>
              <w:left w:val="nil"/>
              <w:bottom w:val="single" w:sz="8" w:space="0" w:color="000000" w:themeColor="text1"/>
              <w:right w:val="single" w:sz="8" w:space="0" w:color="000000" w:themeColor="text1"/>
            </w:tcBorders>
            <w:shd w:val="clear" w:color="auto" w:fill="auto"/>
            <w:vAlign w:val="center"/>
            <w:hideMark/>
          </w:tcPr>
          <w:p w14:paraId="0B591A8C" w14:textId="593CA461" w:rsidR="007E3A3D" w:rsidRPr="00F05498" w:rsidRDefault="007E3A3D" w:rsidP="007E3A3D">
            <w:pPr>
              <w:spacing w:after="0" w:line="240" w:lineRule="auto"/>
              <w:ind w:left="0" w:firstLine="0"/>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Local Formula Distribution </w:t>
            </w:r>
          </w:p>
        </w:tc>
        <w:tc>
          <w:tcPr>
            <w:tcW w:w="2304" w:type="dxa"/>
            <w:tcBorders>
              <w:top w:val="nil"/>
              <w:left w:val="nil"/>
              <w:bottom w:val="single" w:sz="8" w:space="0" w:color="000000" w:themeColor="text1"/>
              <w:right w:val="single" w:sz="8" w:space="0" w:color="000000" w:themeColor="text1"/>
            </w:tcBorders>
            <w:shd w:val="clear" w:color="auto" w:fill="auto"/>
            <w:vAlign w:val="center"/>
            <w:hideMark/>
          </w:tcPr>
          <w:p w14:paraId="745C346A" w14:textId="37EF5A38"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86%</w:t>
            </w:r>
          </w:p>
        </w:tc>
        <w:tc>
          <w:tcPr>
            <w:tcW w:w="2559" w:type="dxa"/>
            <w:tcBorders>
              <w:top w:val="nil"/>
              <w:left w:val="nil"/>
              <w:bottom w:val="single" w:sz="8" w:space="0" w:color="000000" w:themeColor="text1"/>
              <w:right w:val="single" w:sz="8" w:space="0" w:color="000000" w:themeColor="text1"/>
            </w:tcBorders>
            <w:shd w:val="clear" w:color="auto" w:fill="auto"/>
            <w:vAlign w:val="center"/>
          </w:tcPr>
          <w:p w14:paraId="7464FA98" w14:textId="5FFA01C9" w:rsidR="007E3A3D" w:rsidRPr="00F05498" w:rsidRDefault="007E3A3D" w:rsidP="007E3A3D">
            <w:pPr>
              <w:spacing w:after="0" w:line="240" w:lineRule="auto"/>
              <w:ind w:left="0" w:firstLine="0"/>
              <w:rPr>
                <w:rFonts w:ascii="Calibri" w:hAnsi="Calibri" w:cs="Calibri"/>
                <w:sz w:val="22"/>
              </w:rPr>
            </w:pPr>
            <w:r w:rsidRPr="00F05498">
              <w:rPr>
                <w:rFonts w:ascii="Calibri" w:hAnsi="Calibri" w:cs="Calibri"/>
                <w:sz w:val="22"/>
              </w:rPr>
              <w:t xml:space="preserve">                            </w:t>
            </w:r>
            <w:r w:rsidR="0045614B">
              <w:rPr>
                <w:rFonts w:ascii="Calibri" w:hAnsi="Calibri" w:cs="Calibri"/>
                <w:sz w:val="22"/>
              </w:rPr>
              <w:t>$</w:t>
            </w:r>
            <w:r w:rsidRPr="00F05498">
              <w:rPr>
                <w:rFonts w:ascii="Calibri" w:hAnsi="Calibri" w:cs="Calibri"/>
                <w:sz w:val="22"/>
              </w:rPr>
              <w:t>20,141,62</w:t>
            </w:r>
            <w:r w:rsidR="0045614B">
              <w:rPr>
                <w:rFonts w:ascii="Calibri" w:hAnsi="Calibri" w:cs="Calibri"/>
                <w:sz w:val="22"/>
              </w:rPr>
              <w:t>2</w:t>
            </w:r>
            <w:r w:rsidRPr="00F05498">
              <w:rPr>
                <w:rFonts w:ascii="Calibri" w:hAnsi="Calibri" w:cs="Calibri"/>
                <w:sz w:val="22"/>
              </w:rPr>
              <w:t xml:space="preserve">.00 </w:t>
            </w:r>
          </w:p>
          <w:p w14:paraId="1053B242" w14:textId="6AB899C3" w:rsidR="007E3A3D" w:rsidRPr="00F05498" w:rsidRDefault="007E3A3D" w:rsidP="007E3A3D">
            <w:pPr>
              <w:spacing w:after="0" w:line="240" w:lineRule="auto"/>
              <w:ind w:left="0" w:firstLine="0"/>
              <w:rPr>
                <w:rFonts w:asciiTheme="majorBidi" w:eastAsiaTheme="minorEastAsia" w:hAnsiTheme="majorBidi" w:cstheme="majorBidi"/>
                <w:color w:val="000000" w:themeColor="text1"/>
                <w:sz w:val="22"/>
              </w:rPr>
            </w:pPr>
          </w:p>
        </w:tc>
        <w:tc>
          <w:tcPr>
            <w:tcW w:w="307" w:type="dxa"/>
            <w:vAlign w:val="center"/>
            <w:hideMark/>
          </w:tcPr>
          <w:p w14:paraId="75EA493E" w14:textId="77777777" w:rsidR="007E3A3D" w:rsidRPr="00F05498" w:rsidRDefault="007E3A3D" w:rsidP="007E3A3D">
            <w:pPr>
              <w:spacing w:after="0" w:line="240" w:lineRule="auto"/>
              <w:ind w:left="0" w:firstLine="0"/>
              <w:rPr>
                <w:rFonts w:asciiTheme="majorBidi" w:eastAsiaTheme="minorEastAsia" w:hAnsiTheme="majorBidi" w:cstheme="majorBidi"/>
                <w:color w:val="auto"/>
                <w:sz w:val="22"/>
              </w:rPr>
            </w:pPr>
          </w:p>
        </w:tc>
      </w:tr>
      <w:tr w:rsidR="007E3A3D" w:rsidRPr="00F05498" w14:paraId="2D851DD0" w14:textId="77777777" w:rsidTr="21F40C36">
        <w:trPr>
          <w:trHeight w:val="145"/>
        </w:trPr>
        <w:tc>
          <w:tcPr>
            <w:tcW w:w="143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433B99BB" w14:textId="6CFA1092"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8</w:t>
            </w:r>
          </w:p>
        </w:tc>
        <w:tc>
          <w:tcPr>
            <w:tcW w:w="3689" w:type="dxa"/>
            <w:tcBorders>
              <w:top w:val="nil"/>
              <w:left w:val="nil"/>
              <w:bottom w:val="single" w:sz="8" w:space="0" w:color="000000" w:themeColor="text1"/>
              <w:right w:val="single" w:sz="8" w:space="0" w:color="000000" w:themeColor="text1"/>
            </w:tcBorders>
            <w:shd w:val="clear" w:color="auto" w:fill="auto"/>
            <w:vAlign w:val="center"/>
            <w:hideMark/>
          </w:tcPr>
          <w:p w14:paraId="608577B1" w14:textId="40F578CA" w:rsidR="007E3A3D" w:rsidRPr="00F05498" w:rsidRDefault="007E3A3D" w:rsidP="007E3A3D">
            <w:pPr>
              <w:spacing w:after="0" w:line="240" w:lineRule="auto"/>
              <w:ind w:left="0" w:firstLineChars="100" w:firstLine="22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Reserve </w:t>
            </w:r>
          </w:p>
        </w:tc>
        <w:tc>
          <w:tcPr>
            <w:tcW w:w="2304" w:type="dxa"/>
            <w:tcBorders>
              <w:top w:val="nil"/>
              <w:left w:val="nil"/>
              <w:bottom w:val="single" w:sz="8" w:space="0" w:color="000000" w:themeColor="text1"/>
              <w:right w:val="single" w:sz="8" w:space="0" w:color="000000" w:themeColor="text1"/>
            </w:tcBorders>
            <w:shd w:val="clear" w:color="auto" w:fill="auto"/>
            <w:vAlign w:val="center"/>
            <w:hideMark/>
          </w:tcPr>
          <w:p w14:paraId="7B4DBC8E" w14:textId="2305F35F"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10%</w:t>
            </w:r>
          </w:p>
        </w:tc>
        <w:tc>
          <w:tcPr>
            <w:tcW w:w="2559" w:type="dxa"/>
            <w:tcBorders>
              <w:top w:val="nil"/>
              <w:left w:val="nil"/>
              <w:bottom w:val="single" w:sz="8" w:space="0" w:color="000000" w:themeColor="text1"/>
              <w:right w:val="single" w:sz="8" w:space="0" w:color="000000" w:themeColor="text1"/>
            </w:tcBorders>
            <w:shd w:val="clear" w:color="auto" w:fill="auto"/>
            <w:vAlign w:val="center"/>
          </w:tcPr>
          <w:p w14:paraId="3656503D" w14:textId="54C126B8" w:rsidR="007E3A3D" w:rsidRPr="00F05498" w:rsidRDefault="007E3A3D" w:rsidP="007E3A3D">
            <w:pPr>
              <w:spacing w:after="0" w:line="240" w:lineRule="auto"/>
              <w:ind w:left="0" w:firstLine="0"/>
              <w:rPr>
                <w:rFonts w:ascii="Calibri" w:hAnsi="Calibri" w:cs="Calibri"/>
                <w:sz w:val="22"/>
              </w:rPr>
            </w:pPr>
            <w:r w:rsidRPr="00F05498">
              <w:rPr>
                <w:rFonts w:ascii="Calibri" w:hAnsi="Calibri" w:cs="Calibri"/>
                <w:sz w:val="22"/>
              </w:rPr>
              <w:t>$2,014,16</w:t>
            </w:r>
            <w:r w:rsidR="00E14A6B">
              <w:rPr>
                <w:rFonts w:ascii="Calibri" w:hAnsi="Calibri" w:cs="Calibri"/>
                <w:sz w:val="22"/>
              </w:rPr>
              <w:t>3</w:t>
            </w:r>
            <w:r w:rsidRPr="00F05498">
              <w:rPr>
                <w:rFonts w:ascii="Calibri" w:hAnsi="Calibri" w:cs="Calibri"/>
                <w:sz w:val="22"/>
              </w:rPr>
              <w:t xml:space="preserve">.00 </w:t>
            </w:r>
          </w:p>
          <w:p w14:paraId="70478C11" w14:textId="787E30A4" w:rsidR="007E3A3D" w:rsidRPr="00F05498" w:rsidRDefault="007E3A3D" w:rsidP="007E3A3D">
            <w:pPr>
              <w:spacing w:after="0" w:line="240" w:lineRule="auto"/>
              <w:ind w:left="0" w:firstLine="0"/>
              <w:rPr>
                <w:rFonts w:asciiTheme="majorBidi" w:eastAsiaTheme="minorEastAsia" w:hAnsiTheme="majorBidi" w:cstheme="majorBidi"/>
                <w:color w:val="000000" w:themeColor="text1"/>
                <w:sz w:val="22"/>
              </w:rPr>
            </w:pPr>
          </w:p>
        </w:tc>
        <w:tc>
          <w:tcPr>
            <w:tcW w:w="307" w:type="dxa"/>
            <w:vAlign w:val="center"/>
            <w:hideMark/>
          </w:tcPr>
          <w:p w14:paraId="03D56B61" w14:textId="77777777" w:rsidR="007E3A3D" w:rsidRPr="00F05498" w:rsidRDefault="007E3A3D" w:rsidP="007E3A3D">
            <w:pPr>
              <w:spacing w:after="0" w:line="240" w:lineRule="auto"/>
              <w:ind w:left="0" w:firstLine="0"/>
              <w:rPr>
                <w:rFonts w:asciiTheme="majorBidi" w:eastAsiaTheme="minorEastAsia" w:hAnsiTheme="majorBidi" w:cstheme="majorBidi"/>
                <w:color w:val="auto"/>
                <w:sz w:val="22"/>
              </w:rPr>
            </w:pPr>
          </w:p>
        </w:tc>
      </w:tr>
      <w:tr w:rsidR="007E3A3D" w:rsidRPr="00F05498" w14:paraId="74B2514F" w14:textId="77777777" w:rsidTr="21F40C36">
        <w:trPr>
          <w:trHeight w:val="145"/>
        </w:trPr>
        <w:tc>
          <w:tcPr>
            <w:tcW w:w="143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6D58987" w14:textId="46CE8AE0"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9</w:t>
            </w:r>
          </w:p>
        </w:tc>
        <w:tc>
          <w:tcPr>
            <w:tcW w:w="3689" w:type="dxa"/>
            <w:tcBorders>
              <w:top w:val="nil"/>
              <w:left w:val="nil"/>
              <w:bottom w:val="single" w:sz="8" w:space="0" w:color="000000" w:themeColor="text1"/>
              <w:right w:val="single" w:sz="8" w:space="0" w:color="000000" w:themeColor="text1"/>
            </w:tcBorders>
            <w:shd w:val="clear" w:color="auto" w:fill="auto"/>
            <w:vAlign w:val="center"/>
            <w:hideMark/>
          </w:tcPr>
          <w:p w14:paraId="2909FF7F" w14:textId="6722BCB2" w:rsidR="007E3A3D" w:rsidRPr="00F05498" w:rsidRDefault="007E3A3D" w:rsidP="007E3A3D">
            <w:pPr>
              <w:spacing w:after="0" w:line="240" w:lineRule="auto"/>
              <w:ind w:left="0" w:firstLineChars="300" w:firstLine="66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Secondary Recipients </w:t>
            </w:r>
          </w:p>
        </w:tc>
        <w:tc>
          <w:tcPr>
            <w:tcW w:w="2304" w:type="dxa"/>
            <w:tcBorders>
              <w:top w:val="nil"/>
              <w:left w:val="nil"/>
              <w:bottom w:val="single" w:sz="8" w:space="0" w:color="000000" w:themeColor="text1"/>
              <w:right w:val="single" w:sz="8" w:space="0" w:color="000000" w:themeColor="text1"/>
            </w:tcBorders>
            <w:shd w:val="clear" w:color="auto" w:fill="auto"/>
            <w:vAlign w:val="center"/>
            <w:hideMark/>
          </w:tcPr>
          <w:p w14:paraId="7F9B83D9" w14:textId="3D20461E"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75%</w:t>
            </w:r>
          </w:p>
        </w:tc>
        <w:tc>
          <w:tcPr>
            <w:tcW w:w="2559" w:type="dxa"/>
            <w:tcBorders>
              <w:top w:val="nil"/>
              <w:left w:val="nil"/>
              <w:bottom w:val="single" w:sz="8" w:space="0" w:color="000000" w:themeColor="text1"/>
              <w:right w:val="single" w:sz="8" w:space="0" w:color="000000" w:themeColor="text1"/>
            </w:tcBorders>
            <w:shd w:val="clear" w:color="auto" w:fill="auto"/>
            <w:vAlign w:val="center"/>
          </w:tcPr>
          <w:p w14:paraId="0C1E1E6F" w14:textId="1D0AA54E" w:rsidR="007E3A3D" w:rsidRPr="00F05498" w:rsidRDefault="007E3A3D" w:rsidP="00E14A6B">
            <w:pPr>
              <w:spacing w:after="0" w:line="240" w:lineRule="auto"/>
              <w:ind w:left="0" w:firstLine="0"/>
              <w:rPr>
                <w:rFonts w:asciiTheme="majorBidi" w:eastAsiaTheme="minorEastAsia" w:hAnsiTheme="majorBidi" w:cstheme="majorBidi"/>
                <w:color w:val="000000" w:themeColor="text1"/>
                <w:sz w:val="22"/>
              </w:rPr>
            </w:pPr>
          </w:p>
        </w:tc>
        <w:tc>
          <w:tcPr>
            <w:tcW w:w="307" w:type="dxa"/>
            <w:vAlign w:val="center"/>
            <w:hideMark/>
          </w:tcPr>
          <w:p w14:paraId="7A8252E0" w14:textId="77777777" w:rsidR="007E3A3D" w:rsidRPr="00F05498" w:rsidRDefault="007E3A3D" w:rsidP="007E3A3D">
            <w:pPr>
              <w:spacing w:after="0" w:line="240" w:lineRule="auto"/>
              <w:ind w:left="0" w:firstLine="0"/>
              <w:rPr>
                <w:rFonts w:asciiTheme="majorBidi" w:eastAsiaTheme="minorEastAsia" w:hAnsiTheme="majorBidi" w:cstheme="majorBidi"/>
                <w:color w:val="auto"/>
                <w:sz w:val="22"/>
              </w:rPr>
            </w:pPr>
          </w:p>
        </w:tc>
      </w:tr>
      <w:tr w:rsidR="007E3A3D" w:rsidRPr="00F05498" w14:paraId="3C2ED1AA" w14:textId="77777777" w:rsidTr="21F40C36">
        <w:trPr>
          <w:trHeight w:val="145"/>
        </w:trPr>
        <w:tc>
          <w:tcPr>
            <w:tcW w:w="143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77E6404D" w14:textId="6E924BBE"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10</w:t>
            </w:r>
          </w:p>
        </w:tc>
        <w:tc>
          <w:tcPr>
            <w:tcW w:w="3689" w:type="dxa"/>
            <w:tcBorders>
              <w:top w:val="nil"/>
              <w:left w:val="nil"/>
              <w:bottom w:val="single" w:sz="8" w:space="0" w:color="000000" w:themeColor="text1"/>
              <w:right w:val="single" w:sz="8" w:space="0" w:color="000000" w:themeColor="text1"/>
            </w:tcBorders>
            <w:shd w:val="clear" w:color="auto" w:fill="auto"/>
            <w:vAlign w:val="center"/>
            <w:hideMark/>
          </w:tcPr>
          <w:p w14:paraId="573DCCDF" w14:textId="63BDCFD7"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Postsecondary Recipients </w:t>
            </w:r>
          </w:p>
        </w:tc>
        <w:tc>
          <w:tcPr>
            <w:tcW w:w="2304" w:type="dxa"/>
            <w:tcBorders>
              <w:top w:val="nil"/>
              <w:left w:val="nil"/>
              <w:bottom w:val="single" w:sz="8" w:space="0" w:color="000000" w:themeColor="text1"/>
              <w:right w:val="single" w:sz="8" w:space="0" w:color="000000" w:themeColor="text1"/>
            </w:tcBorders>
            <w:shd w:val="clear" w:color="auto" w:fill="auto"/>
            <w:vAlign w:val="center"/>
            <w:hideMark/>
          </w:tcPr>
          <w:p w14:paraId="78E96D6F" w14:textId="0F2CFB5D"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25%</w:t>
            </w:r>
          </w:p>
        </w:tc>
        <w:tc>
          <w:tcPr>
            <w:tcW w:w="2559" w:type="dxa"/>
            <w:tcBorders>
              <w:top w:val="nil"/>
              <w:left w:val="nil"/>
              <w:bottom w:val="single" w:sz="8" w:space="0" w:color="000000" w:themeColor="text1"/>
              <w:right w:val="single" w:sz="8" w:space="0" w:color="000000" w:themeColor="text1"/>
            </w:tcBorders>
            <w:shd w:val="clear" w:color="auto" w:fill="auto"/>
            <w:vAlign w:val="center"/>
          </w:tcPr>
          <w:p w14:paraId="2E184724" w14:textId="56849A1F" w:rsidR="007E3A3D" w:rsidRPr="00F05498" w:rsidRDefault="007E3A3D" w:rsidP="00E14A6B">
            <w:pPr>
              <w:spacing w:after="0" w:line="240" w:lineRule="auto"/>
              <w:ind w:left="0" w:firstLine="0"/>
              <w:rPr>
                <w:rFonts w:asciiTheme="majorBidi" w:eastAsiaTheme="minorEastAsia" w:hAnsiTheme="majorBidi" w:cstheme="majorBidi"/>
                <w:color w:val="000000" w:themeColor="text1"/>
                <w:sz w:val="22"/>
              </w:rPr>
            </w:pPr>
          </w:p>
        </w:tc>
        <w:tc>
          <w:tcPr>
            <w:tcW w:w="307" w:type="dxa"/>
            <w:vAlign w:val="center"/>
            <w:hideMark/>
          </w:tcPr>
          <w:p w14:paraId="746E07D1" w14:textId="77777777" w:rsidR="007E3A3D" w:rsidRPr="00F05498" w:rsidRDefault="007E3A3D" w:rsidP="007E3A3D">
            <w:pPr>
              <w:spacing w:after="0" w:line="240" w:lineRule="auto"/>
              <w:ind w:left="0" w:firstLine="0"/>
              <w:rPr>
                <w:rFonts w:asciiTheme="majorBidi" w:eastAsiaTheme="minorEastAsia" w:hAnsiTheme="majorBidi" w:cstheme="majorBidi"/>
                <w:color w:val="auto"/>
                <w:sz w:val="22"/>
              </w:rPr>
            </w:pPr>
          </w:p>
        </w:tc>
      </w:tr>
      <w:tr w:rsidR="007E3A3D" w:rsidRPr="00F05498" w14:paraId="5634BF21" w14:textId="77777777" w:rsidTr="21F40C36">
        <w:trPr>
          <w:trHeight w:val="286"/>
        </w:trPr>
        <w:tc>
          <w:tcPr>
            <w:tcW w:w="143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B2E4098" w14:textId="606940C0"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11</w:t>
            </w:r>
          </w:p>
        </w:tc>
        <w:tc>
          <w:tcPr>
            <w:tcW w:w="3689" w:type="dxa"/>
            <w:tcBorders>
              <w:top w:val="nil"/>
              <w:left w:val="nil"/>
              <w:bottom w:val="single" w:sz="8" w:space="0" w:color="000000" w:themeColor="text1"/>
              <w:right w:val="single" w:sz="8" w:space="0" w:color="000000" w:themeColor="text1"/>
            </w:tcBorders>
            <w:shd w:val="clear" w:color="auto" w:fill="auto"/>
            <w:vAlign w:val="center"/>
            <w:hideMark/>
          </w:tcPr>
          <w:p w14:paraId="6870FF40" w14:textId="50EFD0CC"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Allocation to Eligible Recipients </w:t>
            </w:r>
          </w:p>
        </w:tc>
        <w:tc>
          <w:tcPr>
            <w:tcW w:w="2304" w:type="dxa"/>
            <w:tcBorders>
              <w:top w:val="nil"/>
              <w:left w:val="nil"/>
              <w:bottom w:val="single" w:sz="8" w:space="0" w:color="000000" w:themeColor="text1"/>
              <w:right w:val="single" w:sz="8" w:space="0" w:color="000000" w:themeColor="text1"/>
            </w:tcBorders>
            <w:shd w:val="clear" w:color="auto" w:fill="auto"/>
            <w:vAlign w:val="center"/>
            <w:hideMark/>
          </w:tcPr>
          <w:p w14:paraId="51FD3A27" w14:textId="37768B23"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90%</w:t>
            </w:r>
          </w:p>
        </w:tc>
        <w:tc>
          <w:tcPr>
            <w:tcW w:w="2559" w:type="dxa"/>
            <w:tcBorders>
              <w:top w:val="nil"/>
              <w:left w:val="nil"/>
              <w:bottom w:val="single" w:sz="8" w:space="0" w:color="000000" w:themeColor="text1"/>
              <w:right w:val="single" w:sz="8" w:space="0" w:color="000000" w:themeColor="text1"/>
            </w:tcBorders>
            <w:shd w:val="clear" w:color="auto" w:fill="auto"/>
            <w:vAlign w:val="center"/>
          </w:tcPr>
          <w:p w14:paraId="59C486C5" w14:textId="257C30BF" w:rsidR="007E3A3D" w:rsidRPr="00F05498" w:rsidRDefault="007E3A3D" w:rsidP="007E3A3D">
            <w:pPr>
              <w:spacing w:after="0" w:line="240" w:lineRule="auto"/>
              <w:ind w:left="0" w:firstLine="0"/>
              <w:rPr>
                <w:rFonts w:ascii="Calibri" w:hAnsi="Calibri" w:cs="Calibri"/>
                <w:sz w:val="22"/>
              </w:rPr>
            </w:pPr>
            <w:r w:rsidRPr="00F05498">
              <w:rPr>
                <w:rFonts w:ascii="Calibri" w:hAnsi="Calibri" w:cs="Calibri"/>
                <w:sz w:val="22"/>
              </w:rPr>
              <w:t xml:space="preserve">$18,127,459.00 </w:t>
            </w:r>
          </w:p>
          <w:p w14:paraId="7AACC654" w14:textId="438A9ED1" w:rsidR="007E3A3D" w:rsidRPr="00F05498" w:rsidRDefault="007E3A3D" w:rsidP="007E3A3D">
            <w:pPr>
              <w:spacing w:after="0" w:line="240" w:lineRule="auto"/>
              <w:ind w:left="0" w:firstLine="0"/>
              <w:rPr>
                <w:rFonts w:asciiTheme="majorBidi" w:eastAsiaTheme="minorEastAsia" w:hAnsiTheme="majorBidi" w:cstheme="majorBidi"/>
                <w:color w:val="000000" w:themeColor="text1"/>
                <w:sz w:val="22"/>
              </w:rPr>
            </w:pPr>
          </w:p>
        </w:tc>
        <w:tc>
          <w:tcPr>
            <w:tcW w:w="307" w:type="dxa"/>
            <w:vAlign w:val="center"/>
            <w:hideMark/>
          </w:tcPr>
          <w:p w14:paraId="51416E63" w14:textId="77777777" w:rsidR="007E3A3D" w:rsidRPr="00F05498" w:rsidRDefault="007E3A3D" w:rsidP="007E3A3D">
            <w:pPr>
              <w:spacing w:after="0" w:line="240" w:lineRule="auto"/>
              <w:ind w:left="0" w:firstLine="0"/>
              <w:rPr>
                <w:rFonts w:asciiTheme="majorBidi" w:eastAsiaTheme="minorEastAsia" w:hAnsiTheme="majorBidi" w:cstheme="majorBidi"/>
                <w:color w:val="auto"/>
                <w:sz w:val="22"/>
              </w:rPr>
            </w:pPr>
          </w:p>
        </w:tc>
      </w:tr>
      <w:tr w:rsidR="007E3A3D" w:rsidRPr="00F05498" w14:paraId="2B1A4D92" w14:textId="77777777" w:rsidTr="21F40C36">
        <w:trPr>
          <w:trHeight w:val="145"/>
        </w:trPr>
        <w:tc>
          <w:tcPr>
            <w:tcW w:w="143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409535CC" w14:textId="5CAEF3F4"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12</w:t>
            </w:r>
          </w:p>
        </w:tc>
        <w:tc>
          <w:tcPr>
            <w:tcW w:w="3689" w:type="dxa"/>
            <w:tcBorders>
              <w:top w:val="nil"/>
              <w:left w:val="nil"/>
              <w:bottom w:val="single" w:sz="8" w:space="0" w:color="000000" w:themeColor="text1"/>
              <w:right w:val="single" w:sz="8" w:space="0" w:color="000000" w:themeColor="text1"/>
            </w:tcBorders>
            <w:shd w:val="clear" w:color="auto" w:fill="auto"/>
            <w:vAlign w:val="center"/>
            <w:hideMark/>
          </w:tcPr>
          <w:p w14:paraId="373DA0A9" w14:textId="0EB2006D" w:rsidR="007E3A3D" w:rsidRPr="00F05498" w:rsidRDefault="007E3A3D" w:rsidP="007E3A3D">
            <w:pPr>
              <w:spacing w:after="0" w:line="240" w:lineRule="auto"/>
              <w:ind w:left="0" w:firstLineChars="300" w:firstLine="66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Secondary Recipients </w:t>
            </w:r>
          </w:p>
        </w:tc>
        <w:tc>
          <w:tcPr>
            <w:tcW w:w="2304" w:type="dxa"/>
            <w:tcBorders>
              <w:top w:val="nil"/>
              <w:left w:val="nil"/>
              <w:bottom w:val="single" w:sz="8" w:space="0" w:color="000000" w:themeColor="text1"/>
              <w:right w:val="single" w:sz="8" w:space="0" w:color="000000" w:themeColor="text1"/>
            </w:tcBorders>
            <w:shd w:val="clear" w:color="auto" w:fill="auto"/>
            <w:vAlign w:val="center"/>
            <w:hideMark/>
          </w:tcPr>
          <w:p w14:paraId="52494D28" w14:textId="391E1F48"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75%</w:t>
            </w:r>
          </w:p>
        </w:tc>
        <w:tc>
          <w:tcPr>
            <w:tcW w:w="2559" w:type="dxa"/>
            <w:tcBorders>
              <w:top w:val="nil"/>
              <w:left w:val="nil"/>
              <w:bottom w:val="single" w:sz="8" w:space="0" w:color="000000" w:themeColor="text1"/>
              <w:right w:val="single" w:sz="8" w:space="0" w:color="000000" w:themeColor="text1"/>
            </w:tcBorders>
            <w:shd w:val="clear" w:color="auto" w:fill="auto"/>
            <w:vAlign w:val="center"/>
          </w:tcPr>
          <w:p w14:paraId="53A2D204" w14:textId="0C6AA623" w:rsidR="007E3A3D" w:rsidRPr="00F05498" w:rsidRDefault="007E3A3D" w:rsidP="007E3A3D">
            <w:pPr>
              <w:spacing w:after="0" w:line="240" w:lineRule="auto"/>
              <w:ind w:left="0" w:firstLine="0"/>
              <w:rPr>
                <w:rFonts w:ascii="Calibri" w:hAnsi="Calibri" w:cs="Calibri"/>
                <w:sz w:val="22"/>
              </w:rPr>
            </w:pPr>
            <w:r w:rsidRPr="00F05498">
              <w:rPr>
                <w:rFonts w:ascii="Calibri" w:hAnsi="Calibri" w:cs="Calibri"/>
                <w:sz w:val="22"/>
              </w:rPr>
              <w:t xml:space="preserve">$13,595,594.00 </w:t>
            </w:r>
          </w:p>
          <w:p w14:paraId="6121E899" w14:textId="46AF996C" w:rsidR="007E3A3D" w:rsidRPr="00F05498" w:rsidRDefault="007E3A3D" w:rsidP="007E3A3D">
            <w:pPr>
              <w:spacing w:after="0" w:line="240" w:lineRule="auto"/>
              <w:ind w:left="0" w:firstLine="0"/>
              <w:rPr>
                <w:rFonts w:asciiTheme="majorBidi" w:eastAsiaTheme="minorEastAsia" w:hAnsiTheme="majorBidi" w:cstheme="majorBidi"/>
                <w:color w:val="000000" w:themeColor="text1"/>
                <w:sz w:val="22"/>
              </w:rPr>
            </w:pPr>
          </w:p>
        </w:tc>
        <w:tc>
          <w:tcPr>
            <w:tcW w:w="307" w:type="dxa"/>
            <w:vAlign w:val="center"/>
            <w:hideMark/>
          </w:tcPr>
          <w:p w14:paraId="6CE51317" w14:textId="77777777" w:rsidR="007E3A3D" w:rsidRPr="00F05498" w:rsidRDefault="007E3A3D" w:rsidP="007E3A3D">
            <w:pPr>
              <w:spacing w:after="0" w:line="240" w:lineRule="auto"/>
              <w:ind w:left="0" w:firstLine="0"/>
              <w:rPr>
                <w:rFonts w:asciiTheme="majorBidi" w:eastAsiaTheme="minorEastAsia" w:hAnsiTheme="majorBidi" w:cstheme="majorBidi"/>
                <w:color w:val="auto"/>
                <w:sz w:val="22"/>
              </w:rPr>
            </w:pPr>
          </w:p>
        </w:tc>
      </w:tr>
      <w:tr w:rsidR="007E3A3D" w:rsidRPr="00F05498" w14:paraId="20E32168" w14:textId="77777777" w:rsidTr="21F40C36">
        <w:trPr>
          <w:trHeight w:val="145"/>
        </w:trPr>
        <w:tc>
          <w:tcPr>
            <w:tcW w:w="143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2B1EA964" w14:textId="79883DCE"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13</w:t>
            </w:r>
          </w:p>
        </w:tc>
        <w:tc>
          <w:tcPr>
            <w:tcW w:w="3689" w:type="dxa"/>
            <w:tcBorders>
              <w:top w:val="nil"/>
              <w:left w:val="nil"/>
              <w:bottom w:val="single" w:sz="8" w:space="0" w:color="000000" w:themeColor="text1"/>
              <w:right w:val="single" w:sz="8" w:space="0" w:color="000000" w:themeColor="text1"/>
            </w:tcBorders>
            <w:shd w:val="clear" w:color="auto" w:fill="auto"/>
            <w:vAlign w:val="center"/>
            <w:hideMark/>
          </w:tcPr>
          <w:p w14:paraId="52552284" w14:textId="7D47E559"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Postsecondary Recipients </w:t>
            </w:r>
          </w:p>
        </w:tc>
        <w:tc>
          <w:tcPr>
            <w:tcW w:w="2304" w:type="dxa"/>
            <w:tcBorders>
              <w:top w:val="nil"/>
              <w:left w:val="nil"/>
              <w:bottom w:val="single" w:sz="8" w:space="0" w:color="000000" w:themeColor="text1"/>
              <w:right w:val="single" w:sz="8" w:space="0" w:color="000000" w:themeColor="text1"/>
            </w:tcBorders>
            <w:shd w:val="clear" w:color="auto" w:fill="auto"/>
            <w:vAlign w:val="center"/>
            <w:hideMark/>
          </w:tcPr>
          <w:p w14:paraId="2719FCD8" w14:textId="2739F8B1"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25%</w:t>
            </w:r>
          </w:p>
        </w:tc>
        <w:tc>
          <w:tcPr>
            <w:tcW w:w="2559" w:type="dxa"/>
            <w:tcBorders>
              <w:top w:val="nil"/>
              <w:left w:val="nil"/>
              <w:bottom w:val="single" w:sz="8" w:space="0" w:color="000000" w:themeColor="text1"/>
              <w:right w:val="single" w:sz="8" w:space="0" w:color="000000" w:themeColor="text1"/>
            </w:tcBorders>
            <w:shd w:val="clear" w:color="auto" w:fill="auto"/>
            <w:vAlign w:val="center"/>
          </w:tcPr>
          <w:p w14:paraId="7606755D" w14:textId="53ABE729" w:rsidR="007E3A3D" w:rsidRPr="00F05498" w:rsidRDefault="007E3A3D" w:rsidP="007E3A3D">
            <w:pPr>
              <w:spacing w:after="0" w:line="240" w:lineRule="auto"/>
              <w:ind w:left="0" w:firstLine="0"/>
              <w:rPr>
                <w:rFonts w:ascii="Calibri" w:hAnsi="Calibri" w:cs="Calibri"/>
                <w:sz w:val="22"/>
              </w:rPr>
            </w:pPr>
            <w:r w:rsidRPr="00F05498">
              <w:rPr>
                <w:rFonts w:ascii="Calibri" w:hAnsi="Calibri" w:cs="Calibri"/>
                <w:sz w:val="22"/>
              </w:rPr>
              <w:t xml:space="preserve">$4,531,865.00 </w:t>
            </w:r>
          </w:p>
          <w:p w14:paraId="2B05AA9C" w14:textId="0E05793E" w:rsidR="007E3A3D" w:rsidRPr="00F05498" w:rsidRDefault="007E3A3D" w:rsidP="007E3A3D">
            <w:pPr>
              <w:spacing w:after="0" w:line="240" w:lineRule="auto"/>
              <w:ind w:left="0" w:firstLine="0"/>
              <w:rPr>
                <w:rFonts w:asciiTheme="majorBidi" w:eastAsiaTheme="minorEastAsia" w:hAnsiTheme="majorBidi" w:cstheme="majorBidi"/>
                <w:color w:val="000000" w:themeColor="text1"/>
                <w:sz w:val="22"/>
              </w:rPr>
            </w:pPr>
          </w:p>
        </w:tc>
        <w:tc>
          <w:tcPr>
            <w:tcW w:w="307" w:type="dxa"/>
            <w:vAlign w:val="center"/>
            <w:hideMark/>
          </w:tcPr>
          <w:p w14:paraId="136EE8BC" w14:textId="77777777" w:rsidR="007E3A3D" w:rsidRPr="00F05498" w:rsidRDefault="007E3A3D" w:rsidP="007E3A3D">
            <w:pPr>
              <w:spacing w:after="0" w:line="240" w:lineRule="auto"/>
              <w:ind w:left="0" w:firstLine="0"/>
              <w:rPr>
                <w:rFonts w:asciiTheme="majorBidi" w:eastAsiaTheme="minorEastAsia" w:hAnsiTheme="majorBidi" w:cstheme="majorBidi"/>
                <w:color w:val="auto"/>
                <w:sz w:val="22"/>
              </w:rPr>
            </w:pPr>
          </w:p>
        </w:tc>
      </w:tr>
      <w:tr w:rsidR="007E3A3D" w:rsidRPr="00F05498" w14:paraId="064CFD75" w14:textId="77777777" w:rsidTr="21F40C36">
        <w:trPr>
          <w:trHeight w:val="286"/>
        </w:trPr>
        <w:tc>
          <w:tcPr>
            <w:tcW w:w="143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44855398" w14:textId="6DD0FCBE" w:rsidR="007E3A3D" w:rsidRPr="00F05498" w:rsidRDefault="007E3A3D" w:rsidP="007E3A3D">
            <w:pPr>
              <w:spacing w:after="0" w:line="240" w:lineRule="auto"/>
              <w:ind w:left="0" w:firstLine="0"/>
              <w:jc w:val="center"/>
              <w:rPr>
                <w:rFonts w:asciiTheme="majorBidi" w:eastAsiaTheme="minorEastAsia" w:hAnsiTheme="majorBidi" w:cstheme="majorBidi"/>
                <w:sz w:val="22"/>
              </w:rPr>
            </w:pPr>
            <w:r w:rsidRPr="00F05498">
              <w:rPr>
                <w:rFonts w:asciiTheme="majorBidi" w:eastAsiaTheme="minorEastAsia" w:hAnsiTheme="majorBidi" w:cstheme="majorBidi"/>
                <w:sz w:val="22"/>
              </w:rPr>
              <w:t>14</w:t>
            </w:r>
          </w:p>
        </w:tc>
        <w:tc>
          <w:tcPr>
            <w:tcW w:w="3689" w:type="dxa"/>
            <w:tcBorders>
              <w:top w:val="nil"/>
              <w:left w:val="nil"/>
              <w:bottom w:val="single" w:sz="8" w:space="0" w:color="000000" w:themeColor="text1"/>
              <w:right w:val="single" w:sz="8" w:space="0" w:color="000000" w:themeColor="text1"/>
            </w:tcBorders>
            <w:shd w:val="clear" w:color="auto" w:fill="auto"/>
            <w:vAlign w:val="center"/>
            <w:hideMark/>
          </w:tcPr>
          <w:p w14:paraId="49E4CCA1" w14:textId="28D6ACE4" w:rsidR="007E3A3D" w:rsidRPr="00F05498" w:rsidRDefault="007E3A3D" w:rsidP="007E3A3D">
            <w:pPr>
              <w:spacing w:after="0" w:line="240" w:lineRule="auto"/>
              <w:ind w:left="0" w:firstLine="0"/>
              <w:rPr>
                <w:rFonts w:asciiTheme="majorBidi" w:eastAsiaTheme="minorEastAsia" w:hAnsiTheme="majorBidi" w:cstheme="majorBidi"/>
                <w:b/>
                <w:bCs/>
                <w:sz w:val="22"/>
              </w:rPr>
            </w:pPr>
            <w:r w:rsidRPr="00F05498">
              <w:rPr>
                <w:rFonts w:asciiTheme="majorBidi" w:eastAsiaTheme="minorEastAsia" w:hAnsiTheme="majorBidi" w:cstheme="majorBidi"/>
                <w:b/>
                <w:bCs/>
                <w:sz w:val="22"/>
              </w:rPr>
              <w:t>State Match</w:t>
            </w:r>
            <w:r w:rsidRPr="00F05498">
              <w:rPr>
                <w:rFonts w:asciiTheme="majorBidi" w:eastAsiaTheme="minorEastAsia" w:hAnsiTheme="majorBidi" w:cstheme="majorBidi"/>
                <w:b/>
                <w:bCs/>
                <w:i/>
                <w:iCs/>
                <w:sz w:val="22"/>
              </w:rPr>
              <w:t xml:space="preserve"> (from non-federal funds)  </w:t>
            </w:r>
            <w:r w:rsidRPr="00F05498">
              <w:rPr>
                <w:rFonts w:asciiTheme="majorBidi" w:eastAsiaTheme="minorEastAsia" w:hAnsiTheme="majorBidi" w:cstheme="majorBidi"/>
                <w:b/>
                <w:bCs/>
                <w:sz w:val="22"/>
              </w:rPr>
              <w:t xml:space="preserve"> </w:t>
            </w:r>
          </w:p>
        </w:tc>
        <w:tc>
          <w:tcPr>
            <w:tcW w:w="2304" w:type="dxa"/>
            <w:tcBorders>
              <w:top w:val="nil"/>
              <w:left w:val="nil"/>
              <w:bottom w:val="single" w:sz="8" w:space="0" w:color="000000" w:themeColor="text1"/>
              <w:right w:val="single" w:sz="8" w:space="0" w:color="000000" w:themeColor="text1"/>
            </w:tcBorders>
            <w:shd w:val="clear" w:color="auto" w:fill="D9D9D9" w:themeFill="background1" w:themeFillShade="D9"/>
            <w:vAlign w:val="center"/>
            <w:hideMark/>
          </w:tcPr>
          <w:p w14:paraId="698B113B" w14:textId="534E407B" w:rsidR="007E3A3D" w:rsidRPr="00F05498" w:rsidRDefault="007E3A3D" w:rsidP="007E3A3D">
            <w:pPr>
              <w:spacing w:after="0" w:line="240" w:lineRule="auto"/>
              <w:ind w:left="0" w:firstLine="0"/>
              <w:jc w:val="center"/>
              <w:rPr>
                <w:rFonts w:asciiTheme="majorBidi" w:eastAsiaTheme="minorEastAsia" w:hAnsiTheme="majorBidi" w:cstheme="majorBidi"/>
                <w:b/>
                <w:bCs/>
                <w:sz w:val="22"/>
              </w:rPr>
            </w:pPr>
            <w:r w:rsidRPr="00F05498">
              <w:rPr>
                <w:rFonts w:asciiTheme="majorBidi" w:eastAsiaTheme="minorEastAsia" w:hAnsiTheme="majorBidi" w:cstheme="majorBidi"/>
                <w:b/>
                <w:bCs/>
                <w:sz w:val="22"/>
              </w:rPr>
              <w:t xml:space="preserve">  </w:t>
            </w:r>
          </w:p>
        </w:tc>
        <w:tc>
          <w:tcPr>
            <w:tcW w:w="2559" w:type="dxa"/>
            <w:tcBorders>
              <w:top w:val="nil"/>
              <w:left w:val="nil"/>
              <w:bottom w:val="single" w:sz="8" w:space="0" w:color="000000" w:themeColor="text1"/>
              <w:right w:val="single" w:sz="8" w:space="0" w:color="000000" w:themeColor="text1"/>
            </w:tcBorders>
            <w:shd w:val="clear" w:color="auto" w:fill="auto"/>
            <w:vAlign w:val="center"/>
            <w:hideMark/>
          </w:tcPr>
          <w:p w14:paraId="1720EEFC" w14:textId="582006E7" w:rsidR="007E3A3D" w:rsidRPr="00F05498" w:rsidRDefault="003C1EFD" w:rsidP="003C1EFD">
            <w:pPr>
              <w:spacing w:after="0" w:line="240" w:lineRule="auto"/>
              <w:ind w:left="9" w:hangingChars="4" w:hanging="9"/>
              <w:rPr>
                <w:rFonts w:asciiTheme="majorBidi" w:eastAsiaTheme="minorEastAsia" w:hAnsiTheme="majorBidi" w:cstheme="majorBidi"/>
                <w:sz w:val="22"/>
              </w:rPr>
            </w:pPr>
            <w:r>
              <w:rPr>
                <w:rFonts w:ascii="Calibri" w:hAnsi="Calibri" w:cs="Calibri"/>
                <w:sz w:val="22"/>
              </w:rPr>
              <w:t>$</w:t>
            </w:r>
            <w:r w:rsidR="007E3A3D" w:rsidRPr="00F05498">
              <w:rPr>
                <w:rFonts w:ascii="Calibri" w:hAnsi="Calibri" w:cs="Calibri"/>
                <w:sz w:val="22"/>
              </w:rPr>
              <w:t>936,819.</w:t>
            </w:r>
            <w:r>
              <w:rPr>
                <w:rFonts w:ascii="Calibri" w:hAnsi="Calibri" w:cs="Calibri"/>
                <w:sz w:val="22"/>
              </w:rPr>
              <w:t>0</w:t>
            </w:r>
            <w:r w:rsidR="007E3A3D" w:rsidRPr="00F05498">
              <w:rPr>
                <w:rFonts w:ascii="Calibri" w:hAnsi="Calibri" w:cs="Calibri"/>
                <w:sz w:val="22"/>
              </w:rPr>
              <w:t>0</w:t>
            </w:r>
          </w:p>
        </w:tc>
        <w:tc>
          <w:tcPr>
            <w:tcW w:w="307" w:type="dxa"/>
            <w:vAlign w:val="center"/>
            <w:hideMark/>
          </w:tcPr>
          <w:p w14:paraId="657CF843" w14:textId="77777777" w:rsidR="007E3A3D" w:rsidRPr="00F05498" w:rsidRDefault="007E3A3D" w:rsidP="007E3A3D">
            <w:pPr>
              <w:spacing w:after="0" w:line="240" w:lineRule="auto"/>
              <w:ind w:left="0" w:firstLine="0"/>
              <w:rPr>
                <w:rFonts w:asciiTheme="majorBidi" w:eastAsiaTheme="minorEastAsia" w:hAnsiTheme="majorBidi" w:cstheme="majorBidi"/>
                <w:color w:val="auto"/>
                <w:sz w:val="22"/>
              </w:rPr>
            </w:pPr>
          </w:p>
        </w:tc>
      </w:tr>
    </w:tbl>
    <w:p w14:paraId="43B6B113" w14:textId="77777777" w:rsidR="000D67B9" w:rsidRDefault="000D67B9" w:rsidP="21F40C36">
      <w:pPr>
        <w:pStyle w:val="Heading1"/>
        <w:tabs>
          <w:tab w:val="center" w:pos="2082"/>
          <w:tab w:val="center" w:pos="5238"/>
        </w:tabs>
        <w:spacing w:line="240" w:lineRule="auto"/>
        <w:ind w:left="0" w:firstLine="0"/>
        <w:jc w:val="left"/>
        <w:rPr>
          <w:rFonts w:asciiTheme="majorBidi" w:eastAsia="Calibri" w:hAnsiTheme="majorBidi" w:cstheme="majorBidi"/>
          <w:b w:val="0"/>
          <w:sz w:val="22"/>
        </w:rPr>
      </w:pPr>
    </w:p>
    <w:p w14:paraId="5F0DA631" w14:textId="77777777" w:rsidR="000D67B9" w:rsidRDefault="000D67B9" w:rsidP="21F40C36">
      <w:pPr>
        <w:pStyle w:val="Heading1"/>
        <w:tabs>
          <w:tab w:val="center" w:pos="2082"/>
          <w:tab w:val="center" w:pos="5238"/>
        </w:tabs>
        <w:spacing w:line="240" w:lineRule="auto"/>
        <w:ind w:left="0" w:firstLine="0"/>
        <w:jc w:val="left"/>
        <w:rPr>
          <w:rFonts w:asciiTheme="majorBidi" w:eastAsia="Calibri" w:hAnsiTheme="majorBidi" w:cstheme="majorBidi"/>
          <w:b w:val="0"/>
          <w:sz w:val="22"/>
        </w:rPr>
      </w:pPr>
    </w:p>
    <w:p w14:paraId="61D4BBA9" w14:textId="52B40416" w:rsidR="00B237F3" w:rsidRPr="00F05498" w:rsidRDefault="0088221A" w:rsidP="21F40C36">
      <w:pPr>
        <w:pStyle w:val="Heading1"/>
        <w:tabs>
          <w:tab w:val="center" w:pos="2082"/>
          <w:tab w:val="center" w:pos="5238"/>
        </w:tabs>
        <w:spacing w:line="240" w:lineRule="auto"/>
        <w:ind w:left="0" w:firstLine="0"/>
        <w:jc w:val="left"/>
        <w:rPr>
          <w:rFonts w:asciiTheme="majorBidi" w:eastAsiaTheme="minorEastAsia" w:hAnsiTheme="majorBidi" w:cstheme="majorBidi"/>
          <w:b w:val="0"/>
          <w:sz w:val="22"/>
        </w:rPr>
      </w:pPr>
      <w:r w:rsidRPr="00F05498">
        <w:rPr>
          <w:rFonts w:asciiTheme="majorBidi" w:eastAsia="Calibri" w:hAnsiTheme="majorBidi" w:cstheme="majorBidi"/>
          <w:b w:val="0"/>
          <w:sz w:val="22"/>
        </w:rPr>
        <w:tab/>
      </w:r>
    </w:p>
    <w:p w14:paraId="0ADF601D" w14:textId="77777777" w:rsidR="00B237F3" w:rsidRPr="00F05498" w:rsidRDefault="00B237F3" w:rsidP="21F40C36">
      <w:pPr>
        <w:pStyle w:val="Heading1"/>
        <w:tabs>
          <w:tab w:val="center" w:pos="2082"/>
          <w:tab w:val="center" w:pos="5238"/>
        </w:tabs>
        <w:spacing w:line="240" w:lineRule="auto"/>
        <w:ind w:left="0" w:firstLine="0"/>
        <w:jc w:val="left"/>
        <w:rPr>
          <w:rFonts w:asciiTheme="majorBidi" w:eastAsiaTheme="minorEastAsia" w:hAnsiTheme="majorBidi" w:cstheme="majorBidi"/>
          <w:b w:val="0"/>
          <w:sz w:val="22"/>
        </w:rPr>
      </w:pPr>
    </w:p>
    <w:p w14:paraId="100F3476" w14:textId="457B7217" w:rsidR="79226FFB" w:rsidRPr="00F05498" w:rsidRDefault="79226FFB">
      <w:pPr>
        <w:rPr>
          <w:rFonts w:asciiTheme="majorBidi" w:hAnsiTheme="majorBidi" w:cstheme="majorBidi"/>
          <w:sz w:val="22"/>
        </w:rPr>
      </w:pPr>
      <w:r w:rsidRPr="00F05498">
        <w:rPr>
          <w:rFonts w:asciiTheme="majorBidi" w:hAnsiTheme="majorBidi" w:cstheme="majorBidi"/>
          <w:sz w:val="22"/>
        </w:rPr>
        <w:br w:type="page"/>
      </w:r>
    </w:p>
    <w:p w14:paraId="4B17FDEE" w14:textId="3676DFCC" w:rsidR="0086109F" w:rsidRPr="00F05498" w:rsidRDefault="0088221A" w:rsidP="21F40C36">
      <w:pPr>
        <w:pStyle w:val="Heading1"/>
        <w:rPr>
          <w:rFonts w:asciiTheme="majorBidi" w:eastAsiaTheme="minorEastAsia" w:hAnsiTheme="majorBidi" w:cstheme="majorBidi"/>
          <w:sz w:val="22"/>
        </w:rPr>
      </w:pPr>
      <w:bookmarkStart w:id="23" w:name="_Toc169167107"/>
      <w:r w:rsidRPr="00F05498">
        <w:rPr>
          <w:rFonts w:asciiTheme="majorBidi" w:eastAsiaTheme="minorEastAsia" w:hAnsiTheme="majorBidi" w:cstheme="majorBidi"/>
          <w:sz w:val="22"/>
        </w:rPr>
        <w:lastRenderedPageBreak/>
        <w:t xml:space="preserve">V. </w:t>
      </w:r>
      <w:r w:rsidRPr="00F05498">
        <w:rPr>
          <w:rFonts w:asciiTheme="majorBidi" w:hAnsiTheme="majorBidi" w:cstheme="majorBidi"/>
          <w:sz w:val="22"/>
        </w:rPr>
        <w:tab/>
      </w:r>
      <w:r w:rsidRPr="00F05498">
        <w:rPr>
          <w:rFonts w:asciiTheme="majorBidi" w:eastAsiaTheme="minorEastAsia" w:hAnsiTheme="majorBidi" w:cstheme="majorBidi"/>
          <w:sz w:val="22"/>
        </w:rPr>
        <w:t>STATE DETERMINED PERFORMANCE LEVELS</w:t>
      </w:r>
      <w:bookmarkEnd w:id="23"/>
    </w:p>
    <w:p w14:paraId="72756594" w14:textId="77777777" w:rsidR="0086109F" w:rsidRPr="00F05498" w:rsidRDefault="0088221A"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1CC6E1F8" w14:textId="77777777" w:rsidR="0086109F" w:rsidRPr="00F05498" w:rsidRDefault="0088221A" w:rsidP="21F40C36">
      <w:pPr>
        <w:pStyle w:val="Heading2"/>
        <w:tabs>
          <w:tab w:val="center" w:pos="1160"/>
        </w:tabs>
        <w:spacing w:line="240" w:lineRule="auto"/>
        <w:ind w:left="-15" w:firstLine="0"/>
        <w:rPr>
          <w:rFonts w:asciiTheme="majorBidi" w:eastAsiaTheme="minorEastAsia" w:hAnsiTheme="majorBidi" w:cstheme="majorBidi"/>
          <w:sz w:val="22"/>
        </w:rPr>
      </w:pPr>
      <w:bookmarkStart w:id="24" w:name="_Toc169167108"/>
      <w:bookmarkStart w:id="25" w:name="_Toc82240"/>
      <w:r w:rsidRPr="00F05498">
        <w:rPr>
          <w:rFonts w:asciiTheme="majorBidi" w:eastAsiaTheme="minorEastAsia" w:hAnsiTheme="majorBidi" w:cstheme="majorBidi"/>
          <w:sz w:val="22"/>
        </w:rPr>
        <w:t xml:space="preserve">A. </w:t>
      </w:r>
      <w:r w:rsidRPr="00F05498">
        <w:rPr>
          <w:rFonts w:asciiTheme="majorBidi" w:hAnsiTheme="majorBidi" w:cstheme="majorBidi"/>
          <w:sz w:val="22"/>
        </w:rPr>
        <w:tab/>
      </w:r>
      <w:r w:rsidRPr="00F05498">
        <w:rPr>
          <w:rFonts w:asciiTheme="majorBidi" w:eastAsiaTheme="minorEastAsia" w:hAnsiTheme="majorBidi" w:cstheme="majorBidi"/>
          <w:sz w:val="22"/>
        </w:rPr>
        <w:t>Instructions</w:t>
      </w:r>
      <w:bookmarkEnd w:id="24"/>
      <w:r w:rsidRPr="00F05498">
        <w:rPr>
          <w:rFonts w:asciiTheme="majorBidi" w:eastAsiaTheme="minorEastAsia" w:hAnsiTheme="majorBidi" w:cstheme="majorBidi"/>
          <w:sz w:val="22"/>
        </w:rPr>
        <w:t xml:space="preserve"> </w:t>
      </w:r>
      <w:bookmarkEnd w:id="25"/>
    </w:p>
    <w:p w14:paraId="14D79CAC" w14:textId="77777777" w:rsidR="0086109F" w:rsidRPr="00F05498" w:rsidRDefault="0088221A" w:rsidP="21F40C36">
      <w:pPr>
        <w:spacing w:after="0" w:line="240" w:lineRule="auto"/>
        <w:ind w:left="540" w:firstLine="0"/>
        <w:rPr>
          <w:rFonts w:asciiTheme="majorBidi" w:eastAsiaTheme="minorEastAsia" w:hAnsiTheme="majorBidi" w:cstheme="majorBidi"/>
          <w:sz w:val="22"/>
        </w:rPr>
      </w:pPr>
      <w:r w:rsidRPr="00F05498">
        <w:rPr>
          <w:rFonts w:asciiTheme="majorBidi" w:eastAsiaTheme="minorEastAsia" w:hAnsiTheme="majorBidi" w:cstheme="majorBidi"/>
          <w:b/>
          <w:bCs/>
          <w:sz w:val="22"/>
        </w:rPr>
        <w:t xml:space="preserve"> </w:t>
      </w:r>
    </w:p>
    <w:p w14:paraId="2EA22117" w14:textId="1CDB1B46" w:rsidR="0086109F" w:rsidRPr="00F05498" w:rsidRDefault="0088221A" w:rsidP="00C93F7A">
      <w:pPr>
        <w:numPr>
          <w:ilvl w:val="0"/>
          <w:numId w:val="11"/>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On the form in Item V.B, provide State determined performance levels (SDPLs), covering FY 202</w:t>
      </w:r>
      <w:r w:rsidR="00477CB1" w:rsidRPr="00F05498">
        <w:rPr>
          <w:rFonts w:asciiTheme="majorBidi" w:eastAsiaTheme="minorEastAsia" w:hAnsiTheme="majorBidi" w:cstheme="majorBidi"/>
          <w:sz w:val="22"/>
        </w:rPr>
        <w:t>4</w:t>
      </w:r>
      <w:r w:rsidRPr="00F05498">
        <w:rPr>
          <w:rFonts w:asciiTheme="majorBidi" w:eastAsiaTheme="minorEastAsia" w:hAnsiTheme="majorBidi" w:cstheme="majorBidi"/>
          <w:sz w:val="22"/>
        </w:rPr>
        <w:t>-2</w:t>
      </w:r>
      <w:r w:rsidR="00477CB1" w:rsidRPr="00F05498">
        <w:rPr>
          <w:rFonts w:asciiTheme="majorBidi" w:eastAsiaTheme="minorEastAsia" w:hAnsiTheme="majorBidi" w:cstheme="majorBidi"/>
          <w:sz w:val="22"/>
        </w:rPr>
        <w:t>7</w:t>
      </w:r>
      <w:r w:rsidRPr="00F05498">
        <w:rPr>
          <w:rFonts w:asciiTheme="majorBidi" w:eastAsiaTheme="minorEastAsia" w:hAnsiTheme="majorBidi" w:cstheme="majorBidi"/>
          <w:sz w:val="22"/>
        </w:rPr>
        <w:t xml:space="preserve">, for each of the secondary and postsecondary core indicators of performance for all CTE concentrators in the State described in section 113(b) of Perkins V (see Table 6).  In preparing your SDPLs, refer to your narrative descriptions in Section II.D of this guide. </w:t>
      </w:r>
    </w:p>
    <w:p w14:paraId="1CDC4873" w14:textId="77777777" w:rsidR="0086109F" w:rsidRPr="00F05498" w:rsidRDefault="0088221A" w:rsidP="21F40C36">
      <w:pPr>
        <w:spacing w:after="0" w:line="240" w:lineRule="auto"/>
        <w:ind w:left="54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49D41621" w14:textId="77777777" w:rsidR="0086109F" w:rsidRPr="00F05498" w:rsidRDefault="0088221A" w:rsidP="00C93F7A">
      <w:pPr>
        <w:numPr>
          <w:ilvl w:val="0"/>
          <w:numId w:val="11"/>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In completing the SDPL form, provide— </w:t>
      </w:r>
    </w:p>
    <w:p w14:paraId="6861CC39" w14:textId="77777777" w:rsidR="0086109F" w:rsidRPr="00F05498" w:rsidRDefault="0088221A" w:rsidP="21F40C36">
      <w:pPr>
        <w:spacing w:after="0" w:line="240" w:lineRule="auto"/>
        <w:ind w:left="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0AE4978D" w14:textId="77777777" w:rsidR="0086109F" w:rsidRPr="00F05498" w:rsidRDefault="0088221A" w:rsidP="21F40C36">
      <w:pPr>
        <w:tabs>
          <w:tab w:val="center" w:pos="1591"/>
          <w:tab w:val="center" w:pos="3196"/>
        </w:tabs>
        <w:spacing w:after="0" w:line="240" w:lineRule="auto"/>
        <w:ind w:left="0" w:firstLine="0"/>
        <w:rPr>
          <w:rFonts w:asciiTheme="majorBidi" w:eastAsiaTheme="minorEastAsia" w:hAnsiTheme="majorBidi" w:cstheme="majorBidi"/>
          <w:sz w:val="22"/>
        </w:rPr>
      </w:pPr>
      <w:r w:rsidRPr="00F05498">
        <w:rPr>
          <w:rFonts w:asciiTheme="majorBidi" w:eastAsia="Calibri" w:hAnsiTheme="majorBidi" w:cstheme="majorBidi"/>
          <w:sz w:val="22"/>
        </w:rPr>
        <w:tab/>
      </w:r>
      <w:r w:rsidRPr="00F05498">
        <w:rPr>
          <w:rFonts w:asciiTheme="majorBidi" w:eastAsiaTheme="minorEastAsia" w:hAnsiTheme="majorBidi" w:cstheme="majorBidi"/>
          <w:sz w:val="22"/>
        </w:rPr>
        <w:t xml:space="preserve">Column 2:   </w:t>
      </w:r>
      <w:r w:rsidRPr="00F05498">
        <w:rPr>
          <w:rFonts w:asciiTheme="majorBidi" w:hAnsiTheme="majorBidi" w:cstheme="majorBidi"/>
          <w:sz w:val="22"/>
        </w:rPr>
        <w:tab/>
      </w:r>
      <w:r w:rsidRPr="00F05498">
        <w:rPr>
          <w:rFonts w:asciiTheme="majorBidi" w:eastAsiaTheme="minorEastAsia" w:hAnsiTheme="majorBidi" w:cstheme="majorBidi"/>
          <w:sz w:val="22"/>
        </w:rPr>
        <w:t xml:space="preserve">Baseline level  </w:t>
      </w:r>
    </w:p>
    <w:p w14:paraId="7E96C4D3" w14:textId="1CB20BA0" w:rsidR="0086109F" w:rsidRPr="00F05498" w:rsidRDefault="0088221A" w:rsidP="21F40C36">
      <w:pPr>
        <w:spacing w:after="0" w:line="240" w:lineRule="auto"/>
        <w:ind w:left="2505" w:right="9" w:hanging="1440"/>
        <w:rPr>
          <w:rFonts w:asciiTheme="majorBidi" w:eastAsiaTheme="minorEastAsia" w:hAnsiTheme="majorBidi" w:cstheme="majorBidi"/>
          <w:sz w:val="22"/>
        </w:rPr>
      </w:pPr>
      <w:r w:rsidRPr="00F05498">
        <w:rPr>
          <w:rFonts w:asciiTheme="majorBidi" w:eastAsiaTheme="minorEastAsia" w:hAnsiTheme="majorBidi" w:cstheme="majorBidi"/>
          <w:sz w:val="22"/>
        </w:rPr>
        <w:t>Columns 3-6:  State determined levels of performance for each year covered by the State plan, beginning for FY 202</w:t>
      </w:r>
      <w:r w:rsidR="00141AED" w:rsidRPr="00F05498">
        <w:rPr>
          <w:rFonts w:asciiTheme="majorBidi" w:eastAsiaTheme="minorEastAsia" w:hAnsiTheme="majorBidi" w:cstheme="majorBidi"/>
          <w:sz w:val="22"/>
        </w:rPr>
        <w:t>4</w:t>
      </w:r>
      <w:r w:rsidRPr="00F05498">
        <w:rPr>
          <w:rFonts w:asciiTheme="majorBidi" w:eastAsiaTheme="minorEastAsia" w:hAnsiTheme="majorBidi" w:cstheme="majorBidi"/>
          <w:sz w:val="22"/>
        </w:rPr>
        <w:t xml:space="preserve">, expressed in percentage or numeric form and that meets the requirements of section 113(b)(3)(A)(III) of Perkins V.  See Text Box 8 for the statutory requirements for setting State determined levels of performance under section 113(b)(3)(A)(iii) of Perkins V. </w:t>
      </w:r>
    </w:p>
    <w:p w14:paraId="7909D33A" w14:textId="77777777" w:rsidR="0086109F" w:rsidRPr="00F05498" w:rsidRDefault="0088221A" w:rsidP="21F40C36">
      <w:pPr>
        <w:spacing w:after="0" w:line="240" w:lineRule="auto"/>
        <w:ind w:left="3601"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08F94C96" w14:textId="77777777" w:rsidR="0086109F" w:rsidRPr="00F05498" w:rsidRDefault="0088221A" w:rsidP="00C93F7A">
      <w:pPr>
        <w:numPr>
          <w:ilvl w:val="0"/>
          <w:numId w:val="11"/>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Revise, as applicable, the State determined levels of performance for any of the core indicators of performance— </w:t>
      </w:r>
    </w:p>
    <w:p w14:paraId="5EFBDB5A" w14:textId="77777777" w:rsidR="0086109F" w:rsidRPr="00F05498" w:rsidRDefault="0088221A" w:rsidP="21F40C36">
      <w:pPr>
        <w:spacing w:after="0" w:line="240" w:lineRule="auto"/>
        <w:ind w:left="1080" w:firstLine="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 </w:t>
      </w:r>
    </w:p>
    <w:p w14:paraId="7F1AE2C2" w14:textId="77777777" w:rsidR="0086109F" w:rsidRPr="00F05498" w:rsidRDefault="0088221A" w:rsidP="00C93F7A">
      <w:pPr>
        <w:numPr>
          <w:ilvl w:val="1"/>
          <w:numId w:val="11"/>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Prior to the third program year covered by the State plan for the subsequent program years covered by the State plan pursuant to section 113(b)(3)(A)(ii); and/or </w:t>
      </w:r>
    </w:p>
    <w:p w14:paraId="457A2F3A" w14:textId="77777777" w:rsidR="0086109F" w:rsidRPr="00F05498" w:rsidRDefault="0088221A" w:rsidP="00C93F7A">
      <w:pPr>
        <w:numPr>
          <w:ilvl w:val="1"/>
          <w:numId w:val="11"/>
        </w:numPr>
        <w:spacing w:after="0" w:line="240" w:lineRule="auto"/>
        <w:ind w:right="9" w:hanging="540"/>
        <w:rPr>
          <w:rFonts w:asciiTheme="majorBidi" w:eastAsiaTheme="minorEastAsia" w:hAnsiTheme="majorBidi" w:cstheme="majorBidi"/>
          <w:sz w:val="22"/>
        </w:rPr>
      </w:pPr>
      <w:r w:rsidRPr="00F05498">
        <w:rPr>
          <w:rFonts w:asciiTheme="majorBidi" w:eastAsiaTheme="minorEastAsia" w:hAnsiTheme="majorBidi" w:cstheme="majorBidi"/>
          <w:sz w:val="22"/>
        </w:rPr>
        <w:t xml:space="preserve">Should unanticipated circumstances arise in a State or changes occur related to improvement in data or measurement approaches pursuant to section 113(b)(3)(A)(iii). </w:t>
      </w:r>
    </w:p>
    <w:p w14:paraId="7B729C8F" w14:textId="77777777" w:rsidR="0086109F" w:rsidRPr="00F05498" w:rsidRDefault="0088221A" w:rsidP="21F40C36">
      <w:pPr>
        <w:spacing w:after="0" w:line="240" w:lineRule="auto"/>
        <w:ind w:left="1080" w:firstLine="0"/>
        <w:rPr>
          <w:rFonts w:asciiTheme="majorBidi" w:eastAsiaTheme="minorEastAsia" w:hAnsiTheme="majorBidi" w:cstheme="majorBidi"/>
          <w:color w:val="auto"/>
          <w:sz w:val="22"/>
        </w:rPr>
      </w:pPr>
      <w:r w:rsidRPr="00F05498">
        <w:rPr>
          <w:rFonts w:asciiTheme="majorBidi" w:eastAsiaTheme="minorEastAsia" w:hAnsiTheme="majorBidi" w:cstheme="majorBidi"/>
          <w:color w:val="auto"/>
          <w:sz w:val="22"/>
        </w:rPr>
        <w:t xml:space="preserve"> </w:t>
      </w:r>
    </w:p>
    <w:p w14:paraId="76ED07A4" w14:textId="77777777" w:rsidR="00725A55" w:rsidRPr="00F05498" w:rsidRDefault="0088221A" w:rsidP="21F40C36">
      <w:pPr>
        <w:spacing w:after="0" w:line="240" w:lineRule="auto"/>
        <w:ind w:left="1075" w:right="9"/>
        <w:rPr>
          <w:rFonts w:asciiTheme="majorBidi" w:eastAsiaTheme="minorEastAsia" w:hAnsiTheme="majorBidi" w:cstheme="majorBidi"/>
          <w:sz w:val="22"/>
        </w:rPr>
      </w:pPr>
      <w:r w:rsidRPr="00F05498">
        <w:rPr>
          <w:rFonts w:asciiTheme="majorBidi" w:eastAsiaTheme="minorEastAsia" w:hAnsiTheme="majorBidi" w:cstheme="majorBidi"/>
          <w:color w:val="auto"/>
          <w:sz w:val="22"/>
        </w:rPr>
        <w:t>Please note that, pursuant to section 123(a)(5) of Perkins V, an eligible agency may not adjust performance levels for any core indicators that are subject to, and while executing, an improvement plan pursuant to section 123(a) of Perkins V.</w:t>
      </w:r>
    </w:p>
    <w:p w14:paraId="7E4B1BC8" w14:textId="77777777" w:rsidR="0086109F" w:rsidRPr="00F05498" w:rsidRDefault="0086109F" w:rsidP="21F40C36">
      <w:pPr>
        <w:spacing w:after="0" w:line="240" w:lineRule="auto"/>
        <w:rPr>
          <w:rFonts w:asciiTheme="majorBidi" w:eastAsiaTheme="minorEastAsia" w:hAnsiTheme="majorBidi" w:cstheme="majorBidi"/>
          <w:sz w:val="22"/>
        </w:rPr>
        <w:sectPr w:rsidR="0086109F" w:rsidRPr="00F05498" w:rsidSect="00650BBB">
          <w:headerReference w:type="default" r:id="rId30"/>
          <w:pgSz w:w="12240" w:h="15840"/>
          <w:pgMar w:top="1440" w:right="1155" w:bottom="1223" w:left="1152" w:header="720" w:footer="719" w:gutter="0"/>
          <w:pgNumType w:start="1"/>
          <w:cols w:space="720"/>
        </w:sectPr>
      </w:pPr>
    </w:p>
    <w:p w14:paraId="2275B594" w14:textId="77777777" w:rsidR="0086109F" w:rsidRPr="00F05498" w:rsidRDefault="0088221A" w:rsidP="79226FFB">
      <w:pPr>
        <w:pStyle w:val="Heading2"/>
        <w:rPr>
          <w:rFonts w:asciiTheme="majorBidi" w:eastAsiaTheme="minorEastAsia" w:hAnsiTheme="majorBidi" w:cstheme="majorBidi"/>
          <w:sz w:val="22"/>
        </w:rPr>
      </w:pPr>
      <w:bookmarkStart w:id="26" w:name="_Toc169167109"/>
      <w:r w:rsidRPr="00F05498">
        <w:rPr>
          <w:rFonts w:asciiTheme="majorBidi" w:eastAsiaTheme="minorEastAsia" w:hAnsiTheme="majorBidi" w:cstheme="majorBidi"/>
          <w:sz w:val="22"/>
        </w:rPr>
        <w:lastRenderedPageBreak/>
        <w:t>Table 6:  Section 113(b) Core Indicators of Performance</w:t>
      </w:r>
      <w:bookmarkEnd w:id="26"/>
      <w:r w:rsidRPr="00F05498">
        <w:rPr>
          <w:rFonts w:asciiTheme="majorBidi" w:eastAsiaTheme="minorEastAsia" w:hAnsiTheme="majorBidi" w:cstheme="majorBidi"/>
          <w:sz w:val="22"/>
        </w:rPr>
        <w:t xml:space="preserve"> </w:t>
      </w:r>
    </w:p>
    <w:p w14:paraId="18C3B43A" w14:textId="77777777" w:rsidR="0086109F" w:rsidRPr="00F05498" w:rsidRDefault="0088221A" w:rsidP="009B0F6F">
      <w:pPr>
        <w:spacing w:after="0" w:line="240" w:lineRule="auto"/>
        <w:ind w:left="180" w:firstLine="0"/>
        <w:rPr>
          <w:rFonts w:asciiTheme="majorBidi" w:hAnsiTheme="majorBidi" w:cstheme="majorBidi"/>
          <w:sz w:val="22"/>
        </w:rPr>
      </w:pPr>
      <w:r w:rsidRPr="00F05498">
        <w:rPr>
          <w:rFonts w:asciiTheme="majorBidi" w:hAnsiTheme="majorBidi" w:cstheme="majorBidi"/>
          <w:sz w:val="22"/>
        </w:rPr>
        <w:t xml:space="preserve"> </w:t>
      </w:r>
    </w:p>
    <w:p w14:paraId="26E5D729" w14:textId="77777777" w:rsidR="0086109F" w:rsidRPr="00F05498" w:rsidRDefault="0088221A" w:rsidP="009B0F6F">
      <w:pPr>
        <w:spacing w:after="0" w:line="240" w:lineRule="auto"/>
        <w:ind w:left="180" w:firstLine="0"/>
        <w:rPr>
          <w:rFonts w:asciiTheme="majorBidi" w:hAnsiTheme="majorBidi" w:cstheme="majorBidi"/>
          <w:sz w:val="22"/>
        </w:rPr>
      </w:pPr>
      <w:r w:rsidRPr="00F05498">
        <w:rPr>
          <w:rFonts w:asciiTheme="majorBidi" w:hAnsiTheme="majorBidi" w:cstheme="majorBidi"/>
          <w:sz w:val="22"/>
        </w:rPr>
        <w:t xml:space="preserve"> </w:t>
      </w:r>
    </w:p>
    <w:tbl>
      <w:tblPr>
        <w:tblW w:w="10619" w:type="dxa"/>
        <w:tblInd w:w="-66" w:type="dxa"/>
        <w:tblCellMar>
          <w:top w:w="14" w:type="dxa"/>
          <w:left w:w="90" w:type="dxa"/>
          <w:right w:w="113" w:type="dxa"/>
        </w:tblCellMar>
        <w:tblLook w:val="04A0" w:firstRow="1" w:lastRow="0" w:firstColumn="1" w:lastColumn="0" w:noHBand="0" w:noVBand="1"/>
        <w:tblDescription w:val="Indicator Descriptions  Indicator Codes  Indicator Names &#10;Secondary Level   &#10;The percentage of CTE concentrators who graduate high school, as measured by the four-year adjusted cohort graduation rate (defined in section 8101 of the Elementary and Secondary Education Act of 1965).   1S1  Four-Year Graduation Rate &#10;(At the State’s discretion) The percentage of CTE concentrators who graduate high school, as measured by extended-year adjusted cohort graduation rate defined in such section 8101.  1S2 &#10;(Not applicable) Extended Graduation Rate &#10;CTE concentrator proficiency in the challenging State academic standards adopted by the State under section1111(b)(1) of the Elementary and Secondary Education Act of 1965, as measured by the academic assessments in reading/language arts as described in section 1111(b)(2) of such Act.  2S1  Academic Proficiency in Reading/Language Arts &#10;CTE concentrator proficiency in the challenging State academic standards adopted by the State under section1111(b)(1) of the Elementary and Secondary Education Act of 1965, as measured by the academic assessments in mathematics as described in section 1111(b)(2) of such Act.  2S2  Academic Proficiency in Mathematics &#10;CTE concentrator proficiency in the challenging State academic standards adopted by the State under section1111(b)(1) of the Elementary and Secondary Education Act of 1965, as measured by the academic assessments in science as described in section 1111(b)(2) of such Act.  2S3  Academic Proficiency in Science &#10;The percentage of CTE concentrators who, in the second quarter after exiting from secondary education, are in postsecondary education or advanced training, military service or a service program that receives assistance under title I of the National and Community Service Act of 1990 (42 U.S.C. 12511 et seq.), are volunteers as described in section 5(a) of the Peace Corps Act (22 U.S.C. 2504(a)), or are employed.  3S1  Post-Program Placement &#10;"/>
      </w:tblPr>
      <w:tblGrid>
        <w:gridCol w:w="6207"/>
        <w:gridCol w:w="1724"/>
        <w:gridCol w:w="2688"/>
      </w:tblGrid>
      <w:tr w:rsidR="00F12282" w:rsidRPr="00F05498" w14:paraId="59A169F3" w14:textId="77777777" w:rsidTr="009D1158">
        <w:trPr>
          <w:trHeight w:val="513"/>
          <w:tblHeader/>
        </w:trPr>
        <w:tc>
          <w:tcPr>
            <w:tcW w:w="62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BFB50" w14:textId="77777777" w:rsidR="0086109F" w:rsidRPr="00F05498" w:rsidRDefault="0088221A" w:rsidP="009B0F6F">
            <w:pPr>
              <w:spacing w:after="0" w:line="240" w:lineRule="auto"/>
              <w:ind w:left="18" w:firstLine="0"/>
              <w:jc w:val="center"/>
              <w:rPr>
                <w:rFonts w:asciiTheme="majorBidi" w:hAnsiTheme="majorBidi" w:cstheme="majorBidi"/>
                <w:sz w:val="22"/>
              </w:rPr>
            </w:pPr>
            <w:r w:rsidRPr="00F05498">
              <w:rPr>
                <w:rFonts w:asciiTheme="majorBidi" w:hAnsiTheme="majorBidi" w:cstheme="majorBidi"/>
                <w:b/>
                <w:sz w:val="22"/>
              </w:rPr>
              <w:t xml:space="preserve">Indicator Descriptions </w:t>
            </w:r>
          </w:p>
        </w:tc>
        <w:tc>
          <w:tcPr>
            <w:tcW w:w="17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50779" w14:textId="77777777" w:rsidR="0086109F" w:rsidRPr="00F05498" w:rsidRDefault="0088221A" w:rsidP="009B0F6F">
            <w:pPr>
              <w:spacing w:after="0" w:line="240" w:lineRule="auto"/>
              <w:ind w:left="20" w:firstLine="0"/>
              <w:jc w:val="center"/>
              <w:rPr>
                <w:rFonts w:asciiTheme="majorBidi" w:hAnsiTheme="majorBidi" w:cstheme="majorBidi"/>
                <w:sz w:val="22"/>
              </w:rPr>
            </w:pPr>
            <w:r w:rsidRPr="00F05498">
              <w:rPr>
                <w:rFonts w:asciiTheme="majorBidi" w:hAnsiTheme="majorBidi" w:cstheme="majorBidi"/>
                <w:b/>
                <w:sz w:val="22"/>
              </w:rPr>
              <w:t xml:space="preserve">Indicator Codes </w:t>
            </w:r>
          </w:p>
        </w:tc>
        <w:tc>
          <w:tcPr>
            <w:tcW w:w="26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DC9DDF" w14:textId="77777777" w:rsidR="0086109F" w:rsidRPr="00F05498" w:rsidRDefault="0088221A" w:rsidP="009B0F6F">
            <w:pPr>
              <w:spacing w:after="0" w:line="240" w:lineRule="auto"/>
              <w:ind w:left="26" w:firstLine="0"/>
              <w:jc w:val="center"/>
              <w:rPr>
                <w:rFonts w:asciiTheme="majorBidi" w:hAnsiTheme="majorBidi" w:cstheme="majorBidi"/>
                <w:sz w:val="22"/>
              </w:rPr>
            </w:pPr>
            <w:r w:rsidRPr="00F05498">
              <w:rPr>
                <w:rFonts w:asciiTheme="majorBidi" w:hAnsiTheme="majorBidi" w:cstheme="majorBidi"/>
                <w:b/>
                <w:sz w:val="22"/>
              </w:rPr>
              <w:t xml:space="preserve">Indicator Names </w:t>
            </w:r>
          </w:p>
        </w:tc>
      </w:tr>
      <w:tr w:rsidR="00820C26" w:rsidRPr="00F05498" w14:paraId="07CBAF75" w14:textId="77777777" w:rsidTr="00A30506">
        <w:trPr>
          <w:trHeight w:val="513"/>
        </w:trPr>
        <w:tc>
          <w:tcPr>
            <w:tcW w:w="6207" w:type="dxa"/>
            <w:tcBorders>
              <w:top w:val="single" w:sz="4" w:space="0" w:color="000000"/>
              <w:left w:val="single" w:sz="4" w:space="0" w:color="000000"/>
              <w:bottom w:val="single" w:sz="4" w:space="0" w:color="000000"/>
              <w:right w:val="nil"/>
            </w:tcBorders>
            <w:shd w:val="clear" w:color="auto" w:fill="D9D9D9"/>
            <w:vAlign w:val="center"/>
          </w:tcPr>
          <w:p w14:paraId="206A6586" w14:textId="77777777" w:rsidR="0086109F" w:rsidRPr="00F05498" w:rsidRDefault="0088221A" w:rsidP="009B0F6F">
            <w:pPr>
              <w:spacing w:after="0" w:line="240" w:lineRule="auto"/>
              <w:ind w:left="17" w:firstLine="0"/>
              <w:rPr>
                <w:rFonts w:asciiTheme="majorBidi" w:hAnsiTheme="majorBidi" w:cstheme="majorBidi"/>
                <w:sz w:val="22"/>
              </w:rPr>
            </w:pPr>
            <w:r w:rsidRPr="00F05498">
              <w:rPr>
                <w:rFonts w:asciiTheme="majorBidi" w:hAnsiTheme="majorBidi" w:cstheme="majorBidi"/>
                <w:b/>
                <w:sz w:val="22"/>
              </w:rPr>
              <w:t xml:space="preserve">Secondary Level </w:t>
            </w:r>
          </w:p>
        </w:tc>
        <w:tc>
          <w:tcPr>
            <w:tcW w:w="1724" w:type="dxa"/>
            <w:tcBorders>
              <w:top w:val="single" w:sz="4" w:space="0" w:color="000000"/>
              <w:left w:val="nil"/>
              <w:bottom w:val="single" w:sz="4" w:space="0" w:color="000000"/>
              <w:right w:val="nil"/>
            </w:tcBorders>
            <w:shd w:val="clear" w:color="auto" w:fill="D9D9D9"/>
          </w:tcPr>
          <w:p w14:paraId="2CC57BC8" w14:textId="77777777" w:rsidR="0086109F" w:rsidRPr="00F05498" w:rsidRDefault="0086109F" w:rsidP="009B0F6F">
            <w:pPr>
              <w:spacing w:after="0" w:line="240" w:lineRule="auto"/>
              <w:ind w:left="0" w:firstLine="0"/>
              <w:rPr>
                <w:rFonts w:asciiTheme="majorBidi" w:hAnsiTheme="majorBidi" w:cstheme="majorBidi"/>
                <w:sz w:val="22"/>
              </w:rPr>
            </w:pPr>
          </w:p>
        </w:tc>
        <w:tc>
          <w:tcPr>
            <w:tcW w:w="2688" w:type="dxa"/>
            <w:tcBorders>
              <w:top w:val="single" w:sz="4" w:space="0" w:color="000000"/>
              <w:left w:val="nil"/>
              <w:bottom w:val="single" w:sz="4" w:space="0" w:color="000000"/>
              <w:right w:val="single" w:sz="4" w:space="0" w:color="000000"/>
            </w:tcBorders>
            <w:shd w:val="clear" w:color="auto" w:fill="D9D9D9"/>
          </w:tcPr>
          <w:p w14:paraId="2F2A60AE" w14:textId="77777777" w:rsidR="0086109F" w:rsidRPr="00F05498" w:rsidRDefault="0086109F" w:rsidP="009B0F6F">
            <w:pPr>
              <w:spacing w:after="0" w:line="240" w:lineRule="auto"/>
              <w:ind w:left="0" w:firstLine="0"/>
              <w:rPr>
                <w:rFonts w:asciiTheme="majorBidi" w:hAnsiTheme="majorBidi" w:cstheme="majorBidi"/>
                <w:sz w:val="22"/>
              </w:rPr>
            </w:pPr>
          </w:p>
        </w:tc>
      </w:tr>
      <w:tr w:rsidR="00F1590C" w:rsidRPr="00F05498" w14:paraId="232AA290" w14:textId="77777777" w:rsidTr="00A30506">
        <w:trPr>
          <w:trHeight w:val="822"/>
        </w:trPr>
        <w:tc>
          <w:tcPr>
            <w:tcW w:w="6207" w:type="dxa"/>
            <w:tcBorders>
              <w:top w:val="single" w:sz="4" w:space="0" w:color="000000"/>
              <w:left w:val="single" w:sz="4" w:space="0" w:color="000000"/>
              <w:bottom w:val="single" w:sz="4" w:space="0" w:color="000000"/>
              <w:right w:val="single" w:sz="4" w:space="0" w:color="000000"/>
            </w:tcBorders>
          </w:tcPr>
          <w:p w14:paraId="2C16D07B" w14:textId="77777777" w:rsidR="0086109F" w:rsidRPr="00F05498" w:rsidRDefault="0088221A" w:rsidP="009B0F6F">
            <w:pPr>
              <w:spacing w:after="0" w:line="240" w:lineRule="auto"/>
              <w:ind w:left="17" w:firstLine="0"/>
              <w:rPr>
                <w:rFonts w:asciiTheme="majorBidi" w:hAnsiTheme="majorBidi" w:cstheme="majorBidi"/>
                <w:sz w:val="22"/>
              </w:rPr>
            </w:pPr>
            <w:r w:rsidRPr="00F05498">
              <w:rPr>
                <w:rFonts w:asciiTheme="majorBidi" w:hAnsiTheme="majorBidi" w:cstheme="majorBidi"/>
                <w:sz w:val="22"/>
              </w:rPr>
              <w:t xml:space="preserve">The percentage of CTE concentrators who graduate high school, as measured by the four-year adjusted cohort graduation rate (defined in section 8101 of the Elementary and Secondary Education Act of 1965).  </w:t>
            </w:r>
          </w:p>
        </w:tc>
        <w:tc>
          <w:tcPr>
            <w:tcW w:w="1724" w:type="dxa"/>
            <w:tcBorders>
              <w:top w:val="single" w:sz="4" w:space="0" w:color="000000"/>
              <w:left w:val="single" w:sz="4" w:space="0" w:color="000000"/>
              <w:bottom w:val="single" w:sz="4" w:space="0" w:color="000000"/>
              <w:right w:val="single" w:sz="4" w:space="0" w:color="000000"/>
            </w:tcBorders>
          </w:tcPr>
          <w:p w14:paraId="0248C246" w14:textId="77777777" w:rsidR="0086109F" w:rsidRPr="00F05498" w:rsidRDefault="0088221A" w:rsidP="009B0F6F">
            <w:pPr>
              <w:spacing w:after="0" w:line="240" w:lineRule="auto"/>
              <w:ind w:left="20" w:firstLine="0"/>
              <w:jc w:val="center"/>
              <w:rPr>
                <w:rFonts w:asciiTheme="majorBidi" w:hAnsiTheme="majorBidi" w:cstheme="majorBidi"/>
                <w:sz w:val="22"/>
              </w:rPr>
            </w:pPr>
            <w:r w:rsidRPr="00F05498">
              <w:rPr>
                <w:rFonts w:asciiTheme="majorBidi" w:hAnsiTheme="majorBidi" w:cstheme="majorBidi"/>
                <w:sz w:val="22"/>
              </w:rPr>
              <w:t xml:space="preserve">1S1 </w:t>
            </w:r>
          </w:p>
        </w:tc>
        <w:tc>
          <w:tcPr>
            <w:tcW w:w="2688" w:type="dxa"/>
            <w:tcBorders>
              <w:top w:val="single" w:sz="4" w:space="0" w:color="000000"/>
              <w:left w:val="single" w:sz="4" w:space="0" w:color="000000"/>
              <w:bottom w:val="single" w:sz="4" w:space="0" w:color="000000"/>
              <w:right w:val="single" w:sz="4" w:space="0" w:color="000000"/>
            </w:tcBorders>
          </w:tcPr>
          <w:p w14:paraId="3C51A4C3" w14:textId="77777777" w:rsidR="0086109F" w:rsidRPr="00F05498" w:rsidRDefault="0088221A" w:rsidP="009B0F6F">
            <w:pPr>
              <w:spacing w:after="0" w:line="240" w:lineRule="auto"/>
              <w:ind w:left="19" w:firstLine="0"/>
              <w:rPr>
                <w:rFonts w:asciiTheme="majorBidi" w:hAnsiTheme="majorBidi" w:cstheme="majorBidi"/>
                <w:sz w:val="22"/>
              </w:rPr>
            </w:pPr>
            <w:r w:rsidRPr="00F05498">
              <w:rPr>
                <w:rFonts w:asciiTheme="majorBidi" w:hAnsiTheme="majorBidi" w:cstheme="majorBidi"/>
                <w:sz w:val="22"/>
              </w:rPr>
              <w:t xml:space="preserve">Four-Year Graduation Rate </w:t>
            </w:r>
          </w:p>
        </w:tc>
      </w:tr>
      <w:tr w:rsidR="00F1590C" w:rsidRPr="00F05498" w14:paraId="1B6DF285" w14:textId="77777777" w:rsidTr="00A30506">
        <w:trPr>
          <w:trHeight w:val="824"/>
        </w:trPr>
        <w:tc>
          <w:tcPr>
            <w:tcW w:w="6207" w:type="dxa"/>
            <w:tcBorders>
              <w:top w:val="single" w:sz="4" w:space="0" w:color="000000"/>
              <w:left w:val="single" w:sz="4" w:space="0" w:color="000000"/>
              <w:bottom w:val="single" w:sz="4" w:space="0" w:color="000000"/>
              <w:right w:val="single" w:sz="4" w:space="0" w:color="000000"/>
            </w:tcBorders>
          </w:tcPr>
          <w:p w14:paraId="35AB3100" w14:textId="77777777" w:rsidR="0086109F" w:rsidRPr="00F05498" w:rsidRDefault="0088221A" w:rsidP="009B0F6F">
            <w:pPr>
              <w:spacing w:after="0" w:line="240" w:lineRule="auto"/>
              <w:ind w:left="0" w:firstLine="17"/>
              <w:rPr>
                <w:rFonts w:asciiTheme="majorBidi" w:hAnsiTheme="majorBidi" w:cstheme="majorBidi"/>
                <w:sz w:val="22"/>
              </w:rPr>
            </w:pPr>
            <w:r w:rsidRPr="00F05498">
              <w:rPr>
                <w:rFonts w:asciiTheme="majorBidi" w:hAnsiTheme="majorBidi" w:cstheme="majorBidi"/>
                <w:sz w:val="22"/>
              </w:rPr>
              <w:t>(At the State’s discretion) The percentage of CTE concentrators who graduate high school, as measured by extended-year adjusted cohort graduation rate defined in such section 8101.</w:t>
            </w:r>
            <w:r w:rsidRPr="00F05498">
              <w:rPr>
                <w:rFonts w:asciiTheme="majorBidi" w:hAnsiTheme="majorBidi" w:cstheme="majorBidi"/>
                <w:b/>
                <w:sz w:val="22"/>
              </w:rPr>
              <w:t xml:space="preserve"> </w:t>
            </w:r>
          </w:p>
        </w:tc>
        <w:tc>
          <w:tcPr>
            <w:tcW w:w="1724" w:type="dxa"/>
            <w:tcBorders>
              <w:top w:val="single" w:sz="4" w:space="0" w:color="000000"/>
              <w:left w:val="single" w:sz="4" w:space="0" w:color="000000"/>
              <w:bottom w:val="single" w:sz="4" w:space="0" w:color="000000"/>
              <w:right w:val="single" w:sz="4" w:space="0" w:color="000000"/>
            </w:tcBorders>
          </w:tcPr>
          <w:p w14:paraId="038399CE" w14:textId="77777777" w:rsidR="0086109F" w:rsidRPr="00F05498" w:rsidRDefault="0088221A" w:rsidP="009B0F6F">
            <w:pPr>
              <w:spacing w:after="0" w:line="240" w:lineRule="auto"/>
              <w:ind w:left="20" w:firstLine="0"/>
              <w:jc w:val="center"/>
              <w:rPr>
                <w:rFonts w:asciiTheme="majorBidi" w:hAnsiTheme="majorBidi" w:cstheme="majorBidi"/>
                <w:sz w:val="22"/>
              </w:rPr>
            </w:pPr>
            <w:r w:rsidRPr="00F05498">
              <w:rPr>
                <w:rFonts w:asciiTheme="majorBidi" w:hAnsiTheme="majorBidi" w:cstheme="majorBidi"/>
                <w:sz w:val="22"/>
              </w:rPr>
              <w:t xml:space="preserve">1S2 </w:t>
            </w:r>
          </w:p>
          <w:p w14:paraId="6AB02E47" w14:textId="77777777" w:rsidR="00725A55" w:rsidRPr="00F05498" w:rsidRDefault="00725A55" w:rsidP="009B0F6F">
            <w:pPr>
              <w:spacing w:after="0" w:line="240" w:lineRule="auto"/>
              <w:ind w:left="20" w:firstLine="0"/>
              <w:jc w:val="center"/>
              <w:rPr>
                <w:rFonts w:asciiTheme="majorBidi" w:hAnsiTheme="majorBidi" w:cstheme="majorBidi"/>
                <w:sz w:val="22"/>
              </w:rPr>
            </w:pPr>
            <w:r w:rsidRPr="00F05498">
              <w:rPr>
                <w:rFonts w:asciiTheme="majorBidi" w:hAnsiTheme="majorBidi" w:cstheme="majorBidi"/>
                <w:sz w:val="22"/>
              </w:rPr>
              <w:t>(Not applicable)</w:t>
            </w:r>
          </w:p>
        </w:tc>
        <w:tc>
          <w:tcPr>
            <w:tcW w:w="2688" w:type="dxa"/>
            <w:tcBorders>
              <w:top w:val="single" w:sz="4" w:space="0" w:color="000000"/>
              <w:left w:val="single" w:sz="4" w:space="0" w:color="000000"/>
              <w:bottom w:val="single" w:sz="4" w:space="0" w:color="000000"/>
              <w:right w:val="single" w:sz="4" w:space="0" w:color="000000"/>
            </w:tcBorders>
          </w:tcPr>
          <w:p w14:paraId="03EC4DB6" w14:textId="77777777" w:rsidR="0086109F" w:rsidRPr="00F05498" w:rsidRDefault="0088221A" w:rsidP="009B0F6F">
            <w:pPr>
              <w:spacing w:after="0" w:line="240" w:lineRule="auto"/>
              <w:ind w:left="19" w:firstLine="0"/>
              <w:rPr>
                <w:rFonts w:asciiTheme="majorBidi" w:hAnsiTheme="majorBidi" w:cstheme="majorBidi"/>
                <w:sz w:val="22"/>
              </w:rPr>
            </w:pPr>
            <w:r w:rsidRPr="00F05498">
              <w:rPr>
                <w:rFonts w:asciiTheme="majorBidi" w:hAnsiTheme="majorBidi" w:cstheme="majorBidi"/>
                <w:sz w:val="22"/>
              </w:rPr>
              <w:t xml:space="preserve">Extended Graduation Rate </w:t>
            </w:r>
          </w:p>
        </w:tc>
      </w:tr>
      <w:tr w:rsidR="00F1590C" w:rsidRPr="00F05498" w14:paraId="1A11AD6D" w14:textId="77777777" w:rsidTr="00A30506">
        <w:trPr>
          <w:trHeight w:val="1092"/>
        </w:trPr>
        <w:tc>
          <w:tcPr>
            <w:tcW w:w="6207" w:type="dxa"/>
            <w:tcBorders>
              <w:top w:val="single" w:sz="4" w:space="0" w:color="000000"/>
              <w:left w:val="single" w:sz="4" w:space="0" w:color="000000"/>
              <w:bottom w:val="single" w:sz="4" w:space="0" w:color="000000"/>
              <w:right w:val="single" w:sz="4" w:space="0" w:color="000000"/>
            </w:tcBorders>
          </w:tcPr>
          <w:p w14:paraId="63FDA305" w14:textId="5C4603B1" w:rsidR="0086109F" w:rsidRPr="00F05498" w:rsidRDefault="0088221A" w:rsidP="009B0F6F">
            <w:pPr>
              <w:spacing w:after="0" w:line="240" w:lineRule="auto"/>
              <w:ind w:left="0" w:firstLine="17"/>
              <w:rPr>
                <w:rFonts w:asciiTheme="majorBidi" w:hAnsiTheme="majorBidi" w:cstheme="majorBidi"/>
                <w:sz w:val="22"/>
              </w:rPr>
            </w:pPr>
            <w:r w:rsidRPr="00F05498">
              <w:rPr>
                <w:rFonts w:asciiTheme="majorBidi" w:hAnsiTheme="majorBidi" w:cstheme="majorBidi"/>
                <w:sz w:val="22"/>
              </w:rPr>
              <w:t xml:space="preserve">CTE concentrator proficiency in the challenging State academic standards adopted by the State under </w:t>
            </w:r>
            <w:r w:rsidR="00783B54" w:rsidRPr="00F05498">
              <w:rPr>
                <w:rFonts w:asciiTheme="majorBidi" w:hAnsiTheme="majorBidi" w:cstheme="majorBidi"/>
                <w:sz w:val="22"/>
              </w:rPr>
              <w:t>section 1111</w:t>
            </w:r>
            <w:r w:rsidRPr="00F05498">
              <w:rPr>
                <w:rFonts w:asciiTheme="majorBidi" w:hAnsiTheme="majorBidi" w:cstheme="majorBidi"/>
                <w:sz w:val="22"/>
              </w:rPr>
              <w:t>(b)(1) of the Elementary and Secondary Education Act of 1965, as measured by the academic assessments in reading/language arts as described in section 1111(b)(2) of such Act.</w:t>
            </w:r>
            <w:r w:rsidRPr="00F05498">
              <w:rPr>
                <w:rFonts w:asciiTheme="majorBidi" w:hAnsiTheme="majorBidi" w:cstheme="majorBidi"/>
                <w:b/>
                <w:sz w:val="22"/>
              </w:rPr>
              <w:t xml:space="preserve"> </w:t>
            </w:r>
          </w:p>
        </w:tc>
        <w:tc>
          <w:tcPr>
            <w:tcW w:w="1724" w:type="dxa"/>
            <w:tcBorders>
              <w:top w:val="single" w:sz="4" w:space="0" w:color="000000"/>
              <w:left w:val="single" w:sz="4" w:space="0" w:color="000000"/>
              <w:bottom w:val="single" w:sz="4" w:space="0" w:color="000000"/>
              <w:right w:val="single" w:sz="4" w:space="0" w:color="000000"/>
            </w:tcBorders>
          </w:tcPr>
          <w:p w14:paraId="1463D454" w14:textId="77777777" w:rsidR="0086109F" w:rsidRPr="00F05498" w:rsidRDefault="0088221A" w:rsidP="009B0F6F">
            <w:pPr>
              <w:spacing w:after="0" w:line="240" w:lineRule="auto"/>
              <w:ind w:left="20" w:firstLine="0"/>
              <w:jc w:val="center"/>
              <w:rPr>
                <w:rFonts w:asciiTheme="majorBidi" w:hAnsiTheme="majorBidi" w:cstheme="majorBidi"/>
                <w:sz w:val="22"/>
              </w:rPr>
            </w:pPr>
            <w:r w:rsidRPr="00F05498">
              <w:rPr>
                <w:rFonts w:asciiTheme="majorBidi" w:hAnsiTheme="majorBidi" w:cstheme="majorBidi"/>
                <w:sz w:val="22"/>
              </w:rPr>
              <w:t xml:space="preserve">2S1 </w:t>
            </w:r>
          </w:p>
        </w:tc>
        <w:tc>
          <w:tcPr>
            <w:tcW w:w="2688" w:type="dxa"/>
            <w:tcBorders>
              <w:top w:val="single" w:sz="4" w:space="0" w:color="000000"/>
              <w:left w:val="single" w:sz="4" w:space="0" w:color="000000"/>
              <w:bottom w:val="single" w:sz="4" w:space="0" w:color="000000"/>
              <w:right w:val="single" w:sz="4" w:space="0" w:color="000000"/>
            </w:tcBorders>
          </w:tcPr>
          <w:p w14:paraId="54D5685D" w14:textId="77777777" w:rsidR="0086109F" w:rsidRPr="00F05498" w:rsidRDefault="0088221A" w:rsidP="009B0F6F">
            <w:pPr>
              <w:spacing w:after="0" w:line="240" w:lineRule="auto"/>
              <w:ind w:left="19" w:firstLine="0"/>
              <w:rPr>
                <w:rFonts w:asciiTheme="majorBidi" w:hAnsiTheme="majorBidi" w:cstheme="majorBidi"/>
                <w:sz w:val="22"/>
              </w:rPr>
            </w:pPr>
            <w:r w:rsidRPr="00F05498">
              <w:rPr>
                <w:rFonts w:asciiTheme="majorBidi" w:hAnsiTheme="majorBidi" w:cstheme="majorBidi"/>
                <w:sz w:val="22"/>
              </w:rPr>
              <w:t xml:space="preserve">Academic Proficiency in Reading/Language Arts </w:t>
            </w:r>
          </w:p>
        </w:tc>
      </w:tr>
      <w:tr w:rsidR="00F1590C" w:rsidRPr="00F05498" w14:paraId="195BB039" w14:textId="77777777" w:rsidTr="00A30506">
        <w:trPr>
          <w:trHeight w:val="1092"/>
        </w:trPr>
        <w:tc>
          <w:tcPr>
            <w:tcW w:w="6207" w:type="dxa"/>
            <w:tcBorders>
              <w:top w:val="single" w:sz="4" w:space="0" w:color="000000"/>
              <w:left w:val="single" w:sz="4" w:space="0" w:color="000000"/>
              <w:bottom w:val="single" w:sz="4" w:space="0" w:color="000000"/>
              <w:right w:val="single" w:sz="4" w:space="0" w:color="000000"/>
            </w:tcBorders>
          </w:tcPr>
          <w:p w14:paraId="3336E8D1" w14:textId="050891D1" w:rsidR="0086109F" w:rsidRPr="00F05498" w:rsidRDefault="0088221A" w:rsidP="009B0F6F">
            <w:pPr>
              <w:spacing w:after="0" w:line="240" w:lineRule="auto"/>
              <w:ind w:left="0" w:firstLine="17"/>
              <w:rPr>
                <w:rFonts w:asciiTheme="majorBidi" w:hAnsiTheme="majorBidi" w:cstheme="majorBidi"/>
                <w:sz w:val="22"/>
              </w:rPr>
            </w:pPr>
            <w:r w:rsidRPr="00F05498">
              <w:rPr>
                <w:rFonts w:asciiTheme="majorBidi" w:hAnsiTheme="majorBidi" w:cstheme="majorBidi"/>
                <w:sz w:val="22"/>
              </w:rPr>
              <w:t xml:space="preserve">CTE concentrator proficiency in the challenging State academic standards adopted by the State under </w:t>
            </w:r>
            <w:r w:rsidR="00783B54" w:rsidRPr="00F05498">
              <w:rPr>
                <w:rFonts w:asciiTheme="majorBidi" w:hAnsiTheme="majorBidi" w:cstheme="majorBidi"/>
                <w:sz w:val="22"/>
              </w:rPr>
              <w:t>section 1111</w:t>
            </w:r>
            <w:r w:rsidRPr="00F05498">
              <w:rPr>
                <w:rFonts w:asciiTheme="majorBidi" w:hAnsiTheme="majorBidi" w:cstheme="majorBidi"/>
                <w:sz w:val="22"/>
              </w:rPr>
              <w:t>(b)(1) of the Elementary and Secondary Education Act of 1965, as measured by the academic assessments in mathematics as described in section 1111(b)(2) of such Act.</w:t>
            </w:r>
            <w:r w:rsidRPr="00F05498">
              <w:rPr>
                <w:rFonts w:asciiTheme="majorBidi" w:hAnsiTheme="majorBidi" w:cstheme="majorBidi"/>
                <w:b/>
                <w:sz w:val="22"/>
              </w:rPr>
              <w:t xml:space="preserve"> </w:t>
            </w:r>
          </w:p>
        </w:tc>
        <w:tc>
          <w:tcPr>
            <w:tcW w:w="1724" w:type="dxa"/>
            <w:tcBorders>
              <w:top w:val="single" w:sz="4" w:space="0" w:color="000000"/>
              <w:left w:val="single" w:sz="4" w:space="0" w:color="000000"/>
              <w:bottom w:val="single" w:sz="4" w:space="0" w:color="000000"/>
              <w:right w:val="single" w:sz="4" w:space="0" w:color="000000"/>
            </w:tcBorders>
          </w:tcPr>
          <w:p w14:paraId="5C8E78EF" w14:textId="77777777" w:rsidR="0086109F" w:rsidRPr="00F05498" w:rsidRDefault="0088221A" w:rsidP="009B0F6F">
            <w:pPr>
              <w:spacing w:after="0" w:line="240" w:lineRule="auto"/>
              <w:ind w:left="20" w:firstLine="0"/>
              <w:jc w:val="center"/>
              <w:rPr>
                <w:rFonts w:asciiTheme="majorBidi" w:hAnsiTheme="majorBidi" w:cstheme="majorBidi"/>
                <w:sz w:val="22"/>
              </w:rPr>
            </w:pPr>
            <w:r w:rsidRPr="00F05498">
              <w:rPr>
                <w:rFonts w:asciiTheme="majorBidi" w:hAnsiTheme="majorBidi" w:cstheme="majorBidi"/>
                <w:sz w:val="22"/>
              </w:rPr>
              <w:t xml:space="preserve">2S2 </w:t>
            </w:r>
          </w:p>
        </w:tc>
        <w:tc>
          <w:tcPr>
            <w:tcW w:w="2688" w:type="dxa"/>
            <w:tcBorders>
              <w:top w:val="single" w:sz="4" w:space="0" w:color="000000"/>
              <w:left w:val="single" w:sz="4" w:space="0" w:color="000000"/>
              <w:bottom w:val="single" w:sz="4" w:space="0" w:color="000000"/>
              <w:right w:val="single" w:sz="4" w:space="0" w:color="000000"/>
            </w:tcBorders>
          </w:tcPr>
          <w:p w14:paraId="60C24EF3" w14:textId="77777777" w:rsidR="0086109F" w:rsidRPr="00F05498" w:rsidRDefault="0088221A" w:rsidP="009B0F6F">
            <w:pPr>
              <w:spacing w:after="0" w:line="240" w:lineRule="auto"/>
              <w:ind w:left="19" w:firstLine="0"/>
              <w:rPr>
                <w:rFonts w:asciiTheme="majorBidi" w:hAnsiTheme="majorBidi" w:cstheme="majorBidi"/>
                <w:sz w:val="22"/>
              </w:rPr>
            </w:pPr>
            <w:r w:rsidRPr="00F05498">
              <w:rPr>
                <w:rFonts w:asciiTheme="majorBidi" w:hAnsiTheme="majorBidi" w:cstheme="majorBidi"/>
                <w:sz w:val="22"/>
              </w:rPr>
              <w:t xml:space="preserve">Academic Proficiency in Mathematics </w:t>
            </w:r>
          </w:p>
        </w:tc>
      </w:tr>
      <w:tr w:rsidR="00F1590C" w:rsidRPr="00F05498" w14:paraId="7537610A" w14:textId="77777777" w:rsidTr="00A30506">
        <w:trPr>
          <w:trHeight w:val="1092"/>
        </w:trPr>
        <w:tc>
          <w:tcPr>
            <w:tcW w:w="6207" w:type="dxa"/>
            <w:tcBorders>
              <w:top w:val="single" w:sz="4" w:space="0" w:color="000000"/>
              <w:left w:val="single" w:sz="4" w:space="0" w:color="000000"/>
              <w:bottom w:val="single" w:sz="4" w:space="0" w:color="000000"/>
              <w:right w:val="single" w:sz="4" w:space="0" w:color="000000"/>
            </w:tcBorders>
          </w:tcPr>
          <w:p w14:paraId="6D843C6B" w14:textId="34CEC3B6" w:rsidR="0086109F" w:rsidRPr="00F05498" w:rsidRDefault="0088221A" w:rsidP="009B0F6F">
            <w:pPr>
              <w:spacing w:after="0" w:line="240" w:lineRule="auto"/>
              <w:ind w:left="0" w:firstLine="17"/>
              <w:rPr>
                <w:rFonts w:asciiTheme="majorBidi" w:hAnsiTheme="majorBidi" w:cstheme="majorBidi"/>
                <w:sz w:val="22"/>
              </w:rPr>
            </w:pPr>
            <w:r w:rsidRPr="00F05498">
              <w:rPr>
                <w:rFonts w:asciiTheme="majorBidi" w:hAnsiTheme="majorBidi" w:cstheme="majorBidi"/>
                <w:sz w:val="22"/>
              </w:rPr>
              <w:t xml:space="preserve">CTE concentrator proficiency in the challenging State academic standards adopted by the State under </w:t>
            </w:r>
            <w:r w:rsidR="00783B54" w:rsidRPr="00F05498">
              <w:rPr>
                <w:rFonts w:asciiTheme="majorBidi" w:hAnsiTheme="majorBidi" w:cstheme="majorBidi"/>
                <w:sz w:val="22"/>
              </w:rPr>
              <w:t>section 1111</w:t>
            </w:r>
            <w:r w:rsidRPr="00F05498">
              <w:rPr>
                <w:rFonts w:asciiTheme="majorBidi" w:hAnsiTheme="majorBidi" w:cstheme="majorBidi"/>
                <w:sz w:val="22"/>
              </w:rPr>
              <w:t>(b)(1) of the Elementary and Secondary Education Act of 1965, as measured by the academic assessments in science as described in section 1111(b)(2) of such Act.</w:t>
            </w:r>
            <w:r w:rsidRPr="00F05498">
              <w:rPr>
                <w:rFonts w:asciiTheme="majorBidi" w:hAnsiTheme="majorBidi" w:cstheme="majorBidi"/>
                <w:b/>
                <w:sz w:val="22"/>
              </w:rPr>
              <w:t xml:space="preserve"> </w:t>
            </w:r>
          </w:p>
        </w:tc>
        <w:tc>
          <w:tcPr>
            <w:tcW w:w="1724" w:type="dxa"/>
            <w:tcBorders>
              <w:top w:val="single" w:sz="4" w:space="0" w:color="000000"/>
              <w:left w:val="single" w:sz="4" w:space="0" w:color="000000"/>
              <w:bottom w:val="single" w:sz="4" w:space="0" w:color="000000"/>
              <w:right w:val="single" w:sz="4" w:space="0" w:color="000000"/>
            </w:tcBorders>
          </w:tcPr>
          <w:p w14:paraId="050EBA2E" w14:textId="77777777" w:rsidR="0086109F" w:rsidRPr="00F05498" w:rsidRDefault="0088221A" w:rsidP="009B0F6F">
            <w:pPr>
              <w:spacing w:after="0" w:line="240" w:lineRule="auto"/>
              <w:ind w:left="20" w:firstLine="0"/>
              <w:jc w:val="center"/>
              <w:rPr>
                <w:rFonts w:asciiTheme="majorBidi" w:hAnsiTheme="majorBidi" w:cstheme="majorBidi"/>
                <w:sz w:val="22"/>
              </w:rPr>
            </w:pPr>
            <w:r w:rsidRPr="00F05498">
              <w:rPr>
                <w:rFonts w:asciiTheme="majorBidi" w:hAnsiTheme="majorBidi" w:cstheme="majorBidi"/>
                <w:sz w:val="22"/>
              </w:rPr>
              <w:t xml:space="preserve">2S3 </w:t>
            </w:r>
          </w:p>
        </w:tc>
        <w:tc>
          <w:tcPr>
            <w:tcW w:w="2688" w:type="dxa"/>
            <w:tcBorders>
              <w:top w:val="single" w:sz="4" w:space="0" w:color="000000"/>
              <w:left w:val="single" w:sz="4" w:space="0" w:color="000000"/>
              <w:bottom w:val="single" w:sz="4" w:space="0" w:color="000000"/>
              <w:right w:val="single" w:sz="4" w:space="0" w:color="000000"/>
            </w:tcBorders>
          </w:tcPr>
          <w:p w14:paraId="21091A01" w14:textId="77777777" w:rsidR="0086109F" w:rsidRPr="00F05498" w:rsidRDefault="0088221A" w:rsidP="009B0F6F">
            <w:pPr>
              <w:spacing w:after="0" w:line="240" w:lineRule="auto"/>
              <w:ind w:left="19" w:firstLine="0"/>
              <w:rPr>
                <w:rFonts w:asciiTheme="majorBidi" w:hAnsiTheme="majorBidi" w:cstheme="majorBidi"/>
                <w:sz w:val="22"/>
              </w:rPr>
            </w:pPr>
            <w:r w:rsidRPr="00F05498">
              <w:rPr>
                <w:rFonts w:asciiTheme="majorBidi" w:hAnsiTheme="majorBidi" w:cstheme="majorBidi"/>
                <w:sz w:val="22"/>
              </w:rPr>
              <w:t xml:space="preserve">Academic Proficiency in Science </w:t>
            </w:r>
          </w:p>
        </w:tc>
      </w:tr>
      <w:tr w:rsidR="00F1590C" w:rsidRPr="00F05498" w14:paraId="6271398A" w14:textId="77777777" w:rsidTr="00A30506">
        <w:trPr>
          <w:trHeight w:val="1633"/>
        </w:trPr>
        <w:tc>
          <w:tcPr>
            <w:tcW w:w="6207" w:type="dxa"/>
            <w:tcBorders>
              <w:top w:val="single" w:sz="4" w:space="0" w:color="000000"/>
              <w:left w:val="single" w:sz="4" w:space="0" w:color="000000"/>
              <w:bottom w:val="single" w:sz="4" w:space="0" w:color="000000"/>
              <w:right w:val="single" w:sz="4" w:space="0" w:color="000000"/>
            </w:tcBorders>
          </w:tcPr>
          <w:p w14:paraId="6892C42D" w14:textId="77777777" w:rsidR="0086109F" w:rsidRPr="00F05498" w:rsidRDefault="0088221A" w:rsidP="009B0F6F">
            <w:pPr>
              <w:spacing w:after="0" w:line="240" w:lineRule="auto"/>
              <w:ind w:left="0" w:firstLine="17"/>
              <w:rPr>
                <w:rFonts w:asciiTheme="majorBidi" w:hAnsiTheme="majorBidi" w:cstheme="majorBidi"/>
                <w:sz w:val="22"/>
              </w:rPr>
            </w:pPr>
            <w:r w:rsidRPr="00F05498">
              <w:rPr>
                <w:rFonts w:asciiTheme="majorBidi" w:hAnsiTheme="majorBidi" w:cstheme="majorBidi"/>
                <w:sz w:val="22"/>
              </w:rPr>
              <w:t xml:space="preserve">The percentage of CTE concentrators who, in the second quarter after exiting from secondary education, are in postsecondary education or advanced training, military service or a service program that receives assistance under title I of the National and Community Service Act of 1990 (42 U.S.C. 12511 et seq.), are volunteers as described in section 5(a) of the Peace Corps Act (22 U.S.C. 2504(a)), or are employed. </w:t>
            </w:r>
          </w:p>
        </w:tc>
        <w:tc>
          <w:tcPr>
            <w:tcW w:w="1724" w:type="dxa"/>
            <w:tcBorders>
              <w:top w:val="single" w:sz="4" w:space="0" w:color="000000"/>
              <w:left w:val="single" w:sz="4" w:space="0" w:color="000000"/>
              <w:bottom w:val="single" w:sz="4" w:space="0" w:color="000000"/>
              <w:right w:val="single" w:sz="4" w:space="0" w:color="000000"/>
            </w:tcBorders>
          </w:tcPr>
          <w:p w14:paraId="617CE2D0" w14:textId="77777777" w:rsidR="0086109F" w:rsidRPr="00F05498" w:rsidRDefault="0088221A" w:rsidP="009B0F6F">
            <w:pPr>
              <w:spacing w:after="0" w:line="240" w:lineRule="auto"/>
              <w:ind w:left="20" w:firstLine="0"/>
              <w:jc w:val="center"/>
              <w:rPr>
                <w:rFonts w:asciiTheme="majorBidi" w:hAnsiTheme="majorBidi" w:cstheme="majorBidi"/>
                <w:sz w:val="22"/>
              </w:rPr>
            </w:pPr>
            <w:r w:rsidRPr="00F05498">
              <w:rPr>
                <w:rFonts w:asciiTheme="majorBidi" w:hAnsiTheme="majorBidi" w:cstheme="majorBidi"/>
                <w:sz w:val="22"/>
              </w:rPr>
              <w:t xml:space="preserve">3S1 </w:t>
            </w:r>
          </w:p>
        </w:tc>
        <w:tc>
          <w:tcPr>
            <w:tcW w:w="2688" w:type="dxa"/>
            <w:tcBorders>
              <w:top w:val="single" w:sz="4" w:space="0" w:color="000000"/>
              <w:left w:val="single" w:sz="4" w:space="0" w:color="000000"/>
              <w:bottom w:val="single" w:sz="4" w:space="0" w:color="000000"/>
              <w:right w:val="single" w:sz="4" w:space="0" w:color="000000"/>
            </w:tcBorders>
          </w:tcPr>
          <w:p w14:paraId="0F16380E" w14:textId="77777777" w:rsidR="0086109F" w:rsidRPr="00F05498" w:rsidRDefault="0088221A" w:rsidP="009B0F6F">
            <w:pPr>
              <w:spacing w:after="0" w:line="240" w:lineRule="auto"/>
              <w:ind w:left="19" w:firstLine="0"/>
              <w:rPr>
                <w:rFonts w:asciiTheme="majorBidi" w:hAnsiTheme="majorBidi" w:cstheme="majorBidi"/>
                <w:sz w:val="22"/>
              </w:rPr>
            </w:pPr>
            <w:r w:rsidRPr="00F05498">
              <w:rPr>
                <w:rFonts w:asciiTheme="majorBidi" w:hAnsiTheme="majorBidi" w:cstheme="majorBidi"/>
                <w:sz w:val="22"/>
              </w:rPr>
              <w:t xml:space="preserve">Post-Program Placement </w:t>
            </w:r>
          </w:p>
        </w:tc>
      </w:tr>
    </w:tbl>
    <w:p w14:paraId="2CB955C6" w14:textId="77777777" w:rsidR="0086109F" w:rsidRPr="00F05498" w:rsidRDefault="0088221A" w:rsidP="009B0F6F">
      <w:pPr>
        <w:spacing w:after="0" w:line="240" w:lineRule="auto"/>
        <w:ind w:left="180" w:firstLine="0"/>
        <w:rPr>
          <w:rFonts w:asciiTheme="majorBidi" w:hAnsiTheme="majorBidi" w:cstheme="majorBidi"/>
          <w:sz w:val="22"/>
        </w:rPr>
      </w:pPr>
      <w:r w:rsidRPr="00F05498">
        <w:rPr>
          <w:rFonts w:asciiTheme="majorBidi" w:hAnsiTheme="majorBidi" w:cstheme="majorBidi"/>
          <w:sz w:val="22"/>
        </w:rPr>
        <w:t xml:space="preserve"> </w:t>
      </w:r>
      <w:r w:rsidRPr="00F05498">
        <w:rPr>
          <w:rFonts w:asciiTheme="majorBidi" w:hAnsiTheme="majorBidi" w:cstheme="majorBidi"/>
          <w:sz w:val="22"/>
        </w:rPr>
        <w:tab/>
        <w:t xml:space="preserve"> </w:t>
      </w:r>
    </w:p>
    <w:p w14:paraId="592327B0" w14:textId="77777777" w:rsidR="00AD4D1A" w:rsidRPr="00F05498" w:rsidRDefault="00AD4D1A" w:rsidP="009B0F6F">
      <w:pPr>
        <w:pStyle w:val="Heading4"/>
        <w:spacing w:line="240" w:lineRule="auto"/>
        <w:ind w:left="0" w:firstLine="0"/>
        <w:jc w:val="left"/>
        <w:rPr>
          <w:rFonts w:asciiTheme="majorBidi" w:hAnsiTheme="majorBidi" w:cstheme="majorBidi"/>
          <w:sz w:val="22"/>
        </w:rPr>
      </w:pPr>
    </w:p>
    <w:p w14:paraId="08BB7965" w14:textId="77777777" w:rsidR="002D64A8" w:rsidRPr="00F05498" w:rsidRDefault="002D64A8" w:rsidP="009B0F6F">
      <w:pPr>
        <w:spacing w:after="0" w:line="240" w:lineRule="auto"/>
        <w:ind w:left="0" w:firstLine="0"/>
        <w:rPr>
          <w:rFonts w:asciiTheme="majorBidi" w:hAnsiTheme="majorBidi" w:cstheme="majorBidi"/>
          <w:b/>
          <w:sz w:val="22"/>
        </w:rPr>
      </w:pPr>
      <w:r w:rsidRPr="00F05498">
        <w:rPr>
          <w:rFonts w:asciiTheme="majorBidi" w:hAnsiTheme="majorBidi" w:cstheme="majorBidi"/>
          <w:sz w:val="22"/>
        </w:rPr>
        <w:br w:type="page"/>
      </w:r>
    </w:p>
    <w:p w14:paraId="5D1C6352" w14:textId="566F5923" w:rsidR="0086109F" w:rsidRPr="00F05498" w:rsidRDefault="0088221A" w:rsidP="009B0F6F">
      <w:pPr>
        <w:pStyle w:val="Heading4"/>
        <w:spacing w:line="240" w:lineRule="auto"/>
        <w:ind w:left="0" w:firstLine="0"/>
        <w:jc w:val="left"/>
        <w:rPr>
          <w:rFonts w:asciiTheme="majorBidi" w:hAnsiTheme="majorBidi" w:cstheme="majorBidi"/>
          <w:sz w:val="22"/>
        </w:rPr>
      </w:pPr>
      <w:r w:rsidRPr="00F05498">
        <w:rPr>
          <w:rFonts w:asciiTheme="majorBidi" w:hAnsiTheme="majorBidi" w:cstheme="majorBidi"/>
          <w:sz w:val="22"/>
        </w:rPr>
        <w:lastRenderedPageBreak/>
        <w:t xml:space="preserve">Table 6:  Section 113(b) Core Indicators of Performance (continued) </w:t>
      </w:r>
    </w:p>
    <w:p w14:paraId="251B2B30" w14:textId="77777777" w:rsidR="0086109F" w:rsidRPr="00F05498" w:rsidRDefault="0088221A" w:rsidP="009B0F6F">
      <w:pPr>
        <w:spacing w:after="0" w:line="240" w:lineRule="auto"/>
        <w:ind w:left="261" w:firstLine="0"/>
        <w:jc w:val="center"/>
        <w:rPr>
          <w:rFonts w:asciiTheme="majorBidi" w:hAnsiTheme="majorBidi" w:cstheme="majorBidi"/>
          <w:sz w:val="22"/>
        </w:rPr>
      </w:pPr>
      <w:r w:rsidRPr="00F05498">
        <w:rPr>
          <w:rFonts w:asciiTheme="majorBidi" w:hAnsiTheme="majorBidi" w:cstheme="majorBidi"/>
          <w:sz w:val="22"/>
        </w:rPr>
        <w:t xml:space="preserve"> </w:t>
      </w:r>
    </w:p>
    <w:tbl>
      <w:tblPr>
        <w:tblW w:w="10380" w:type="dxa"/>
        <w:tblInd w:w="-66" w:type="dxa"/>
        <w:tblCellMar>
          <w:top w:w="14" w:type="dxa"/>
          <w:left w:w="90" w:type="dxa"/>
          <w:right w:w="79" w:type="dxa"/>
        </w:tblCellMar>
        <w:tblLook w:val="04A0" w:firstRow="1" w:lastRow="0" w:firstColumn="1" w:lastColumn="0" w:noHBand="0" w:noVBand="1"/>
        <w:tblDescription w:val="Indicator Descriptions  Indicator Codes  Indicator Names &#10;Secondary Level (continued) &#10;The percentage of CTE concentrators in career and technical education programs and programs of study that lead to non-traditional fields.   4S1  Non-traditional Program Concentration &#10;The eligible agency must include at least one program quality indicator—5S1, 5S2, or 5S3—and may include any other quality measure(s) that are statewide, valid, reliable, and comparable across the State. &#10;The percentage of CTE concentrators graduating from high school having attained a recognized postsecondary credential. &#10;  5S1 &#10;(Not applicable) Program Quality – Attained &#10;Recognized Postsecondary Credential &#10;The percentage of CTE concentrators graduating from high school having attained postsecondary credits in the relevant career and technical education program or program of study earned through a dual or concurrent enrollment or another credit transfer agreement  5S2 &#10;(Not applicable) Program Quality – Attained Postsecondary Credits &#10;The percentage of CTE concentrators graduating from high school having participated in work-based learning. &#10;  5S3  Program Quality – Participated in Work-Based Learning &#10;Other(s) (optional):  The percentage of CTE concentrators achieving on any other measure of student success in career and technical education that is statewide, valid, and reliable, and comparable across the State.  Please identify.  5S4, 5S5, 5S6&#10;(Not applicable)  Program Quality – Other &#10;"/>
      </w:tblPr>
      <w:tblGrid>
        <w:gridCol w:w="6066"/>
        <w:gridCol w:w="1685"/>
        <w:gridCol w:w="2629"/>
      </w:tblGrid>
      <w:tr w:rsidR="00F12282" w:rsidRPr="00F05498" w14:paraId="48A5BFB0" w14:textId="77777777" w:rsidTr="009D1158">
        <w:trPr>
          <w:trHeight w:val="538"/>
          <w:tblHeader/>
        </w:trPr>
        <w:tc>
          <w:tcPr>
            <w:tcW w:w="60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54A795" w14:textId="77777777" w:rsidR="0086109F" w:rsidRPr="00F05498" w:rsidRDefault="0088221A" w:rsidP="009B0F6F">
            <w:pPr>
              <w:spacing w:after="0" w:line="240" w:lineRule="auto"/>
              <w:ind w:left="0" w:right="16" w:firstLine="0"/>
              <w:jc w:val="center"/>
              <w:rPr>
                <w:rFonts w:asciiTheme="majorBidi" w:hAnsiTheme="majorBidi" w:cstheme="majorBidi"/>
                <w:sz w:val="22"/>
              </w:rPr>
            </w:pPr>
            <w:r w:rsidRPr="00F05498">
              <w:rPr>
                <w:rFonts w:asciiTheme="majorBidi" w:hAnsiTheme="majorBidi" w:cstheme="majorBidi"/>
                <w:b/>
                <w:sz w:val="22"/>
              </w:rPr>
              <w:t xml:space="preserve">Indicator Descriptions </w:t>
            </w:r>
          </w:p>
        </w:tc>
        <w:tc>
          <w:tcPr>
            <w:tcW w:w="16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ADBC1F" w14:textId="77777777" w:rsidR="0086109F" w:rsidRPr="00F05498" w:rsidRDefault="0088221A" w:rsidP="009B0F6F">
            <w:pPr>
              <w:spacing w:after="0" w:line="240" w:lineRule="auto"/>
              <w:ind w:left="0" w:right="15" w:firstLine="0"/>
              <w:jc w:val="center"/>
              <w:rPr>
                <w:rFonts w:asciiTheme="majorBidi" w:hAnsiTheme="majorBidi" w:cstheme="majorBidi"/>
                <w:sz w:val="22"/>
              </w:rPr>
            </w:pPr>
            <w:r w:rsidRPr="00F05498">
              <w:rPr>
                <w:rFonts w:asciiTheme="majorBidi" w:hAnsiTheme="majorBidi" w:cstheme="majorBidi"/>
                <w:b/>
                <w:sz w:val="22"/>
              </w:rPr>
              <w:t xml:space="preserve">Indicator Codes </w:t>
            </w:r>
          </w:p>
        </w:tc>
        <w:tc>
          <w:tcPr>
            <w:tcW w:w="26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16C58F" w14:textId="77777777" w:rsidR="0086109F" w:rsidRPr="00F05498" w:rsidRDefault="0088221A" w:rsidP="009B0F6F">
            <w:pPr>
              <w:spacing w:after="0" w:line="240" w:lineRule="auto"/>
              <w:ind w:left="0" w:right="9" w:firstLine="0"/>
              <w:jc w:val="center"/>
              <w:rPr>
                <w:rFonts w:asciiTheme="majorBidi" w:hAnsiTheme="majorBidi" w:cstheme="majorBidi"/>
                <w:sz w:val="22"/>
              </w:rPr>
            </w:pPr>
            <w:r w:rsidRPr="00F05498">
              <w:rPr>
                <w:rFonts w:asciiTheme="majorBidi" w:hAnsiTheme="majorBidi" w:cstheme="majorBidi"/>
                <w:b/>
                <w:sz w:val="22"/>
              </w:rPr>
              <w:t xml:space="preserve">Indicator Names </w:t>
            </w:r>
          </w:p>
        </w:tc>
      </w:tr>
      <w:tr w:rsidR="00370744" w:rsidRPr="00F05498" w14:paraId="33AA541B" w14:textId="77777777" w:rsidTr="00A30506">
        <w:trPr>
          <w:trHeight w:val="538"/>
        </w:trPr>
        <w:tc>
          <w:tcPr>
            <w:tcW w:w="1038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9B79A62" w14:textId="77777777" w:rsidR="0086109F" w:rsidRPr="00F05498" w:rsidRDefault="0088221A" w:rsidP="009B0F6F">
            <w:pPr>
              <w:spacing w:after="0" w:line="240" w:lineRule="auto"/>
              <w:ind w:left="17" w:firstLine="0"/>
              <w:rPr>
                <w:rFonts w:asciiTheme="majorBidi" w:hAnsiTheme="majorBidi" w:cstheme="majorBidi"/>
                <w:sz w:val="22"/>
              </w:rPr>
            </w:pPr>
            <w:r w:rsidRPr="00F05498">
              <w:rPr>
                <w:rFonts w:asciiTheme="majorBidi" w:hAnsiTheme="majorBidi" w:cstheme="majorBidi"/>
                <w:b/>
                <w:sz w:val="22"/>
              </w:rPr>
              <w:t xml:space="preserve">Secondary Level (continued) </w:t>
            </w:r>
          </w:p>
        </w:tc>
      </w:tr>
      <w:tr w:rsidR="00F1590C" w:rsidRPr="00F05498" w14:paraId="0CF3E04F" w14:textId="77777777" w:rsidTr="00A30506">
        <w:trPr>
          <w:trHeight w:val="578"/>
        </w:trPr>
        <w:tc>
          <w:tcPr>
            <w:tcW w:w="6066" w:type="dxa"/>
            <w:tcBorders>
              <w:top w:val="single" w:sz="4" w:space="0" w:color="000000"/>
              <w:left w:val="single" w:sz="4" w:space="0" w:color="000000"/>
              <w:bottom w:val="single" w:sz="4" w:space="0" w:color="000000"/>
              <w:right w:val="single" w:sz="4" w:space="0" w:color="000000"/>
            </w:tcBorders>
          </w:tcPr>
          <w:p w14:paraId="2869539F" w14:textId="77777777" w:rsidR="0086109F" w:rsidRPr="00F05498" w:rsidRDefault="0088221A" w:rsidP="009B0F6F">
            <w:pPr>
              <w:spacing w:after="0" w:line="240" w:lineRule="auto"/>
              <w:ind w:left="0" w:firstLine="17"/>
              <w:rPr>
                <w:rFonts w:asciiTheme="majorBidi" w:hAnsiTheme="majorBidi" w:cstheme="majorBidi"/>
                <w:sz w:val="22"/>
              </w:rPr>
            </w:pPr>
            <w:r w:rsidRPr="00F05498">
              <w:rPr>
                <w:rFonts w:asciiTheme="majorBidi" w:hAnsiTheme="majorBidi" w:cstheme="majorBidi"/>
                <w:sz w:val="22"/>
              </w:rPr>
              <w:t>The percentage of CTE concentrators in career and technical education programs and programs of study that lead to non-traditional fields.</w:t>
            </w:r>
            <w:r w:rsidRPr="00F05498">
              <w:rPr>
                <w:rFonts w:asciiTheme="majorBidi" w:hAnsiTheme="majorBidi" w:cstheme="majorBidi"/>
                <w:sz w:val="22"/>
                <w:vertAlign w:val="superscript"/>
              </w:rPr>
              <w:footnoteReference w:id="4"/>
            </w:r>
            <w:r w:rsidRPr="00F05498">
              <w:rPr>
                <w:rFonts w:asciiTheme="majorBidi" w:hAnsiTheme="majorBidi" w:cstheme="majorBidi"/>
                <w:sz w:val="22"/>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6BB9BCFF" w14:textId="77777777" w:rsidR="0086109F" w:rsidRPr="00F05498" w:rsidRDefault="0088221A" w:rsidP="009B0F6F">
            <w:pPr>
              <w:spacing w:after="0" w:line="240" w:lineRule="auto"/>
              <w:ind w:left="0" w:right="15" w:firstLine="0"/>
              <w:jc w:val="center"/>
              <w:rPr>
                <w:rFonts w:asciiTheme="majorBidi" w:hAnsiTheme="majorBidi" w:cstheme="majorBidi"/>
                <w:sz w:val="22"/>
              </w:rPr>
            </w:pPr>
            <w:r w:rsidRPr="00F05498">
              <w:rPr>
                <w:rFonts w:asciiTheme="majorBidi" w:hAnsiTheme="majorBidi" w:cstheme="majorBidi"/>
                <w:sz w:val="22"/>
              </w:rPr>
              <w:t xml:space="preserve">4S1 </w:t>
            </w:r>
          </w:p>
        </w:tc>
        <w:tc>
          <w:tcPr>
            <w:tcW w:w="2628" w:type="dxa"/>
            <w:tcBorders>
              <w:top w:val="single" w:sz="4" w:space="0" w:color="000000"/>
              <w:left w:val="single" w:sz="4" w:space="0" w:color="000000"/>
              <w:bottom w:val="single" w:sz="4" w:space="0" w:color="000000"/>
              <w:right w:val="single" w:sz="4" w:space="0" w:color="000000"/>
            </w:tcBorders>
          </w:tcPr>
          <w:p w14:paraId="4F94725B" w14:textId="77777777" w:rsidR="0086109F" w:rsidRPr="00F05498" w:rsidRDefault="0088221A" w:rsidP="009B0F6F">
            <w:pPr>
              <w:spacing w:after="0" w:line="240" w:lineRule="auto"/>
              <w:ind w:left="19" w:firstLine="0"/>
              <w:rPr>
                <w:rFonts w:asciiTheme="majorBidi" w:hAnsiTheme="majorBidi" w:cstheme="majorBidi"/>
                <w:sz w:val="22"/>
              </w:rPr>
            </w:pPr>
            <w:r w:rsidRPr="00F05498">
              <w:rPr>
                <w:rFonts w:asciiTheme="majorBidi" w:hAnsiTheme="majorBidi" w:cstheme="majorBidi"/>
                <w:sz w:val="22"/>
              </w:rPr>
              <w:t xml:space="preserve">Non-traditional Program Concentration </w:t>
            </w:r>
          </w:p>
        </w:tc>
      </w:tr>
      <w:tr w:rsidR="00476F93" w:rsidRPr="00F05498" w14:paraId="6E323F14" w14:textId="77777777" w:rsidTr="00A30506">
        <w:trPr>
          <w:trHeight w:val="827"/>
        </w:trPr>
        <w:tc>
          <w:tcPr>
            <w:tcW w:w="10380" w:type="dxa"/>
            <w:gridSpan w:val="3"/>
            <w:tcBorders>
              <w:top w:val="single" w:sz="4" w:space="0" w:color="000000"/>
              <w:left w:val="single" w:sz="4" w:space="0" w:color="000000"/>
              <w:bottom w:val="single" w:sz="4" w:space="0" w:color="000000"/>
              <w:right w:val="single" w:sz="4" w:space="0" w:color="000000"/>
            </w:tcBorders>
            <w:vAlign w:val="center"/>
          </w:tcPr>
          <w:p w14:paraId="02F0E29C" w14:textId="77777777" w:rsidR="0086109F" w:rsidRPr="00F05498" w:rsidRDefault="0088221A" w:rsidP="009B0F6F">
            <w:pPr>
              <w:spacing w:after="0" w:line="240" w:lineRule="auto"/>
              <w:ind w:left="17" w:firstLine="0"/>
              <w:rPr>
                <w:rFonts w:asciiTheme="majorBidi" w:hAnsiTheme="majorBidi" w:cstheme="majorBidi"/>
                <w:sz w:val="22"/>
              </w:rPr>
            </w:pPr>
            <w:r w:rsidRPr="00F05498">
              <w:rPr>
                <w:rFonts w:asciiTheme="majorBidi" w:hAnsiTheme="majorBidi" w:cstheme="majorBidi"/>
                <w:i/>
                <w:sz w:val="22"/>
              </w:rPr>
              <w:t>The eligible agency</w:t>
            </w:r>
            <w:r w:rsidRPr="00F05498">
              <w:rPr>
                <w:rFonts w:asciiTheme="majorBidi" w:hAnsiTheme="majorBidi" w:cstheme="majorBidi"/>
                <w:i/>
                <w:color w:val="auto"/>
                <w:sz w:val="22"/>
              </w:rPr>
              <w:t xml:space="preserve"> must include at least one program quality indicator—5S1, 5S2, or 5S3—and may include any other quality </w:t>
            </w:r>
            <w:r w:rsidRPr="00F05498">
              <w:rPr>
                <w:rFonts w:asciiTheme="majorBidi" w:hAnsiTheme="majorBidi" w:cstheme="majorBidi"/>
                <w:i/>
                <w:sz w:val="22"/>
              </w:rPr>
              <w:t xml:space="preserve">measure(s) that are statewide, valid, reliable, and comparable across the State. </w:t>
            </w:r>
          </w:p>
        </w:tc>
      </w:tr>
      <w:tr w:rsidR="00F1590C" w:rsidRPr="00F05498" w14:paraId="5D09E29F" w14:textId="77777777" w:rsidTr="00A30506">
        <w:trPr>
          <w:trHeight w:val="860"/>
        </w:trPr>
        <w:tc>
          <w:tcPr>
            <w:tcW w:w="6066" w:type="dxa"/>
            <w:tcBorders>
              <w:top w:val="single" w:sz="4" w:space="0" w:color="000000"/>
              <w:left w:val="single" w:sz="4" w:space="0" w:color="000000"/>
              <w:bottom w:val="single" w:sz="4" w:space="0" w:color="000000"/>
              <w:right w:val="single" w:sz="4" w:space="0" w:color="000000"/>
            </w:tcBorders>
          </w:tcPr>
          <w:p w14:paraId="18AADC41" w14:textId="77777777" w:rsidR="0086109F" w:rsidRPr="00F05498" w:rsidRDefault="0088221A" w:rsidP="009B0F6F">
            <w:pPr>
              <w:spacing w:after="0" w:line="240" w:lineRule="auto"/>
              <w:ind w:left="17" w:right="1" w:firstLine="0"/>
              <w:rPr>
                <w:rFonts w:asciiTheme="majorBidi" w:hAnsiTheme="majorBidi" w:cstheme="majorBidi"/>
                <w:sz w:val="22"/>
              </w:rPr>
            </w:pPr>
            <w:r w:rsidRPr="00F05498">
              <w:rPr>
                <w:rFonts w:asciiTheme="majorBidi" w:hAnsiTheme="majorBidi" w:cstheme="majorBidi"/>
                <w:sz w:val="22"/>
              </w:rPr>
              <w:t xml:space="preserve">The percentage of CTE concentrators graduating from high school having attained a recognized postsecondary credential. </w:t>
            </w:r>
          </w:p>
          <w:p w14:paraId="6DD06913" w14:textId="77777777" w:rsidR="0086109F" w:rsidRPr="00F05498" w:rsidRDefault="0088221A" w:rsidP="009B0F6F">
            <w:pPr>
              <w:spacing w:after="0" w:line="240" w:lineRule="auto"/>
              <w:ind w:left="17" w:firstLine="0"/>
              <w:rPr>
                <w:rFonts w:asciiTheme="majorBidi" w:hAnsiTheme="majorBidi" w:cstheme="majorBidi"/>
                <w:sz w:val="22"/>
              </w:rPr>
            </w:pPr>
            <w:r w:rsidRPr="00F05498">
              <w:rPr>
                <w:rFonts w:asciiTheme="majorBidi" w:hAnsiTheme="majorBidi" w:cstheme="majorBidi"/>
                <w:b/>
                <w:sz w:val="22"/>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6F5BF855" w14:textId="77777777" w:rsidR="002E4664" w:rsidRPr="00F05498" w:rsidRDefault="0088221A" w:rsidP="009B0F6F">
            <w:pPr>
              <w:spacing w:after="0" w:line="240" w:lineRule="auto"/>
              <w:ind w:left="0" w:right="15" w:firstLine="0"/>
              <w:jc w:val="center"/>
              <w:rPr>
                <w:rFonts w:asciiTheme="majorBidi" w:hAnsiTheme="majorBidi" w:cstheme="majorBidi"/>
                <w:b/>
                <w:sz w:val="22"/>
              </w:rPr>
            </w:pPr>
            <w:r w:rsidRPr="00F05498">
              <w:rPr>
                <w:rFonts w:asciiTheme="majorBidi" w:hAnsiTheme="majorBidi" w:cstheme="majorBidi"/>
                <w:sz w:val="22"/>
              </w:rPr>
              <w:t>5S1</w:t>
            </w:r>
            <w:r w:rsidRPr="00F05498">
              <w:rPr>
                <w:rFonts w:asciiTheme="majorBidi" w:hAnsiTheme="majorBidi" w:cstheme="majorBidi"/>
                <w:b/>
                <w:sz w:val="22"/>
              </w:rPr>
              <w:t xml:space="preserve"> </w:t>
            </w:r>
          </w:p>
          <w:p w14:paraId="3652CD97" w14:textId="77777777" w:rsidR="0086109F" w:rsidRPr="00F05498" w:rsidRDefault="00725A55" w:rsidP="009B0F6F">
            <w:pPr>
              <w:spacing w:after="0" w:line="240" w:lineRule="auto"/>
              <w:ind w:left="0" w:right="15" w:firstLine="0"/>
              <w:jc w:val="center"/>
              <w:rPr>
                <w:rFonts w:asciiTheme="majorBidi" w:hAnsiTheme="majorBidi" w:cstheme="majorBidi"/>
                <w:sz w:val="22"/>
              </w:rPr>
            </w:pPr>
            <w:r w:rsidRPr="00F05498">
              <w:rPr>
                <w:rFonts w:asciiTheme="majorBidi" w:hAnsiTheme="majorBidi" w:cstheme="majorBidi"/>
                <w:b/>
                <w:sz w:val="22"/>
              </w:rPr>
              <w:t>(Not applicable)</w:t>
            </w:r>
          </w:p>
        </w:tc>
        <w:tc>
          <w:tcPr>
            <w:tcW w:w="2628" w:type="dxa"/>
            <w:tcBorders>
              <w:top w:val="single" w:sz="4" w:space="0" w:color="000000"/>
              <w:left w:val="single" w:sz="4" w:space="0" w:color="000000"/>
              <w:bottom w:val="single" w:sz="4" w:space="0" w:color="000000"/>
              <w:right w:val="single" w:sz="4" w:space="0" w:color="000000"/>
            </w:tcBorders>
          </w:tcPr>
          <w:p w14:paraId="21A5E54F" w14:textId="77777777" w:rsidR="0086109F" w:rsidRPr="00F05498" w:rsidRDefault="0088221A" w:rsidP="009B0F6F">
            <w:pPr>
              <w:spacing w:after="0" w:line="240" w:lineRule="auto"/>
              <w:ind w:left="19" w:firstLine="0"/>
              <w:rPr>
                <w:rFonts w:asciiTheme="majorBidi" w:hAnsiTheme="majorBidi" w:cstheme="majorBidi"/>
                <w:sz w:val="22"/>
              </w:rPr>
            </w:pPr>
            <w:r w:rsidRPr="00F05498">
              <w:rPr>
                <w:rFonts w:asciiTheme="majorBidi" w:hAnsiTheme="majorBidi" w:cstheme="majorBidi"/>
                <w:sz w:val="22"/>
              </w:rPr>
              <w:t xml:space="preserve">Program Quality – Attained </w:t>
            </w:r>
          </w:p>
          <w:p w14:paraId="745ADE2A" w14:textId="77777777" w:rsidR="0086109F" w:rsidRPr="00F05498" w:rsidRDefault="0088221A" w:rsidP="009B0F6F">
            <w:pPr>
              <w:spacing w:after="0" w:line="240" w:lineRule="auto"/>
              <w:ind w:left="19" w:firstLine="0"/>
              <w:rPr>
                <w:rFonts w:asciiTheme="majorBidi" w:hAnsiTheme="majorBidi" w:cstheme="majorBidi"/>
                <w:sz w:val="22"/>
              </w:rPr>
            </w:pPr>
            <w:r w:rsidRPr="00F05498">
              <w:rPr>
                <w:rFonts w:asciiTheme="majorBidi" w:hAnsiTheme="majorBidi" w:cstheme="majorBidi"/>
                <w:sz w:val="22"/>
              </w:rPr>
              <w:t xml:space="preserve">Recognized Postsecondary Credential </w:t>
            </w:r>
          </w:p>
        </w:tc>
      </w:tr>
      <w:tr w:rsidR="00476F93" w:rsidRPr="00F05498" w14:paraId="68A03F23" w14:textId="77777777" w:rsidTr="00A30506">
        <w:trPr>
          <w:trHeight w:val="1144"/>
        </w:trPr>
        <w:tc>
          <w:tcPr>
            <w:tcW w:w="6066" w:type="dxa"/>
            <w:tcBorders>
              <w:top w:val="single" w:sz="4" w:space="0" w:color="000000"/>
              <w:left w:val="single" w:sz="4" w:space="0" w:color="000000"/>
              <w:bottom w:val="single" w:sz="4" w:space="0" w:color="000000"/>
              <w:right w:val="single" w:sz="4" w:space="0" w:color="000000"/>
            </w:tcBorders>
          </w:tcPr>
          <w:p w14:paraId="5F47E738" w14:textId="77777777" w:rsidR="0086109F" w:rsidRPr="00F05498" w:rsidRDefault="0088221A" w:rsidP="009B0F6F">
            <w:pPr>
              <w:spacing w:after="0" w:line="240" w:lineRule="auto"/>
              <w:ind w:left="17" w:right="1" w:firstLine="0"/>
              <w:rPr>
                <w:rFonts w:asciiTheme="majorBidi" w:hAnsiTheme="majorBidi" w:cstheme="majorBidi"/>
                <w:sz w:val="22"/>
              </w:rPr>
            </w:pPr>
            <w:r w:rsidRPr="00F05498">
              <w:rPr>
                <w:rFonts w:asciiTheme="majorBidi" w:hAnsiTheme="majorBidi" w:cstheme="majorBidi"/>
                <w:sz w:val="22"/>
              </w:rPr>
              <w:t>The percentage of CTE concentrators graduating from high school having attained postsecondary credits in the relevant career and technical education program or program of study earned through a dual or concurrent enrollment or another credit transfer agreement</w:t>
            </w:r>
            <w:r w:rsidRPr="00F05498">
              <w:rPr>
                <w:rFonts w:asciiTheme="majorBidi" w:hAnsiTheme="majorBidi" w:cstheme="majorBidi"/>
                <w:b/>
                <w:sz w:val="22"/>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647E3A0A" w14:textId="77777777" w:rsidR="0086109F" w:rsidRPr="00F05498" w:rsidRDefault="0088221A" w:rsidP="009B0F6F">
            <w:pPr>
              <w:spacing w:after="0" w:line="240" w:lineRule="auto"/>
              <w:ind w:left="0" w:right="15" w:firstLine="0"/>
              <w:jc w:val="center"/>
              <w:rPr>
                <w:rFonts w:asciiTheme="majorBidi" w:hAnsiTheme="majorBidi" w:cstheme="majorBidi"/>
                <w:sz w:val="22"/>
              </w:rPr>
            </w:pPr>
            <w:r w:rsidRPr="00F05498">
              <w:rPr>
                <w:rFonts w:asciiTheme="majorBidi" w:hAnsiTheme="majorBidi" w:cstheme="majorBidi"/>
                <w:sz w:val="22"/>
              </w:rPr>
              <w:t xml:space="preserve">5S2 </w:t>
            </w:r>
          </w:p>
          <w:p w14:paraId="598584A6" w14:textId="77777777" w:rsidR="00725A55" w:rsidRPr="00F05498" w:rsidRDefault="00725A55" w:rsidP="009B0F6F">
            <w:pPr>
              <w:spacing w:after="0" w:line="240" w:lineRule="auto"/>
              <w:ind w:left="0" w:right="15" w:firstLine="0"/>
              <w:jc w:val="center"/>
              <w:rPr>
                <w:rFonts w:asciiTheme="majorBidi" w:hAnsiTheme="majorBidi" w:cstheme="majorBidi"/>
                <w:b/>
                <w:sz w:val="22"/>
              </w:rPr>
            </w:pPr>
            <w:r w:rsidRPr="00F05498">
              <w:rPr>
                <w:rFonts w:asciiTheme="majorBidi" w:hAnsiTheme="majorBidi" w:cstheme="majorBidi"/>
                <w:b/>
                <w:sz w:val="22"/>
              </w:rPr>
              <w:t>(Not applicable)</w:t>
            </w:r>
          </w:p>
        </w:tc>
        <w:tc>
          <w:tcPr>
            <w:tcW w:w="2628" w:type="dxa"/>
            <w:tcBorders>
              <w:top w:val="single" w:sz="4" w:space="0" w:color="000000"/>
              <w:left w:val="single" w:sz="4" w:space="0" w:color="000000"/>
              <w:bottom w:val="single" w:sz="4" w:space="0" w:color="000000"/>
              <w:right w:val="single" w:sz="4" w:space="0" w:color="000000"/>
            </w:tcBorders>
            <w:vAlign w:val="center"/>
          </w:tcPr>
          <w:p w14:paraId="723EA72C" w14:textId="77777777" w:rsidR="0086109F" w:rsidRPr="00F05498" w:rsidRDefault="0088221A" w:rsidP="009B0F6F">
            <w:pPr>
              <w:spacing w:after="0" w:line="240" w:lineRule="auto"/>
              <w:ind w:left="19" w:firstLine="0"/>
              <w:rPr>
                <w:rFonts w:asciiTheme="majorBidi" w:hAnsiTheme="majorBidi" w:cstheme="majorBidi"/>
                <w:sz w:val="22"/>
              </w:rPr>
            </w:pPr>
            <w:r w:rsidRPr="00F05498">
              <w:rPr>
                <w:rFonts w:asciiTheme="majorBidi" w:hAnsiTheme="majorBidi" w:cstheme="majorBidi"/>
                <w:sz w:val="22"/>
              </w:rPr>
              <w:t xml:space="preserve">Program Quality – Attained Postsecondary Credits </w:t>
            </w:r>
          </w:p>
        </w:tc>
      </w:tr>
      <w:tr w:rsidR="00476F93" w:rsidRPr="00F05498" w14:paraId="06C02304" w14:textId="77777777" w:rsidTr="00A30506">
        <w:trPr>
          <w:trHeight w:val="860"/>
        </w:trPr>
        <w:tc>
          <w:tcPr>
            <w:tcW w:w="6066" w:type="dxa"/>
            <w:tcBorders>
              <w:top w:val="single" w:sz="4" w:space="0" w:color="000000"/>
              <w:left w:val="single" w:sz="4" w:space="0" w:color="000000"/>
              <w:bottom w:val="single" w:sz="4" w:space="0" w:color="000000"/>
              <w:right w:val="single" w:sz="4" w:space="0" w:color="000000"/>
            </w:tcBorders>
          </w:tcPr>
          <w:p w14:paraId="66A3212A" w14:textId="77777777" w:rsidR="0086109F" w:rsidRPr="00F05498" w:rsidRDefault="0088221A" w:rsidP="009B0F6F">
            <w:pPr>
              <w:spacing w:after="0" w:line="240" w:lineRule="auto"/>
              <w:ind w:left="17" w:firstLine="0"/>
              <w:rPr>
                <w:rFonts w:asciiTheme="majorBidi" w:hAnsiTheme="majorBidi" w:cstheme="majorBidi"/>
                <w:sz w:val="22"/>
              </w:rPr>
            </w:pPr>
            <w:r w:rsidRPr="00F05498">
              <w:rPr>
                <w:rFonts w:asciiTheme="majorBidi" w:hAnsiTheme="majorBidi" w:cstheme="majorBidi"/>
                <w:sz w:val="22"/>
              </w:rPr>
              <w:t xml:space="preserve">The percentage of CTE concentrators graduating from high school having participated in work-based learning. </w:t>
            </w:r>
          </w:p>
          <w:p w14:paraId="1B3C4757" w14:textId="77777777" w:rsidR="0086109F" w:rsidRPr="00F05498" w:rsidRDefault="0088221A" w:rsidP="009B0F6F">
            <w:pPr>
              <w:spacing w:after="0" w:line="240" w:lineRule="auto"/>
              <w:ind w:left="17" w:firstLine="0"/>
              <w:rPr>
                <w:rFonts w:asciiTheme="majorBidi" w:hAnsiTheme="majorBidi" w:cstheme="majorBidi"/>
                <w:sz w:val="22"/>
              </w:rPr>
            </w:pPr>
            <w:r w:rsidRPr="00F05498">
              <w:rPr>
                <w:rFonts w:asciiTheme="majorBidi" w:hAnsiTheme="majorBidi" w:cstheme="majorBidi"/>
                <w:b/>
                <w:sz w:val="22"/>
              </w:rPr>
              <w:t xml:space="preserve"> </w:t>
            </w:r>
          </w:p>
        </w:tc>
        <w:tc>
          <w:tcPr>
            <w:tcW w:w="1685" w:type="dxa"/>
            <w:tcBorders>
              <w:top w:val="single" w:sz="4" w:space="0" w:color="000000"/>
              <w:left w:val="single" w:sz="4" w:space="0" w:color="000000"/>
              <w:bottom w:val="single" w:sz="4" w:space="0" w:color="000000"/>
              <w:right w:val="single" w:sz="4" w:space="0" w:color="000000"/>
            </w:tcBorders>
          </w:tcPr>
          <w:p w14:paraId="72898A7A" w14:textId="77777777" w:rsidR="0086109F" w:rsidRPr="00F05498" w:rsidRDefault="0088221A" w:rsidP="009B0F6F">
            <w:pPr>
              <w:spacing w:after="0" w:line="240" w:lineRule="auto"/>
              <w:ind w:left="0" w:right="15" w:firstLine="0"/>
              <w:jc w:val="center"/>
              <w:rPr>
                <w:rFonts w:asciiTheme="majorBidi" w:hAnsiTheme="majorBidi" w:cstheme="majorBidi"/>
                <w:sz w:val="22"/>
              </w:rPr>
            </w:pPr>
            <w:r w:rsidRPr="00F05498">
              <w:rPr>
                <w:rFonts w:asciiTheme="majorBidi" w:hAnsiTheme="majorBidi" w:cstheme="majorBidi"/>
                <w:sz w:val="22"/>
              </w:rPr>
              <w:t xml:space="preserve">5S3 </w:t>
            </w:r>
          </w:p>
        </w:tc>
        <w:tc>
          <w:tcPr>
            <w:tcW w:w="2628" w:type="dxa"/>
            <w:tcBorders>
              <w:top w:val="single" w:sz="4" w:space="0" w:color="000000"/>
              <w:left w:val="single" w:sz="4" w:space="0" w:color="000000"/>
              <w:bottom w:val="single" w:sz="4" w:space="0" w:color="000000"/>
              <w:right w:val="single" w:sz="4" w:space="0" w:color="000000"/>
            </w:tcBorders>
            <w:vAlign w:val="center"/>
          </w:tcPr>
          <w:p w14:paraId="21925B2A" w14:textId="77777777" w:rsidR="0086109F" w:rsidRPr="00F05498" w:rsidRDefault="0088221A" w:rsidP="009B0F6F">
            <w:pPr>
              <w:spacing w:after="0" w:line="240" w:lineRule="auto"/>
              <w:ind w:left="19" w:firstLine="0"/>
              <w:jc w:val="both"/>
              <w:rPr>
                <w:rFonts w:asciiTheme="majorBidi" w:hAnsiTheme="majorBidi" w:cstheme="majorBidi"/>
                <w:sz w:val="22"/>
              </w:rPr>
            </w:pPr>
            <w:r w:rsidRPr="00F05498">
              <w:rPr>
                <w:rFonts w:asciiTheme="majorBidi" w:hAnsiTheme="majorBidi" w:cstheme="majorBidi"/>
                <w:sz w:val="22"/>
              </w:rPr>
              <w:t xml:space="preserve">Program Quality – Participated in Work-Based Learning </w:t>
            </w:r>
          </w:p>
        </w:tc>
      </w:tr>
      <w:tr w:rsidR="00F1590C" w:rsidRPr="00F05498" w14:paraId="0A78F57C" w14:textId="77777777" w:rsidTr="00A30506">
        <w:trPr>
          <w:trHeight w:val="860"/>
        </w:trPr>
        <w:tc>
          <w:tcPr>
            <w:tcW w:w="6066" w:type="dxa"/>
            <w:tcBorders>
              <w:top w:val="single" w:sz="4" w:space="0" w:color="000000"/>
              <w:left w:val="single" w:sz="4" w:space="0" w:color="000000"/>
              <w:bottom w:val="single" w:sz="4" w:space="0" w:color="000000"/>
              <w:right w:val="single" w:sz="4" w:space="0" w:color="000000"/>
            </w:tcBorders>
          </w:tcPr>
          <w:p w14:paraId="140C123E" w14:textId="77777777" w:rsidR="0086109F" w:rsidRPr="00F05498" w:rsidRDefault="0088221A" w:rsidP="009B0F6F">
            <w:pPr>
              <w:spacing w:after="0" w:line="240" w:lineRule="auto"/>
              <w:ind w:left="17" w:firstLine="0"/>
              <w:rPr>
                <w:rFonts w:asciiTheme="majorBidi" w:hAnsiTheme="majorBidi" w:cstheme="majorBidi"/>
                <w:sz w:val="22"/>
              </w:rPr>
            </w:pPr>
            <w:r w:rsidRPr="00F05498">
              <w:rPr>
                <w:rFonts w:asciiTheme="majorBidi" w:hAnsiTheme="majorBidi" w:cstheme="majorBidi"/>
                <w:color w:val="auto"/>
                <w:sz w:val="22"/>
              </w:rPr>
              <w:t>Other(s) (</w:t>
            </w:r>
            <w:r w:rsidRPr="00F05498">
              <w:rPr>
                <w:rFonts w:asciiTheme="majorBidi" w:hAnsiTheme="majorBidi" w:cstheme="majorBidi"/>
                <w:i/>
                <w:color w:val="auto"/>
                <w:sz w:val="22"/>
              </w:rPr>
              <w:t>optional)</w:t>
            </w:r>
            <w:r w:rsidRPr="00F05498">
              <w:rPr>
                <w:rFonts w:asciiTheme="majorBidi" w:hAnsiTheme="majorBidi" w:cstheme="majorBidi"/>
                <w:color w:val="auto"/>
                <w:sz w:val="22"/>
              </w:rPr>
              <w:t xml:space="preserve">:  </w:t>
            </w:r>
            <w:r w:rsidRPr="00F05498">
              <w:rPr>
                <w:rFonts w:asciiTheme="majorBidi" w:hAnsiTheme="majorBidi" w:cstheme="majorBidi"/>
                <w:sz w:val="22"/>
              </w:rPr>
              <w:t xml:space="preserve">The percentage of CTE concentrators achieving on any other measure of student success in career and technical education that is statewide, valid, and reliable, and comparable across the State.  Please identify. </w:t>
            </w:r>
          </w:p>
        </w:tc>
        <w:tc>
          <w:tcPr>
            <w:tcW w:w="1685" w:type="dxa"/>
            <w:tcBorders>
              <w:top w:val="single" w:sz="4" w:space="0" w:color="000000"/>
              <w:left w:val="single" w:sz="4" w:space="0" w:color="000000"/>
              <w:bottom w:val="single" w:sz="4" w:space="0" w:color="000000"/>
              <w:right w:val="single" w:sz="4" w:space="0" w:color="000000"/>
            </w:tcBorders>
          </w:tcPr>
          <w:p w14:paraId="2E249A6F" w14:textId="77777777" w:rsidR="00725A55" w:rsidRPr="00F05498" w:rsidRDefault="0088221A" w:rsidP="009B0F6F">
            <w:pPr>
              <w:spacing w:after="0" w:line="240" w:lineRule="auto"/>
              <w:ind w:left="0" w:right="10" w:firstLine="0"/>
              <w:jc w:val="center"/>
              <w:rPr>
                <w:rFonts w:asciiTheme="majorBidi" w:hAnsiTheme="majorBidi" w:cstheme="majorBidi"/>
                <w:sz w:val="22"/>
              </w:rPr>
            </w:pPr>
            <w:r w:rsidRPr="00F05498">
              <w:rPr>
                <w:rFonts w:asciiTheme="majorBidi" w:hAnsiTheme="majorBidi" w:cstheme="majorBidi"/>
                <w:sz w:val="22"/>
              </w:rPr>
              <w:t>5S4, 5S5, 5S6</w:t>
            </w:r>
          </w:p>
          <w:p w14:paraId="4D4559DB" w14:textId="77777777" w:rsidR="0086109F" w:rsidRPr="00F05498" w:rsidRDefault="00725A55" w:rsidP="009B0F6F">
            <w:pPr>
              <w:spacing w:after="0" w:line="240" w:lineRule="auto"/>
              <w:ind w:left="0" w:right="10" w:firstLine="0"/>
              <w:jc w:val="center"/>
              <w:rPr>
                <w:rFonts w:asciiTheme="majorBidi" w:hAnsiTheme="majorBidi" w:cstheme="majorBidi"/>
                <w:b/>
                <w:sz w:val="22"/>
              </w:rPr>
            </w:pPr>
            <w:r w:rsidRPr="00F05498">
              <w:rPr>
                <w:rFonts w:asciiTheme="majorBidi" w:hAnsiTheme="majorBidi" w:cstheme="majorBidi"/>
                <w:b/>
                <w:sz w:val="22"/>
              </w:rPr>
              <w:t>(Not applicable)</w:t>
            </w:r>
            <w:r w:rsidR="0088221A" w:rsidRPr="00F05498">
              <w:rPr>
                <w:rFonts w:asciiTheme="majorBidi" w:hAnsiTheme="majorBidi" w:cstheme="majorBidi"/>
                <w:b/>
                <w:sz w:val="22"/>
              </w:rPr>
              <w:t xml:space="preserve"> </w:t>
            </w:r>
          </w:p>
        </w:tc>
        <w:tc>
          <w:tcPr>
            <w:tcW w:w="2628" w:type="dxa"/>
            <w:tcBorders>
              <w:top w:val="single" w:sz="4" w:space="0" w:color="000000"/>
              <w:left w:val="single" w:sz="4" w:space="0" w:color="000000"/>
              <w:bottom w:val="single" w:sz="4" w:space="0" w:color="000000"/>
              <w:right w:val="single" w:sz="4" w:space="0" w:color="000000"/>
            </w:tcBorders>
          </w:tcPr>
          <w:p w14:paraId="789515F9" w14:textId="77777777" w:rsidR="0086109F" w:rsidRPr="00F05498" w:rsidRDefault="0088221A" w:rsidP="009B0F6F">
            <w:pPr>
              <w:spacing w:after="0" w:line="240" w:lineRule="auto"/>
              <w:ind w:left="19" w:firstLine="0"/>
              <w:rPr>
                <w:rFonts w:asciiTheme="majorBidi" w:hAnsiTheme="majorBidi" w:cstheme="majorBidi"/>
                <w:sz w:val="22"/>
              </w:rPr>
            </w:pPr>
            <w:r w:rsidRPr="00F05498">
              <w:rPr>
                <w:rFonts w:asciiTheme="majorBidi" w:hAnsiTheme="majorBidi" w:cstheme="majorBidi"/>
                <w:sz w:val="22"/>
              </w:rPr>
              <w:t xml:space="preserve">Program Quality – Other </w:t>
            </w:r>
          </w:p>
        </w:tc>
      </w:tr>
    </w:tbl>
    <w:p w14:paraId="5D6E4B9E" w14:textId="77777777" w:rsidR="00725A55" w:rsidRPr="00F05498" w:rsidRDefault="00A95266" w:rsidP="009B0F6F">
      <w:pPr>
        <w:spacing w:after="0" w:line="240" w:lineRule="auto"/>
        <w:ind w:left="0" w:firstLine="0"/>
        <w:rPr>
          <w:rFonts w:asciiTheme="majorBidi" w:hAnsiTheme="majorBidi" w:cstheme="majorBidi"/>
          <w:sz w:val="22"/>
        </w:rPr>
      </w:pPr>
      <w:r w:rsidRPr="00F05498">
        <w:rPr>
          <w:rFonts w:asciiTheme="majorBidi" w:hAnsiTheme="majorBidi" w:cstheme="majorBidi"/>
          <w:sz w:val="22"/>
        </w:rPr>
        <w:t xml:space="preserve"> </w:t>
      </w:r>
      <w:r w:rsidRPr="00F05498">
        <w:rPr>
          <w:rFonts w:asciiTheme="majorBidi" w:hAnsiTheme="majorBidi" w:cstheme="majorBidi"/>
          <w:sz w:val="22"/>
        </w:rPr>
        <w:tab/>
      </w:r>
    </w:p>
    <w:p w14:paraId="2661CA06" w14:textId="4010480E" w:rsidR="0086109F" w:rsidRPr="00F05498" w:rsidRDefault="00725A55" w:rsidP="009B0F6F">
      <w:pPr>
        <w:spacing w:after="0" w:line="240" w:lineRule="auto"/>
        <w:ind w:left="0" w:firstLine="0"/>
        <w:rPr>
          <w:rFonts w:asciiTheme="majorBidi" w:hAnsiTheme="majorBidi" w:cstheme="majorBidi"/>
          <w:sz w:val="22"/>
        </w:rPr>
      </w:pPr>
      <w:r w:rsidRPr="00F05498">
        <w:rPr>
          <w:rFonts w:asciiTheme="majorBidi" w:hAnsiTheme="majorBidi" w:cstheme="majorBidi"/>
          <w:sz w:val="22"/>
        </w:rPr>
        <w:br w:type="page"/>
      </w:r>
      <w:r w:rsidR="0088221A" w:rsidRPr="00F05498">
        <w:rPr>
          <w:rFonts w:asciiTheme="majorBidi" w:hAnsiTheme="majorBidi" w:cstheme="majorBidi"/>
          <w:b/>
          <w:sz w:val="22"/>
        </w:rPr>
        <w:lastRenderedPageBreak/>
        <w:t xml:space="preserve">Table 6:  Section 113(b) Core Indicators of Performance (continued) </w:t>
      </w:r>
    </w:p>
    <w:p w14:paraId="109020F9" w14:textId="77777777" w:rsidR="0086109F" w:rsidRPr="00F05498" w:rsidRDefault="0088221A" w:rsidP="009B0F6F">
      <w:pPr>
        <w:spacing w:after="0" w:line="240" w:lineRule="auto"/>
        <w:ind w:left="180" w:firstLine="0"/>
        <w:rPr>
          <w:rFonts w:asciiTheme="majorBidi" w:hAnsiTheme="majorBidi" w:cstheme="majorBidi"/>
          <w:sz w:val="22"/>
        </w:rPr>
      </w:pPr>
      <w:r w:rsidRPr="00F05498">
        <w:rPr>
          <w:rFonts w:asciiTheme="majorBidi" w:hAnsiTheme="majorBidi" w:cstheme="majorBidi"/>
          <w:sz w:val="22"/>
        </w:rPr>
        <w:t xml:space="preserve"> </w:t>
      </w:r>
    </w:p>
    <w:tbl>
      <w:tblPr>
        <w:tblW w:w="10154" w:type="dxa"/>
        <w:tblInd w:w="-66" w:type="dxa"/>
        <w:tblCellMar>
          <w:top w:w="14" w:type="dxa"/>
          <w:left w:w="107" w:type="dxa"/>
          <w:bottom w:w="6" w:type="dxa"/>
          <w:right w:w="54" w:type="dxa"/>
        </w:tblCellMar>
        <w:tblLook w:val="04A0" w:firstRow="1" w:lastRow="0" w:firstColumn="1" w:lastColumn="0" w:noHBand="0" w:noVBand="1"/>
        <w:tblDescription w:val="Indicator Descriptions  Indicator Codes  Indicator Names &#10;Postsecondary Level   &#10;The percentage of CTE concentrators who, during the second quarter after program completion, remain enrolled in postsecondary education, are in advanced training, military service, or a service program that receives assistance under title I of the National and Community Service Act of 1990 (42 U.S.C. 12511 et seq.), are volunteers as described in section 5(a) of the Peace Corps Act (22 U.S.C. &#10;2504(a)), or are placed or retained in employment.  1P1  Post-Program Placement &#10; &#10;The percentage of CTE concentrators who receive a recognized postsecondary credential during participation in or within 1 year of program completion.   2P1  Earned Recognized &#10;Postsecondary Credential &#10;The percentage of CTE concentrators in career and technical education programs and programs of study that lead to non-traditional fields.   3P1  Non-traditional Program Concentration &#10;"/>
      </w:tblPr>
      <w:tblGrid>
        <w:gridCol w:w="5935"/>
        <w:gridCol w:w="1648"/>
        <w:gridCol w:w="2571"/>
      </w:tblGrid>
      <w:tr w:rsidR="00F12282" w:rsidRPr="00F05498" w14:paraId="0204509E" w14:textId="77777777" w:rsidTr="009D1158">
        <w:trPr>
          <w:trHeight w:val="357"/>
          <w:tblHeader/>
        </w:trPr>
        <w:tc>
          <w:tcPr>
            <w:tcW w:w="59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4DAD4E" w14:textId="77777777" w:rsidR="0086109F" w:rsidRPr="00F05498" w:rsidRDefault="0088221A" w:rsidP="009B0F6F">
            <w:pPr>
              <w:spacing w:after="0" w:line="240" w:lineRule="auto"/>
              <w:ind w:left="0" w:right="58" w:firstLine="0"/>
              <w:jc w:val="center"/>
              <w:rPr>
                <w:rFonts w:asciiTheme="majorBidi" w:hAnsiTheme="majorBidi" w:cstheme="majorBidi"/>
                <w:sz w:val="22"/>
              </w:rPr>
            </w:pPr>
            <w:r w:rsidRPr="00F05498">
              <w:rPr>
                <w:rFonts w:asciiTheme="majorBidi" w:hAnsiTheme="majorBidi" w:cstheme="majorBidi"/>
                <w:b/>
                <w:sz w:val="22"/>
              </w:rPr>
              <w:t xml:space="preserve">Indicator Descriptions </w:t>
            </w:r>
          </w:p>
        </w:tc>
        <w:tc>
          <w:tcPr>
            <w:tcW w:w="16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FE2955" w14:textId="77777777" w:rsidR="0086109F" w:rsidRPr="00F05498" w:rsidRDefault="0088221A" w:rsidP="009B0F6F">
            <w:pPr>
              <w:spacing w:after="0" w:line="240" w:lineRule="auto"/>
              <w:ind w:left="0" w:right="57" w:firstLine="0"/>
              <w:jc w:val="center"/>
              <w:rPr>
                <w:rFonts w:asciiTheme="majorBidi" w:hAnsiTheme="majorBidi" w:cstheme="majorBidi"/>
                <w:sz w:val="22"/>
              </w:rPr>
            </w:pPr>
            <w:r w:rsidRPr="00F05498">
              <w:rPr>
                <w:rFonts w:asciiTheme="majorBidi" w:hAnsiTheme="majorBidi" w:cstheme="majorBidi"/>
                <w:b/>
                <w:sz w:val="22"/>
              </w:rPr>
              <w:t xml:space="preserve">Indicator Codes </w:t>
            </w:r>
          </w:p>
        </w:tc>
        <w:tc>
          <w:tcPr>
            <w:tcW w:w="25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846ADC" w14:textId="77777777" w:rsidR="0086109F" w:rsidRPr="00F05498" w:rsidRDefault="0088221A" w:rsidP="009B0F6F">
            <w:pPr>
              <w:spacing w:after="0" w:line="240" w:lineRule="auto"/>
              <w:ind w:left="0" w:right="51" w:firstLine="0"/>
              <w:jc w:val="center"/>
              <w:rPr>
                <w:rFonts w:asciiTheme="majorBidi" w:hAnsiTheme="majorBidi" w:cstheme="majorBidi"/>
                <w:sz w:val="22"/>
              </w:rPr>
            </w:pPr>
            <w:r w:rsidRPr="00F05498">
              <w:rPr>
                <w:rFonts w:asciiTheme="majorBidi" w:hAnsiTheme="majorBidi" w:cstheme="majorBidi"/>
                <w:b/>
                <w:sz w:val="22"/>
              </w:rPr>
              <w:t xml:space="preserve">Indicator Names </w:t>
            </w:r>
          </w:p>
        </w:tc>
      </w:tr>
      <w:tr w:rsidR="00820C26" w:rsidRPr="00F05498" w14:paraId="127F48B3" w14:textId="77777777" w:rsidTr="00A30506">
        <w:trPr>
          <w:trHeight w:val="429"/>
        </w:trPr>
        <w:tc>
          <w:tcPr>
            <w:tcW w:w="5935" w:type="dxa"/>
            <w:tcBorders>
              <w:top w:val="single" w:sz="4" w:space="0" w:color="000000"/>
              <w:left w:val="single" w:sz="4" w:space="0" w:color="000000"/>
              <w:bottom w:val="single" w:sz="4" w:space="0" w:color="000000"/>
              <w:right w:val="nil"/>
            </w:tcBorders>
            <w:shd w:val="clear" w:color="auto" w:fill="D9D9D9"/>
            <w:vAlign w:val="center"/>
          </w:tcPr>
          <w:p w14:paraId="7A9576F1" w14:textId="77777777" w:rsidR="0086109F" w:rsidRPr="00F05498" w:rsidRDefault="0088221A" w:rsidP="009B0F6F">
            <w:pPr>
              <w:spacing w:after="0" w:line="240" w:lineRule="auto"/>
              <w:ind w:left="0" w:firstLine="0"/>
              <w:rPr>
                <w:rFonts w:asciiTheme="majorBidi" w:hAnsiTheme="majorBidi" w:cstheme="majorBidi"/>
                <w:sz w:val="22"/>
              </w:rPr>
            </w:pPr>
            <w:r w:rsidRPr="00F05498">
              <w:rPr>
                <w:rFonts w:asciiTheme="majorBidi" w:hAnsiTheme="majorBidi" w:cstheme="majorBidi"/>
                <w:b/>
                <w:sz w:val="22"/>
              </w:rPr>
              <w:t xml:space="preserve">Postsecondary Level </w:t>
            </w:r>
          </w:p>
        </w:tc>
        <w:tc>
          <w:tcPr>
            <w:tcW w:w="1648" w:type="dxa"/>
            <w:tcBorders>
              <w:top w:val="single" w:sz="4" w:space="0" w:color="000000"/>
              <w:left w:val="nil"/>
              <w:bottom w:val="single" w:sz="4" w:space="0" w:color="000000"/>
              <w:right w:val="nil"/>
            </w:tcBorders>
            <w:shd w:val="clear" w:color="auto" w:fill="D9D9D9"/>
          </w:tcPr>
          <w:p w14:paraId="5300E893" w14:textId="77777777" w:rsidR="0086109F" w:rsidRPr="00F05498" w:rsidRDefault="0086109F" w:rsidP="009B0F6F">
            <w:pPr>
              <w:spacing w:after="0" w:line="240" w:lineRule="auto"/>
              <w:ind w:left="0" w:firstLine="0"/>
              <w:rPr>
                <w:rFonts w:asciiTheme="majorBidi" w:hAnsiTheme="majorBidi" w:cstheme="majorBidi"/>
                <w:sz w:val="22"/>
              </w:rPr>
            </w:pPr>
          </w:p>
        </w:tc>
        <w:tc>
          <w:tcPr>
            <w:tcW w:w="2571" w:type="dxa"/>
            <w:tcBorders>
              <w:top w:val="single" w:sz="4" w:space="0" w:color="000000"/>
              <w:left w:val="nil"/>
              <w:bottom w:val="single" w:sz="4" w:space="0" w:color="000000"/>
              <w:right w:val="single" w:sz="4" w:space="0" w:color="000000"/>
            </w:tcBorders>
            <w:shd w:val="clear" w:color="auto" w:fill="D9D9D9"/>
          </w:tcPr>
          <w:p w14:paraId="64E724E5" w14:textId="77777777" w:rsidR="0086109F" w:rsidRPr="00F05498" w:rsidRDefault="0086109F" w:rsidP="009B0F6F">
            <w:pPr>
              <w:spacing w:after="0" w:line="240" w:lineRule="auto"/>
              <w:ind w:left="0" w:firstLine="0"/>
              <w:rPr>
                <w:rFonts w:asciiTheme="majorBidi" w:hAnsiTheme="majorBidi" w:cstheme="majorBidi"/>
                <w:sz w:val="22"/>
              </w:rPr>
            </w:pPr>
          </w:p>
        </w:tc>
      </w:tr>
      <w:tr w:rsidR="00476F93" w:rsidRPr="00F05498" w14:paraId="021383F5" w14:textId="77777777" w:rsidTr="00A30506">
        <w:trPr>
          <w:trHeight w:val="2490"/>
        </w:trPr>
        <w:tc>
          <w:tcPr>
            <w:tcW w:w="5935" w:type="dxa"/>
            <w:tcBorders>
              <w:top w:val="single" w:sz="4" w:space="0" w:color="000000"/>
              <w:left w:val="single" w:sz="4" w:space="0" w:color="000000"/>
              <w:bottom w:val="single" w:sz="4" w:space="0" w:color="000000"/>
              <w:right w:val="single" w:sz="4" w:space="0" w:color="000000"/>
            </w:tcBorders>
          </w:tcPr>
          <w:p w14:paraId="3814B6E5" w14:textId="77777777" w:rsidR="0086109F" w:rsidRPr="00F05498" w:rsidRDefault="0088221A" w:rsidP="009B0F6F">
            <w:pPr>
              <w:spacing w:after="0" w:line="240" w:lineRule="auto"/>
              <w:ind w:left="0" w:right="12" w:firstLine="0"/>
              <w:rPr>
                <w:rFonts w:asciiTheme="majorBidi" w:hAnsiTheme="majorBidi" w:cstheme="majorBidi"/>
                <w:sz w:val="22"/>
              </w:rPr>
            </w:pPr>
            <w:r w:rsidRPr="00F05498">
              <w:rPr>
                <w:rFonts w:asciiTheme="majorBidi" w:hAnsiTheme="majorBidi" w:cstheme="majorBidi"/>
                <w:sz w:val="22"/>
              </w:rPr>
              <w:t xml:space="preserve">The percentage of CTE concentrators who, during the second quarter after program completion, remain enrolled in postsecondary education, are in advanced training, military service, or a service program that receives assistance under title I of the National and Community Service Act of 1990 (42 U.S.C. 12511 et seq.), are volunteers as described in section 5(a) of the Peace Corps Act (22 U.S.C. </w:t>
            </w:r>
          </w:p>
          <w:p w14:paraId="0DB94E0E" w14:textId="77777777" w:rsidR="0086109F" w:rsidRPr="00F05498" w:rsidRDefault="0088221A" w:rsidP="009B0F6F">
            <w:pPr>
              <w:spacing w:after="0" w:line="240" w:lineRule="auto"/>
              <w:ind w:left="0" w:firstLine="0"/>
              <w:rPr>
                <w:rFonts w:asciiTheme="majorBidi" w:hAnsiTheme="majorBidi" w:cstheme="majorBidi"/>
                <w:sz w:val="22"/>
              </w:rPr>
            </w:pPr>
            <w:r w:rsidRPr="00F05498">
              <w:rPr>
                <w:rFonts w:asciiTheme="majorBidi" w:hAnsiTheme="majorBidi" w:cstheme="majorBidi"/>
                <w:sz w:val="22"/>
              </w:rPr>
              <w:t xml:space="preserve">2504(a)), or are placed or retained in employment. </w:t>
            </w:r>
          </w:p>
        </w:tc>
        <w:tc>
          <w:tcPr>
            <w:tcW w:w="1648" w:type="dxa"/>
            <w:tcBorders>
              <w:top w:val="single" w:sz="4" w:space="0" w:color="000000"/>
              <w:left w:val="single" w:sz="4" w:space="0" w:color="000000"/>
              <w:bottom w:val="single" w:sz="4" w:space="0" w:color="000000"/>
              <w:right w:val="single" w:sz="4" w:space="0" w:color="000000"/>
            </w:tcBorders>
          </w:tcPr>
          <w:p w14:paraId="18F420EA" w14:textId="77777777" w:rsidR="0086109F" w:rsidRPr="00F05498" w:rsidRDefault="0088221A" w:rsidP="009B0F6F">
            <w:pPr>
              <w:spacing w:after="0" w:line="240" w:lineRule="auto"/>
              <w:ind w:left="0" w:right="57" w:firstLine="0"/>
              <w:jc w:val="center"/>
              <w:rPr>
                <w:rFonts w:asciiTheme="majorBidi" w:hAnsiTheme="majorBidi" w:cstheme="majorBidi"/>
                <w:sz w:val="22"/>
              </w:rPr>
            </w:pPr>
            <w:r w:rsidRPr="00F05498">
              <w:rPr>
                <w:rFonts w:asciiTheme="majorBidi" w:hAnsiTheme="majorBidi" w:cstheme="majorBidi"/>
                <w:sz w:val="22"/>
              </w:rPr>
              <w:t xml:space="preserve">1P1 </w:t>
            </w:r>
          </w:p>
        </w:tc>
        <w:tc>
          <w:tcPr>
            <w:tcW w:w="2571" w:type="dxa"/>
            <w:tcBorders>
              <w:top w:val="single" w:sz="4" w:space="0" w:color="000000"/>
              <w:left w:val="single" w:sz="4" w:space="0" w:color="000000"/>
              <w:bottom w:val="single" w:sz="4" w:space="0" w:color="000000"/>
              <w:right w:val="single" w:sz="4" w:space="0" w:color="000000"/>
            </w:tcBorders>
          </w:tcPr>
          <w:p w14:paraId="689F82D4" w14:textId="77777777" w:rsidR="0086109F" w:rsidRPr="00F05498" w:rsidRDefault="0088221A" w:rsidP="009B0F6F">
            <w:pPr>
              <w:spacing w:after="0" w:line="240" w:lineRule="auto"/>
              <w:ind w:left="2" w:firstLine="0"/>
              <w:rPr>
                <w:rFonts w:asciiTheme="majorBidi" w:hAnsiTheme="majorBidi" w:cstheme="majorBidi"/>
                <w:sz w:val="22"/>
              </w:rPr>
            </w:pPr>
            <w:r w:rsidRPr="00F05498">
              <w:rPr>
                <w:rFonts w:asciiTheme="majorBidi" w:hAnsiTheme="majorBidi" w:cstheme="majorBidi"/>
                <w:sz w:val="22"/>
              </w:rPr>
              <w:t xml:space="preserve">Post-Program Placement </w:t>
            </w:r>
          </w:p>
          <w:p w14:paraId="4A6AE657" w14:textId="77777777" w:rsidR="0086109F" w:rsidRPr="00F05498" w:rsidRDefault="0088221A" w:rsidP="009B0F6F">
            <w:pPr>
              <w:spacing w:after="0" w:line="240" w:lineRule="auto"/>
              <w:ind w:left="2" w:firstLine="0"/>
              <w:rPr>
                <w:rFonts w:asciiTheme="majorBidi" w:hAnsiTheme="majorBidi" w:cstheme="majorBidi"/>
                <w:sz w:val="22"/>
              </w:rPr>
            </w:pPr>
            <w:r w:rsidRPr="00F05498">
              <w:rPr>
                <w:rFonts w:asciiTheme="majorBidi" w:hAnsiTheme="majorBidi" w:cstheme="majorBidi"/>
                <w:sz w:val="22"/>
              </w:rPr>
              <w:t xml:space="preserve"> </w:t>
            </w:r>
          </w:p>
        </w:tc>
      </w:tr>
      <w:tr w:rsidR="00F12282" w:rsidRPr="00F05498" w14:paraId="37433DDE" w14:textId="77777777" w:rsidTr="00A30506">
        <w:trPr>
          <w:trHeight w:val="1507"/>
        </w:trPr>
        <w:tc>
          <w:tcPr>
            <w:tcW w:w="5935" w:type="dxa"/>
            <w:tcBorders>
              <w:top w:val="single" w:sz="4" w:space="0" w:color="000000"/>
              <w:left w:val="single" w:sz="4" w:space="0" w:color="000000"/>
              <w:bottom w:val="single" w:sz="4" w:space="0" w:color="000000"/>
              <w:right w:val="single" w:sz="4" w:space="0" w:color="000000"/>
            </w:tcBorders>
            <w:vAlign w:val="bottom"/>
          </w:tcPr>
          <w:p w14:paraId="41B9F425" w14:textId="77777777" w:rsidR="0086109F" w:rsidRPr="00F05498" w:rsidRDefault="0088221A" w:rsidP="009B0F6F">
            <w:pPr>
              <w:spacing w:after="0" w:line="240" w:lineRule="auto"/>
              <w:ind w:left="0" w:firstLine="0"/>
              <w:rPr>
                <w:rFonts w:asciiTheme="majorBidi" w:hAnsiTheme="majorBidi" w:cstheme="majorBidi"/>
                <w:sz w:val="22"/>
              </w:rPr>
            </w:pPr>
            <w:r w:rsidRPr="00F05498">
              <w:rPr>
                <w:rFonts w:asciiTheme="majorBidi" w:hAnsiTheme="majorBidi" w:cstheme="majorBidi"/>
                <w:sz w:val="22"/>
              </w:rPr>
              <w:t>The percentage of CTE concentrators who receive a recognized postsecondary credential during participation in or within 1 year of program completion.</w:t>
            </w:r>
            <w:r w:rsidRPr="00F05498">
              <w:rPr>
                <w:rFonts w:asciiTheme="majorBidi" w:hAnsiTheme="majorBidi" w:cstheme="majorBidi"/>
                <w:sz w:val="22"/>
                <w:vertAlign w:val="superscript"/>
              </w:rPr>
              <w:footnoteReference w:id="5"/>
            </w:r>
            <w:r w:rsidRPr="00F05498">
              <w:rPr>
                <w:rFonts w:asciiTheme="majorBidi" w:hAnsiTheme="majorBidi" w:cstheme="majorBidi"/>
                <w:sz w:val="22"/>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15D7F461" w14:textId="77777777" w:rsidR="0086109F" w:rsidRPr="00F05498" w:rsidRDefault="0088221A" w:rsidP="009B0F6F">
            <w:pPr>
              <w:spacing w:after="0" w:line="240" w:lineRule="auto"/>
              <w:ind w:left="0" w:right="57" w:firstLine="0"/>
              <w:jc w:val="center"/>
              <w:rPr>
                <w:rFonts w:asciiTheme="majorBidi" w:hAnsiTheme="majorBidi" w:cstheme="majorBidi"/>
                <w:sz w:val="22"/>
              </w:rPr>
            </w:pPr>
            <w:r w:rsidRPr="00F05498">
              <w:rPr>
                <w:rFonts w:asciiTheme="majorBidi" w:hAnsiTheme="majorBidi" w:cstheme="majorBidi"/>
                <w:sz w:val="22"/>
              </w:rPr>
              <w:t xml:space="preserve">2P1 </w:t>
            </w:r>
          </w:p>
        </w:tc>
        <w:tc>
          <w:tcPr>
            <w:tcW w:w="2571" w:type="dxa"/>
            <w:tcBorders>
              <w:top w:val="single" w:sz="4" w:space="0" w:color="000000"/>
              <w:left w:val="single" w:sz="4" w:space="0" w:color="000000"/>
              <w:bottom w:val="single" w:sz="4" w:space="0" w:color="000000"/>
              <w:right w:val="single" w:sz="4" w:space="0" w:color="000000"/>
            </w:tcBorders>
          </w:tcPr>
          <w:p w14:paraId="18C6FBEA" w14:textId="77777777" w:rsidR="0086109F" w:rsidRPr="00F05498" w:rsidRDefault="0088221A" w:rsidP="009B0F6F">
            <w:pPr>
              <w:spacing w:after="0" w:line="240" w:lineRule="auto"/>
              <w:ind w:left="2" w:firstLine="0"/>
              <w:rPr>
                <w:rFonts w:asciiTheme="majorBidi" w:hAnsiTheme="majorBidi" w:cstheme="majorBidi"/>
                <w:sz w:val="22"/>
              </w:rPr>
            </w:pPr>
            <w:r w:rsidRPr="00F05498">
              <w:rPr>
                <w:rFonts w:asciiTheme="majorBidi" w:hAnsiTheme="majorBidi" w:cstheme="majorBidi"/>
                <w:sz w:val="22"/>
              </w:rPr>
              <w:t xml:space="preserve">Earned Recognized </w:t>
            </w:r>
          </w:p>
          <w:p w14:paraId="24BB0F36" w14:textId="77777777" w:rsidR="0086109F" w:rsidRPr="00F05498" w:rsidRDefault="0088221A" w:rsidP="009B0F6F">
            <w:pPr>
              <w:spacing w:after="0" w:line="240" w:lineRule="auto"/>
              <w:ind w:left="2" w:firstLine="0"/>
              <w:rPr>
                <w:rFonts w:asciiTheme="majorBidi" w:hAnsiTheme="majorBidi" w:cstheme="majorBidi"/>
                <w:sz w:val="22"/>
              </w:rPr>
            </w:pPr>
            <w:r w:rsidRPr="00F05498">
              <w:rPr>
                <w:rFonts w:asciiTheme="majorBidi" w:hAnsiTheme="majorBidi" w:cstheme="majorBidi"/>
                <w:sz w:val="22"/>
              </w:rPr>
              <w:t xml:space="preserve">Postsecondary Credential </w:t>
            </w:r>
          </w:p>
        </w:tc>
      </w:tr>
      <w:tr w:rsidR="00F12282" w:rsidRPr="00F05498" w14:paraId="4753222F" w14:textId="77777777" w:rsidTr="00A30506">
        <w:trPr>
          <w:trHeight w:val="1503"/>
        </w:trPr>
        <w:tc>
          <w:tcPr>
            <w:tcW w:w="5935" w:type="dxa"/>
            <w:tcBorders>
              <w:top w:val="single" w:sz="4" w:space="0" w:color="000000"/>
              <w:left w:val="single" w:sz="4" w:space="0" w:color="000000"/>
              <w:bottom w:val="single" w:sz="4" w:space="0" w:color="000000"/>
              <w:right w:val="single" w:sz="4" w:space="0" w:color="000000"/>
            </w:tcBorders>
            <w:vAlign w:val="bottom"/>
          </w:tcPr>
          <w:p w14:paraId="29A950C8" w14:textId="77777777" w:rsidR="0086109F" w:rsidRPr="00F05498" w:rsidRDefault="0088221A" w:rsidP="009B0F6F">
            <w:pPr>
              <w:spacing w:after="0" w:line="240" w:lineRule="auto"/>
              <w:ind w:left="0" w:firstLine="0"/>
              <w:rPr>
                <w:rFonts w:asciiTheme="majorBidi" w:hAnsiTheme="majorBidi" w:cstheme="majorBidi"/>
                <w:sz w:val="22"/>
              </w:rPr>
            </w:pPr>
            <w:r w:rsidRPr="00F05498">
              <w:rPr>
                <w:rFonts w:asciiTheme="majorBidi" w:hAnsiTheme="majorBidi" w:cstheme="majorBidi"/>
                <w:sz w:val="22"/>
              </w:rPr>
              <w:t>The percentage of CTE concentrators in career and technical education programs and programs of study that lead to non-traditional fields.</w:t>
            </w:r>
            <w:r w:rsidRPr="00F05498">
              <w:rPr>
                <w:rFonts w:asciiTheme="majorBidi" w:hAnsiTheme="majorBidi" w:cstheme="majorBidi"/>
                <w:sz w:val="22"/>
                <w:vertAlign w:val="superscript"/>
              </w:rPr>
              <w:footnoteReference w:id="6"/>
            </w:r>
            <w:r w:rsidRPr="00F05498">
              <w:rPr>
                <w:rFonts w:asciiTheme="majorBidi" w:hAnsiTheme="majorBidi" w:cstheme="majorBidi"/>
                <w:sz w:val="22"/>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5F8CC80B" w14:textId="77777777" w:rsidR="0086109F" w:rsidRPr="00F05498" w:rsidRDefault="0088221A" w:rsidP="009B0F6F">
            <w:pPr>
              <w:spacing w:after="0" w:line="240" w:lineRule="auto"/>
              <w:ind w:left="0" w:right="57" w:firstLine="0"/>
              <w:jc w:val="center"/>
              <w:rPr>
                <w:rFonts w:asciiTheme="majorBidi" w:hAnsiTheme="majorBidi" w:cstheme="majorBidi"/>
                <w:sz w:val="22"/>
              </w:rPr>
            </w:pPr>
            <w:r w:rsidRPr="00F05498">
              <w:rPr>
                <w:rFonts w:asciiTheme="majorBidi" w:hAnsiTheme="majorBidi" w:cstheme="majorBidi"/>
                <w:sz w:val="22"/>
              </w:rPr>
              <w:t xml:space="preserve">3P1 </w:t>
            </w:r>
          </w:p>
        </w:tc>
        <w:tc>
          <w:tcPr>
            <w:tcW w:w="2571" w:type="dxa"/>
            <w:tcBorders>
              <w:top w:val="single" w:sz="4" w:space="0" w:color="000000"/>
              <w:left w:val="single" w:sz="4" w:space="0" w:color="000000"/>
              <w:bottom w:val="single" w:sz="4" w:space="0" w:color="000000"/>
              <w:right w:val="single" w:sz="4" w:space="0" w:color="000000"/>
            </w:tcBorders>
          </w:tcPr>
          <w:p w14:paraId="36E34176" w14:textId="77777777" w:rsidR="0086109F" w:rsidRPr="00F05498" w:rsidRDefault="0088221A" w:rsidP="009B0F6F">
            <w:pPr>
              <w:spacing w:after="0" w:line="240" w:lineRule="auto"/>
              <w:ind w:left="2" w:firstLine="0"/>
              <w:rPr>
                <w:rFonts w:asciiTheme="majorBidi" w:hAnsiTheme="majorBidi" w:cstheme="majorBidi"/>
                <w:sz w:val="22"/>
              </w:rPr>
            </w:pPr>
            <w:r w:rsidRPr="00F05498">
              <w:rPr>
                <w:rFonts w:asciiTheme="majorBidi" w:hAnsiTheme="majorBidi" w:cstheme="majorBidi"/>
                <w:sz w:val="22"/>
              </w:rPr>
              <w:t xml:space="preserve">Non-traditional Program Concentration </w:t>
            </w:r>
          </w:p>
        </w:tc>
      </w:tr>
    </w:tbl>
    <w:p w14:paraId="5B534881" w14:textId="77777777" w:rsidR="00952E30" w:rsidRPr="00F05498" w:rsidRDefault="0088221A" w:rsidP="009B0F6F">
      <w:pPr>
        <w:spacing w:after="0" w:line="240" w:lineRule="auto"/>
        <w:ind w:left="261" w:firstLine="0"/>
        <w:jc w:val="center"/>
        <w:rPr>
          <w:rFonts w:asciiTheme="majorBidi" w:hAnsiTheme="majorBidi" w:cstheme="majorBidi"/>
          <w:sz w:val="22"/>
        </w:rPr>
      </w:pPr>
      <w:r w:rsidRPr="00F05498">
        <w:rPr>
          <w:rFonts w:asciiTheme="majorBidi" w:hAnsiTheme="majorBidi" w:cstheme="majorBidi"/>
          <w:b/>
          <w:sz w:val="22"/>
        </w:rPr>
        <w:t xml:space="preserve"> </w:t>
      </w:r>
      <w:bookmarkStart w:id="27" w:name="_Toc82241"/>
    </w:p>
    <w:bookmarkEnd w:id="27"/>
    <w:p w14:paraId="25115821" w14:textId="77777777" w:rsidR="00725A55" w:rsidRPr="00F05498" w:rsidRDefault="00725A55" w:rsidP="009B0F6F">
      <w:pPr>
        <w:tabs>
          <w:tab w:val="center" w:pos="2881"/>
        </w:tabs>
        <w:spacing w:after="0" w:line="240" w:lineRule="auto"/>
        <w:ind w:left="0" w:firstLine="0"/>
        <w:rPr>
          <w:rFonts w:asciiTheme="majorBidi" w:hAnsiTheme="majorBidi" w:cstheme="majorBidi"/>
          <w:b/>
          <w:sz w:val="22"/>
        </w:rPr>
      </w:pPr>
      <w:r w:rsidRPr="00F05498">
        <w:rPr>
          <w:rFonts w:asciiTheme="majorBidi" w:hAnsiTheme="majorBidi" w:cstheme="majorBidi"/>
          <w:b/>
          <w:sz w:val="22"/>
        </w:rPr>
        <w:br w:type="page"/>
      </w:r>
    </w:p>
    <w:p w14:paraId="20FA6020" w14:textId="12860463" w:rsidR="0086109F" w:rsidRPr="003C1EFD" w:rsidRDefault="152500EE" w:rsidP="003C1EFD">
      <w:pPr>
        <w:pStyle w:val="Heading2"/>
        <w:rPr>
          <w:rFonts w:asciiTheme="majorBidi" w:eastAsiaTheme="minorEastAsia" w:hAnsiTheme="majorBidi" w:cstheme="majorBidi"/>
          <w:sz w:val="22"/>
          <w:u w:val="single" w:color="000000"/>
        </w:rPr>
      </w:pPr>
      <w:bookmarkStart w:id="28" w:name="_Toc169167110"/>
      <w:r w:rsidRPr="00F05498">
        <w:rPr>
          <w:rFonts w:asciiTheme="majorBidi" w:eastAsiaTheme="minorEastAsia" w:hAnsiTheme="majorBidi" w:cstheme="majorBidi"/>
          <w:sz w:val="22"/>
        </w:rPr>
        <w:lastRenderedPageBreak/>
        <w:t xml:space="preserve">B: </w:t>
      </w:r>
      <w:r w:rsidRPr="00F05498">
        <w:rPr>
          <w:rFonts w:asciiTheme="majorBidi" w:hAnsiTheme="majorBidi" w:cstheme="majorBidi"/>
          <w:sz w:val="22"/>
        </w:rPr>
        <w:tab/>
      </w:r>
      <w:r w:rsidRPr="00F05498">
        <w:rPr>
          <w:rStyle w:val="Heading1Char"/>
          <w:rFonts w:asciiTheme="majorBidi" w:eastAsiaTheme="minorEastAsia" w:hAnsiTheme="majorBidi" w:cstheme="majorBidi"/>
          <w:sz w:val="22"/>
        </w:rPr>
        <w:t>State Determined Performance Levels (SDPL) Form</w:t>
      </w:r>
      <w:bookmarkEnd w:id="28"/>
      <w:r w:rsidR="0088221A" w:rsidRPr="00F05498">
        <w:rPr>
          <w:rFonts w:asciiTheme="majorBidi" w:hAnsiTheme="majorBidi" w:cstheme="majorBidi"/>
          <w:sz w:val="22"/>
        </w:rPr>
        <w:tab/>
        <w:t xml:space="preserve"> </w:t>
      </w:r>
      <w:r w:rsidR="0088221A" w:rsidRPr="00F05498">
        <w:rPr>
          <w:rFonts w:asciiTheme="majorBidi" w:hAnsiTheme="majorBidi" w:cstheme="majorBidi"/>
          <w:sz w:val="22"/>
        </w:rPr>
        <w:tab/>
        <w:t xml:space="preserve"> </w:t>
      </w:r>
      <w:r w:rsidR="0088221A" w:rsidRPr="00F05498">
        <w:rPr>
          <w:rFonts w:asciiTheme="majorBidi" w:hAnsiTheme="majorBidi" w:cstheme="majorBidi"/>
          <w:sz w:val="22"/>
        </w:rPr>
        <w:tab/>
        <w:t xml:space="preserve"> </w:t>
      </w:r>
      <w:r w:rsidR="0088221A" w:rsidRPr="00F05498">
        <w:rPr>
          <w:rFonts w:asciiTheme="majorBidi" w:hAnsiTheme="majorBidi" w:cstheme="majorBidi"/>
          <w:sz w:val="22"/>
        </w:rPr>
        <w:tab/>
        <w:t xml:space="preserve"> </w:t>
      </w:r>
    </w:p>
    <w:p w14:paraId="404680F8" w14:textId="77777777" w:rsidR="0086109F" w:rsidRPr="00F05498" w:rsidRDefault="0088221A" w:rsidP="009B0F6F">
      <w:pPr>
        <w:spacing w:after="0" w:line="240" w:lineRule="auto"/>
        <w:ind w:left="0" w:firstLine="0"/>
        <w:rPr>
          <w:rFonts w:asciiTheme="majorBidi" w:hAnsiTheme="majorBidi" w:cstheme="majorBidi"/>
          <w:sz w:val="22"/>
        </w:rPr>
      </w:pPr>
      <w:r w:rsidRPr="00F05498">
        <w:rPr>
          <w:rFonts w:asciiTheme="majorBidi" w:hAnsiTheme="majorBidi" w:cstheme="majorBidi"/>
          <w:b/>
          <w:sz w:val="22"/>
        </w:rPr>
        <w:t xml:space="preserve"> </w:t>
      </w:r>
    </w:p>
    <w:tbl>
      <w:tblPr>
        <w:tblW w:w="9628" w:type="dxa"/>
        <w:tblInd w:w="155" w:type="dxa"/>
        <w:tblCellMar>
          <w:top w:w="14" w:type="dxa"/>
          <w:left w:w="107" w:type="dxa"/>
        </w:tblCellMar>
        <w:tblLook w:val="04A0" w:firstRow="1" w:lastRow="0" w:firstColumn="1" w:lastColumn="0" w:noHBand="0" w:noVBand="1"/>
        <w:tblDescription w:val="Column                     1  Column    2  Column  &#10;3  Column  &#10;4  Column  &#10;5  Column  &#10;6 &#10;Indicators  Baseline Level    Performance Levels  &#10;  FY 2020  FY 2021  FY 2022  FY 2023 &#10;Secondary Indicators     &#10;1S1:  Four-Year Graduation Rate           &#10;1S2:  Extended Graduation Rate   Not Applicable  Not Applicable Not applicable  Not applicable  Not applicable&#10;2S1:  Academic Proficiency in &#10;Reading Language Arts             &#10;2S2:  Academic Proficiency in Mathematics             &#10;2S3:  Academic Proficiency in  Science             &#10;3S1:  Post-Program Placement            &#10;4S1:  Non-traditional Program Concentration            &#10;5S1:  Program Quality – Attained Recognized &#10;Postsecondary Credential   Not Applicable  Not Applicable Not applicable  Not applicable  Not applicable&#10;5S2:  Program Quality – Attained Postsecondary Credits   Not Applicable  Not Applicable Not applicable  Not applicable  Not applicable&#10;5S3:  Program Quality – Participated in WorkBased Learning           &#10;5S4:  Program Quality – Other    Not Applicable  Not Applicable Not applicable  Not applicable  Not applicable&#10;"/>
      </w:tblPr>
      <w:tblGrid>
        <w:gridCol w:w="3300"/>
        <w:gridCol w:w="1269"/>
        <w:gridCol w:w="1265"/>
        <w:gridCol w:w="1265"/>
        <w:gridCol w:w="1265"/>
        <w:gridCol w:w="1264"/>
      </w:tblGrid>
      <w:tr w:rsidR="0086109F" w:rsidRPr="00F05498" w14:paraId="756505BA" w14:textId="77777777" w:rsidTr="5ED31802">
        <w:trPr>
          <w:trHeight w:val="800"/>
          <w:tblHeader/>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BCE7FA9" w14:textId="77777777" w:rsidR="0086109F" w:rsidRPr="00F05498" w:rsidRDefault="0088221A" w:rsidP="009B0F6F">
            <w:pPr>
              <w:spacing w:after="0" w:line="240" w:lineRule="auto"/>
              <w:ind w:left="1070" w:firstLine="0"/>
              <w:jc w:val="center"/>
              <w:rPr>
                <w:rFonts w:asciiTheme="majorBidi" w:hAnsiTheme="majorBidi" w:cstheme="majorBidi"/>
                <w:sz w:val="22"/>
              </w:rPr>
            </w:pPr>
            <w:r w:rsidRPr="00F05498">
              <w:rPr>
                <w:rFonts w:asciiTheme="majorBidi" w:hAnsiTheme="majorBidi" w:cstheme="majorBidi"/>
                <w:b/>
                <w:sz w:val="22"/>
              </w:rPr>
              <w:t xml:space="preserve">Column                     1 </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C0460DE" w14:textId="77777777" w:rsidR="0086109F" w:rsidRPr="00F05498" w:rsidRDefault="0088221A" w:rsidP="009B0F6F">
            <w:pPr>
              <w:spacing w:after="0" w:line="240" w:lineRule="auto"/>
              <w:ind w:left="49" w:firstLine="0"/>
              <w:jc w:val="center"/>
              <w:rPr>
                <w:rFonts w:asciiTheme="majorBidi" w:hAnsiTheme="majorBidi" w:cstheme="majorBidi"/>
                <w:sz w:val="22"/>
              </w:rPr>
            </w:pPr>
            <w:r w:rsidRPr="00F05498">
              <w:rPr>
                <w:rFonts w:asciiTheme="majorBidi" w:hAnsiTheme="majorBidi" w:cstheme="majorBidi"/>
                <w:b/>
                <w:sz w:val="22"/>
              </w:rPr>
              <w:t xml:space="preserve">Column    2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F0502D4" w14:textId="77777777" w:rsidR="0086109F" w:rsidRPr="00F05498" w:rsidRDefault="0088221A" w:rsidP="009B0F6F">
            <w:pPr>
              <w:spacing w:after="0" w:line="240" w:lineRule="auto"/>
              <w:ind w:left="109" w:firstLine="0"/>
              <w:rPr>
                <w:rFonts w:asciiTheme="majorBidi" w:hAnsiTheme="majorBidi" w:cstheme="majorBidi"/>
                <w:sz w:val="22"/>
              </w:rPr>
            </w:pPr>
            <w:r w:rsidRPr="00F05498">
              <w:rPr>
                <w:rFonts w:asciiTheme="majorBidi" w:hAnsiTheme="majorBidi" w:cstheme="majorBidi"/>
                <w:b/>
                <w:sz w:val="22"/>
              </w:rPr>
              <w:t xml:space="preserve">Column  </w:t>
            </w:r>
          </w:p>
          <w:p w14:paraId="7E4A8BA7" w14:textId="77777777" w:rsidR="0086109F" w:rsidRPr="00F05498" w:rsidRDefault="0088221A" w:rsidP="009B0F6F">
            <w:pPr>
              <w:spacing w:after="0" w:line="240" w:lineRule="auto"/>
              <w:ind w:left="0" w:right="110" w:firstLine="0"/>
              <w:jc w:val="center"/>
              <w:rPr>
                <w:rFonts w:asciiTheme="majorBidi" w:hAnsiTheme="majorBidi" w:cstheme="majorBidi"/>
                <w:sz w:val="22"/>
              </w:rPr>
            </w:pPr>
            <w:r w:rsidRPr="00F05498">
              <w:rPr>
                <w:rFonts w:asciiTheme="majorBidi" w:hAnsiTheme="majorBidi" w:cstheme="majorBidi"/>
                <w:b/>
                <w:sz w:val="22"/>
              </w:rPr>
              <w:t xml:space="preserve">3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CDC83A0" w14:textId="77777777" w:rsidR="0086109F" w:rsidRPr="00F05498" w:rsidRDefault="0088221A" w:rsidP="009B0F6F">
            <w:pPr>
              <w:spacing w:after="0" w:line="240" w:lineRule="auto"/>
              <w:ind w:left="109" w:firstLine="0"/>
              <w:rPr>
                <w:rFonts w:asciiTheme="majorBidi" w:hAnsiTheme="majorBidi" w:cstheme="majorBidi"/>
                <w:sz w:val="22"/>
              </w:rPr>
            </w:pPr>
            <w:r w:rsidRPr="00F05498">
              <w:rPr>
                <w:rFonts w:asciiTheme="majorBidi" w:hAnsiTheme="majorBidi" w:cstheme="majorBidi"/>
                <w:b/>
                <w:sz w:val="22"/>
              </w:rPr>
              <w:t xml:space="preserve">Column  </w:t>
            </w:r>
          </w:p>
          <w:p w14:paraId="02B251A4" w14:textId="77777777" w:rsidR="0086109F" w:rsidRPr="00F05498" w:rsidRDefault="0088221A" w:rsidP="009B0F6F">
            <w:pPr>
              <w:spacing w:after="0" w:line="240" w:lineRule="auto"/>
              <w:ind w:left="0" w:right="109" w:firstLine="0"/>
              <w:jc w:val="center"/>
              <w:rPr>
                <w:rFonts w:asciiTheme="majorBidi" w:hAnsiTheme="majorBidi" w:cstheme="majorBidi"/>
                <w:sz w:val="22"/>
              </w:rPr>
            </w:pPr>
            <w:r w:rsidRPr="00F05498">
              <w:rPr>
                <w:rFonts w:asciiTheme="majorBidi" w:hAnsiTheme="majorBidi" w:cstheme="majorBidi"/>
                <w:b/>
                <w:sz w:val="22"/>
              </w:rPr>
              <w:t xml:space="preserve">4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DF2C31E" w14:textId="77777777" w:rsidR="0086109F" w:rsidRPr="00F05498" w:rsidRDefault="0088221A" w:rsidP="009B0F6F">
            <w:pPr>
              <w:spacing w:after="0" w:line="240" w:lineRule="auto"/>
              <w:ind w:left="109" w:firstLine="0"/>
              <w:rPr>
                <w:rFonts w:asciiTheme="majorBidi" w:hAnsiTheme="majorBidi" w:cstheme="majorBidi"/>
                <w:sz w:val="22"/>
              </w:rPr>
            </w:pPr>
            <w:r w:rsidRPr="00F05498">
              <w:rPr>
                <w:rFonts w:asciiTheme="majorBidi" w:hAnsiTheme="majorBidi" w:cstheme="majorBidi"/>
                <w:b/>
                <w:sz w:val="22"/>
              </w:rPr>
              <w:t xml:space="preserve">Column  </w:t>
            </w:r>
          </w:p>
          <w:p w14:paraId="353414C4" w14:textId="77777777" w:rsidR="0086109F" w:rsidRPr="00F05498" w:rsidRDefault="0088221A" w:rsidP="009B0F6F">
            <w:pPr>
              <w:spacing w:after="0" w:line="240" w:lineRule="auto"/>
              <w:ind w:left="0" w:right="110" w:firstLine="0"/>
              <w:jc w:val="center"/>
              <w:rPr>
                <w:rFonts w:asciiTheme="majorBidi" w:hAnsiTheme="majorBidi" w:cstheme="majorBidi"/>
                <w:sz w:val="22"/>
              </w:rPr>
            </w:pPr>
            <w:r w:rsidRPr="00F05498">
              <w:rPr>
                <w:rFonts w:asciiTheme="majorBidi" w:hAnsiTheme="majorBidi" w:cstheme="majorBidi"/>
                <w:b/>
                <w:sz w:val="22"/>
              </w:rPr>
              <w:t xml:space="preserve">5 </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A0D7CE5" w14:textId="77777777" w:rsidR="0086109F" w:rsidRPr="00F05498" w:rsidRDefault="0088221A" w:rsidP="009B0F6F">
            <w:pPr>
              <w:spacing w:after="0" w:line="240" w:lineRule="auto"/>
              <w:ind w:left="109" w:firstLine="0"/>
              <w:rPr>
                <w:rFonts w:asciiTheme="majorBidi" w:hAnsiTheme="majorBidi" w:cstheme="majorBidi"/>
                <w:sz w:val="22"/>
              </w:rPr>
            </w:pPr>
            <w:r w:rsidRPr="00F05498">
              <w:rPr>
                <w:rFonts w:asciiTheme="majorBidi" w:hAnsiTheme="majorBidi" w:cstheme="majorBidi"/>
                <w:b/>
                <w:sz w:val="22"/>
              </w:rPr>
              <w:t xml:space="preserve">Column  </w:t>
            </w:r>
          </w:p>
          <w:p w14:paraId="627D20ED" w14:textId="77777777" w:rsidR="0086109F" w:rsidRPr="00F05498" w:rsidRDefault="0088221A" w:rsidP="009B0F6F">
            <w:pPr>
              <w:spacing w:after="0" w:line="240" w:lineRule="auto"/>
              <w:ind w:left="0" w:right="108" w:firstLine="0"/>
              <w:jc w:val="center"/>
              <w:rPr>
                <w:rFonts w:asciiTheme="majorBidi" w:hAnsiTheme="majorBidi" w:cstheme="majorBidi"/>
                <w:sz w:val="22"/>
              </w:rPr>
            </w:pPr>
            <w:r w:rsidRPr="00F05498">
              <w:rPr>
                <w:rFonts w:asciiTheme="majorBidi" w:hAnsiTheme="majorBidi" w:cstheme="majorBidi"/>
                <w:b/>
                <w:sz w:val="22"/>
              </w:rPr>
              <w:t xml:space="preserve">6 </w:t>
            </w:r>
          </w:p>
        </w:tc>
      </w:tr>
      <w:tr w:rsidR="0086109F" w:rsidRPr="00F05498" w14:paraId="6C65735A" w14:textId="77777777" w:rsidTr="5ED31802">
        <w:trPr>
          <w:trHeight w:val="532"/>
        </w:trPr>
        <w:tc>
          <w:tcPr>
            <w:tcW w:w="33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F99A469" w14:textId="77777777" w:rsidR="0086109F" w:rsidRPr="00F05498" w:rsidRDefault="0088221A" w:rsidP="009B0F6F">
            <w:pPr>
              <w:spacing w:after="0" w:line="240" w:lineRule="auto"/>
              <w:ind w:left="828" w:firstLine="0"/>
              <w:rPr>
                <w:rFonts w:asciiTheme="majorBidi" w:hAnsiTheme="majorBidi" w:cstheme="majorBidi"/>
                <w:sz w:val="22"/>
              </w:rPr>
            </w:pPr>
            <w:r w:rsidRPr="00F05498">
              <w:rPr>
                <w:rFonts w:asciiTheme="majorBidi" w:hAnsiTheme="majorBidi" w:cstheme="majorBidi"/>
                <w:b/>
                <w:sz w:val="22"/>
              </w:rPr>
              <w:t xml:space="preserve">Indicators </w:t>
            </w:r>
          </w:p>
        </w:tc>
        <w:tc>
          <w:tcPr>
            <w:tcW w:w="12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4452318" w14:textId="77777777" w:rsidR="0086109F" w:rsidRPr="00F05498" w:rsidRDefault="0088221A" w:rsidP="009B0F6F">
            <w:pPr>
              <w:spacing w:after="0" w:line="240" w:lineRule="auto"/>
              <w:ind w:left="0" w:firstLine="0"/>
              <w:jc w:val="center"/>
              <w:rPr>
                <w:rFonts w:asciiTheme="majorBidi" w:hAnsiTheme="majorBidi" w:cstheme="majorBidi"/>
                <w:sz w:val="22"/>
              </w:rPr>
            </w:pPr>
            <w:r w:rsidRPr="00F05498">
              <w:rPr>
                <w:rFonts w:asciiTheme="majorBidi" w:hAnsiTheme="majorBidi" w:cstheme="majorBidi"/>
                <w:b/>
                <w:sz w:val="22"/>
              </w:rPr>
              <w:t xml:space="preserve">Baseline Level  </w:t>
            </w:r>
          </w:p>
        </w:tc>
        <w:tc>
          <w:tcPr>
            <w:tcW w:w="1265"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6B60061D" w14:textId="77777777" w:rsidR="0086109F" w:rsidRPr="00F05498" w:rsidRDefault="0086109F" w:rsidP="009B0F6F">
            <w:pPr>
              <w:spacing w:after="0" w:line="240" w:lineRule="auto"/>
              <w:ind w:left="0" w:firstLine="0"/>
              <w:rPr>
                <w:rFonts w:asciiTheme="majorBidi" w:hAnsiTheme="majorBidi" w:cstheme="majorBidi"/>
                <w:sz w:val="22"/>
              </w:rPr>
            </w:pPr>
          </w:p>
        </w:tc>
        <w:tc>
          <w:tcPr>
            <w:tcW w:w="2530" w:type="dxa"/>
            <w:gridSpan w:val="2"/>
            <w:tcBorders>
              <w:top w:val="single" w:sz="4" w:space="0" w:color="000000" w:themeColor="text1"/>
              <w:left w:val="nil"/>
              <w:bottom w:val="single" w:sz="4" w:space="0" w:color="000000" w:themeColor="text1"/>
              <w:right w:val="nil"/>
            </w:tcBorders>
            <w:shd w:val="clear" w:color="auto" w:fill="D9D9D9" w:themeFill="background1" w:themeFillShade="D9"/>
            <w:vAlign w:val="center"/>
          </w:tcPr>
          <w:p w14:paraId="5DD781CA" w14:textId="77777777" w:rsidR="0086109F" w:rsidRPr="00F05498" w:rsidRDefault="0088221A" w:rsidP="009B0F6F">
            <w:pPr>
              <w:spacing w:after="0" w:line="240" w:lineRule="auto"/>
              <w:ind w:left="0" w:right="109" w:firstLine="0"/>
              <w:jc w:val="center"/>
              <w:rPr>
                <w:rFonts w:asciiTheme="majorBidi" w:hAnsiTheme="majorBidi" w:cstheme="majorBidi"/>
                <w:sz w:val="22"/>
              </w:rPr>
            </w:pPr>
            <w:r w:rsidRPr="00F05498">
              <w:rPr>
                <w:rFonts w:asciiTheme="majorBidi" w:hAnsiTheme="majorBidi" w:cstheme="majorBidi"/>
                <w:b/>
                <w:sz w:val="22"/>
              </w:rPr>
              <w:t xml:space="preserve">Performance Levels </w:t>
            </w:r>
          </w:p>
        </w:tc>
        <w:tc>
          <w:tcPr>
            <w:tcW w:w="126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2F9B1AF2" w14:textId="77777777" w:rsidR="0086109F" w:rsidRPr="00F05498" w:rsidRDefault="0086109F" w:rsidP="009B0F6F">
            <w:pPr>
              <w:spacing w:after="0" w:line="240" w:lineRule="auto"/>
              <w:ind w:left="0" w:firstLine="0"/>
              <w:rPr>
                <w:rFonts w:asciiTheme="majorBidi" w:hAnsiTheme="majorBidi" w:cstheme="majorBidi"/>
                <w:sz w:val="22"/>
              </w:rPr>
            </w:pPr>
          </w:p>
        </w:tc>
      </w:tr>
      <w:tr w:rsidR="0086109F" w:rsidRPr="00F05498" w14:paraId="7599322D" w14:textId="77777777" w:rsidTr="5ED31802">
        <w:trPr>
          <w:trHeight w:val="526"/>
        </w:trPr>
        <w:tc>
          <w:tcPr>
            <w:tcW w:w="3300" w:type="dxa"/>
            <w:vMerge/>
          </w:tcPr>
          <w:p w14:paraId="0B0741CE" w14:textId="77777777" w:rsidR="0086109F" w:rsidRPr="00F05498" w:rsidRDefault="0086109F" w:rsidP="009B0F6F">
            <w:pPr>
              <w:spacing w:after="0" w:line="240" w:lineRule="auto"/>
              <w:ind w:left="0" w:firstLine="0"/>
              <w:rPr>
                <w:rFonts w:asciiTheme="majorBidi" w:hAnsiTheme="majorBidi" w:cstheme="majorBidi"/>
                <w:sz w:val="22"/>
              </w:rPr>
            </w:pPr>
          </w:p>
        </w:tc>
        <w:tc>
          <w:tcPr>
            <w:tcW w:w="1269" w:type="dxa"/>
            <w:vMerge/>
          </w:tcPr>
          <w:p w14:paraId="307423ED" w14:textId="77777777" w:rsidR="0086109F" w:rsidRPr="00F05498" w:rsidRDefault="0086109F" w:rsidP="009B0F6F">
            <w:pPr>
              <w:spacing w:after="0" w:line="240" w:lineRule="auto"/>
              <w:ind w:left="0" w:firstLine="0"/>
              <w:rPr>
                <w:rFonts w:asciiTheme="majorBidi" w:hAnsiTheme="majorBidi" w:cstheme="majorBidi"/>
                <w:sz w:val="22"/>
              </w:rPr>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292F564" w14:textId="7574B8BC" w:rsidR="0086109F" w:rsidRPr="00F05498" w:rsidRDefault="33DCA1CB" w:rsidP="0591686E">
            <w:pPr>
              <w:spacing w:after="0" w:line="240" w:lineRule="auto"/>
              <w:ind w:left="95" w:firstLine="0"/>
              <w:rPr>
                <w:rFonts w:asciiTheme="majorBidi" w:hAnsiTheme="majorBidi" w:cstheme="majorBidi"/>
                <w:b/>
                <w:bCs/>
                <w:sz w:val="22"/>
              </w:rPr>
            </w:pPr>
            <w:r w:rsidRPr="00F05498">
              <w:rPr>
                <w:rFonts w:asciiTheme="majorBidi" w:hAnsiTheme="majorBidi" w:cstheme="majorBidi"/>
                <w:b/>
                <w:bCs/>
                <w:sz w:val="22"/>
              </w:rPr>
              <w:t>P</w:t>
            </w:r>
            <w:r w:rsidR="49D30AEB" w:rsidRPr="00F05498">
              <w:rPr>
                <w:rFonts w:asciiTheme="majorBidi" w:hAnsiTheme="majorBidi" w:cstheme="majorBidi"/>
                <w:b/>
                <w:bCs/>
                <w:sz w:val="22"/>
              </w:rPr>
              <w:t>Y 2024</w:t>
            </w:r>
            <w:r w:rsidR="46BD630C" w:rsidRPr="00F05498">
              <w:rPr>
                <w:rFonts w:asciiTheme="majorBidi" w:hAnsiTheme="majorBidi" w:cstheme="majorBidi"/>
                <w:b/>
                <w:bCs/>
                <w:sz w:val="22"/>
              </w:rPr>
              <w:t>-25</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ADCE34F" w14:textId="19E00CAB" w:rsidR="0086109F" w:rsidRPr="00F05498" w:rsidRDefault="46BD630C" w:rsidP="0591686E">
            <w:pPr>
              <w:spacing w:after="0" w:line="240" w:lineRule="auto"/>
              <w:ind w:left="95" w:firstLine="0"/>
              <w:rPr>
                <w:rFonts w:asciiTheme="majorBidi" w:hAnsiTheme="majorBidi" w:cstheme="majorBidi"/>
                <w:b/>
                <w:bCs/>
                <w:sz w:val="22"/>
              </w:rPr>
            </w:pPr>
            <w:r w:rsidRPr="00F05498">
              <w:rPr>
                <w:rFonts w:asciiTheme="majorBidi" w:hAnsiTheme="majorBidi" w:cstheme="majorBidi"/>
                <w:b/>
                <w:bCs/>
                <w:sz w:val="22"/>
              </w:rPr>
              <w:t>P</w:t>
            </w:r>
            <w:r w:rsidR="49D30AEB" w:rsidRPr="00F05498">
              <w:rPr>
                <w:rFonts w:asciiTheme="majorBidi" w:hAnsiTheme="majorBidi" w:cstheme="majorBidi"/>
                <w:b/>
                <w:bCs/>
                <w:sz w:val="22"/>
              </w:rPr>
              <w:t>Y 2025</w:t>
            </w:r>
            <w:r w:rsidR="24EBAAA2" w:rsidRPr="00F05498">
              <w:rPr>
                <w:rFonts w:asciiTheme="majorBidi" w:hAnsiTheme="majorBidi" w:cstheme="majorBidi"/>
                <w:b/>
                <w:bCs/>
                <w:sz w:val="22"/>
              </w:rPr>
              <w:t>-26</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709096A" w14:textId="4352C613" w:rsidR="0086109F" w:rsidRPr="00F05498" w:rsidRDefault="24EBAAA2" w:rsidP="0591686E">
            <w:pPr>
              <w:spacing w:after="0" w:line="240" w:lineRule="auto"/>
              <w:ind w:left="95" w:firstLine="0"/>
              <w:rPr>
                <w:rFonts w:asciiTheme="majorBidi" w:hAnsiTheme="majorBidi" w:cstheme="majorBidi"/>
                <w:b/>
                <w:bCs/>
                <w:sz w:val="22"/>
              </w:rPr>
            </w:pPr>
            <w:r w:rsidRPr="00F05498">
              <w:rPr>
                <w:rFonts w:asciiTheme="majorBidi" w:hAnsiTheme="majorBidi" w:cstheme="majorBidi"/>
                <w:b/>
                <w:bCs/>
                <w:sz w:val="22"/>
              </w:rPr>
              <w:t>P</w:t>
            </w:r>
            <w:r w:rsidR="49D30AEB" w:rsidRPr="00F05498">
              <w:rPr>
                <w:rFonts w:asciiTheme="majorBidi" w:hAnsiTheme="majorBidi" w:cstheme="majorBidi"/>
                <w:b/>
                <w:bCs/>
                <w:sz w:val="22"/>
              </w:rPr>
              <w:t>Y 2026</w:t>
            </w:r>
            <w:r w:rsidR="3CE4AEF9" w:rsidRPr="00F05498">
              <w:rPr>
                <w:rFonts w:asciiTheme="majorBidi" w:hAnsiTheme="majorBidi" w:cstheme="majorBidi"/>
                <w:b/>
                <w:bCs/>
                <w:sz w:val="22"/>
              </w:rPr>
              <w:t>-27</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0BB1ECC" w14:textId="5985AB74" w:rsidR="0086109F" w:rsidRPr="00F05498" w:rsidRDefault="3CE4AEF9" w:rsidP="0591686E">
            <w:pPr>
              <w:spacing w:after="0" w:line="240" w:lineRule="auto"/>
              <w:ind w:left="95" w:firstLine="0"/>
              <w:rPr>
                <w:rFonts w:asciiTheme="majorBidi" w:hAnsiTheme="majorBidi" w:cstheme="majorBidi"/>
                <w:b/>
                <w:bCs/>
                <w:sz w:val="22"/>
              </w:rPr>
            </w:pPr>
            <w:r w:rsidRPr="00F05498">
              <w:rPr>
                <w:rFonts w:asciiTheme="majorBidi" w:hAnsiTheme="majorBidi" w:cstheme="majorBidi"/>
                <w:b/>
                <w:bCs/>
                <w:sz w:val="22"/>
              </w:rPr>
              <w:t>P</w:t>
            </w:r>
            <w:r w:rsidR="49D30AEB" w:rsidRPr="00F05498">
              <w:rPr>
                <w:rFonts w:asciiTheme="majorBidi" w:hAnsiTheme="majorBidi" w:cstheme="majorBidi"/>
                <w:b/>
                <w:bCs/>
                <w:sz w:val="22"/>
              </w:rPr>
              <w:t>Y 2027</w:t>
            </w:r>
            <w:r w:rsidR="2E8E56C5" w:rsidRPr="00F05498">
              <w:rPr>
                <w:rFonts w:asciiTheme="majorBidi" w:hAnsiTheme="majorBidi" w:cstheme="majorBidi"/>
                <w:b/>
                <w:bCs/>
                <w:sz w:val="22"/>
              </w:rPr>
              <w:t>-28</w:t>
            </w:r>
          </w:p>
        </w:tc>
      </w:tr>
      <w:tr w:rsidR="0086109F" w:rsidRPr="00F05498" w14:paraId="2483E63A" w14:textId="77777777" w:rsidTr="5ED31802">
        <w:trPr>
          <w:trHeight w:val="527"/>
        </w:trPr>
        <w:tc>
          <w:tcPr>
            <w:tcW w:w="3300" w:type="dxa"/>
            <w:tcBorders>
              <w:top w:val="single" w:sz="4" w:space="0" w:color="000000" w:themeColor="text1"/>
              <w:left w:val="single" w:sz="4" w:space="0" w:color="000000" w:themeColor="text1"/>
              <w:bottom w:val="single" w:sz="4" w:space="0" w:color="000000" w:themeColor="text1"/>
              <w:right w:val="nil"/>
            </w:tcBorders>
            <w:vAlign w:val="center"/>
          </w:tcPr>
          <w:p w14:paraId="1126DFC9" w14:textId="77777777" w:rsidR="0086109F" w:rsidRPr="00F05498" w:rsidRDefault="0088221A" w:rsidP="009B0F6F">
            <w:pPr>
              <w:spacing w:after="0" w:line="240" w:lineRule="auto"/>
              <w:ind w:left="0" w:firstLine="0"/>
              <w:rPr>
                <w:rFonts w:asciiTheme="majorBidi" w:hAnsiTheme="majorBidi" w:cstheme="majorBidi"/>
                <w:sz w:val="22"/>
              </w:rPr>
            </w:pPr>
            <w:r w:rsidRPr="00F05498">
              <w:rPr>
                <w:rFonts w:asciiTheme="majorBidi" w:hAnsiTheme="majorBidi" w:cstheme="majorBidi"/>
                <w:b/>
                <w:sz w:val="22"/>
              </w:rPr>
              <w:t xml:space="preserve">Secondary Indicators </w:t>
            </w:r>
          </w:p>
        </w:tc>
        <w:tc>
          <w:tcPr>
            <w:tcW w:w="1269" w:type="dxa"/>
            <w:tcBorders>
              <w:top w:val="single" w:sz="4" w:space="0" w:color="000000" w:themeColor="text1"/>
              <w:left w:val="nil"/>
              <w:bottom w:val="single" w:sz="4" w:space="0" w:color="000000" w:themeColor="text1"/>
              <w:right w:val="nil"/>
            </w:tcBorders>
          </w:tcPr>
          <w:p w14:paraId="1B63EA2E" w14:textId="77777777" w:rsidR="0086109F" w:rsidRPr="00F05498" w:rsidRDefault="0086109F" w:rsidP="009B0F6F">
            <w:pPr>
              <w:spacing w:after="0" w:line="240" w:lineRule="auto"/>
              <w:ind w:left="0" w:firstLine="0"/>
              <w:rPr>
                <w:rFonts w:asciiTheme="majorBidi" w:hAnsiTheme="majorBidi" w:cstheme="majorBidi"/>
                <w:sz w:val="22"/>
              </w:rPr>
            </w:pPr>
          </w:p>
        </w:tc>
        <w:tc>
          <w:tcPr>
            <w:tcW w:w="1265" w:type="dxa"/>
            <w:tcBorders>
              <w:top w:val="single" w:sz="4" w:space="0" w:color="000000" w:themeColor="text1"/>
              <w:left w:val="nil"/>
              <w:bottom w:val="single" w:sz="4" w:space="0" w:color="000000" w:themeColor="text1"/>
              <w:right w:val="nil"/>
            </w:tcBorders>
          </w:tcPr>
          <w:p w14:paraId="631B971D" w14:textId="77777777" w:rsidR="0086109F" w:rsidRPr="00F05498" w:rsidRDefault="0086109F" w:rsidP="009B0F6F">
            <w:pPr>
              <w:spacing w:after="0" w:line="240" w:lineRule="auto"/>
              <w:ind w:left="0" w:firstLine="0"/>
              <w:rPr>
                <w:rFonts w:asciiTheme="majorBidi" w:hAnsiTheme="majorBidi" w:cstheme="majorBidi"/>
                <w:sz w:val="22"/>
              </w:rPr>
            </w:pPr>
          </w:p>
        </w:tc>
        <w:tc>
          <w:tcPr>
            <w:tcW w:w="2530" w:type="dxa"/>
            <w:gridSpan w:val="2"/>
            <w:tcBorders>
              <w:top w:val="single" w:sz="4" w:space="0" w:color="000000" w:themeColor="text1"/>
              <w:left w:val="nil"/>
              <w:bottom w:val="single" w:sz="4" w:space="0" w:color="000000" w:themeColor="text1"/>
              <w:right w:val="nil"/>
            </w:tcBorders>
          </w:tcPr>
          <w:p w14:paraId="34811A6A" w14:textId="77777777" w:rsidR="0086109F" w:rsidRPr="00F05498" w:rsidRDefault="0086109F" w:rsidP="009B0F6F">
            <w:pPr>
              <w:spacing w:after="0" w:line="240" w:lineRule="auto"/>
              <w:ind w:left="0" w:firstLine="0"/>
              <w:rPr>
                <w:rFonts w:asciiTheme="majorBidi" w:hAnsiTheme="majorBidi" w:cstheme="majorBidi"/>
                <w:sz w:val="22"/>
              </w:rPr>
            </w:pPr>
          </w:p>
        </w:tc>
        <w:tc>
          <w:tcPr>
            <w:tcW w:w="1264" w:type="dxa"/>
            <w:tcBorders>
              <w:top w:val="single" w:sz="4" w:space="0" w:color="000000" w:themeColor="text1"/>
              <w:left w:val="nil"/>
              <w:bottom w:val="single" w:sz="4" w:space="0" w:color="000000" w:themeColor="text1"/>
              <w:right w:val="single" w:sz="4" w:space="0" w:color="000000" w:themeColor="text1"/>
            </w:tcBorders>
          </w:tcPr>
          <w:p w14:paraId="57DF170B" w14:textId="77777777" w:rsidR="0086109F" w:rsidRPr="00F05498" w:rsidRDefault="0086109F" w:rsidP="009B0F6F">
            <w:pPr>
              <w:spacing w:after="0" w:line="240" w:lineRule="auto"/>
              <w:ind w:left="0" w:firstLine="0"/>
              <w:rPr>
                <w:rFonts w:asciiTheme="majorBidi" w:hAnsiTheme="majorBidi" w:cstheme="majorBidi"/>
                <w:sz w:val="22"/>
              </w:rPr>
            </w:pPr>
          </w:p>
        </w:tc>
      </w:tr>
      <w:tr w:rsidR="006F62AC" w:rsidRPr="00F05498" w14:paraId="5238AECA" w14:textId="77777777" w:rsidTr="5ED31802">
        <w:trPr>
          <w:trHeight w:val="682"/>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401C1" w14:textId="77777777" w:rsidR="006F62AC" w:rsidRPr="00F05498" w:rsidRDefault="006F62AC" w:rsidP="009B0F6F">
            <w:pPr>
              <w:spacing w:after="0" w:line="240" w:lineRule="auto"/>
              <w:ind w:left="576" w:right="2" w:hanging="576"/>
              <w:rPr>
                <w:rFonts w:asciiTheme="majorBidi" w:hAnsiTheme="majorBidi" w:cstheme="majorBidi"/>
                <w:sz w:val="22"/>
              </w:rPr>
            </w:pPr>
            <w:r w:rsidRPr="00F05498">
              <w:rPr>
                <w:rFonts w:asciiTheme="majorBidi" w:hAnsiTheme="majorBidi" w:cstheme="majorBidi"/>
                <w:sz w:val="22"/>
              </w:rPr>
              <w:t xml:space="preserve">1S1:  Four-Year Graduation Rate </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43C47" w14:textId="70F7323F" w:rsidR="006F62AC" w:rsidRPr="00F05498" w:rsidRDefault="20E53FF5"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95.99</w:t>
            </w:r>
            <w:r w:rsidR="269B9FDC" w:rsidRPr="00F05498">
              <w:rPr>
                <w:rFonts w:asciiTheme="majorBidi" w:hAnsiTheme="majorBidi" w:cstheme="majorBidi"/>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950AC" w14:textId="0B9710C5" w:rsidR="006F62AC" w:rsidRPr="00F05498" w:rsidRDefault="15D008DE"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96</w:t>
            </w:r>
            <w:r w:rsidR="3B126DCE" w:rsidRPr="00F05498">
              <w:rPr>
                <w:rFonts w:asciiTheme="majorBidi" w:hAnsiTheme="majorBidi" w:cstheme="majorBidi"/>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8D15E" w14:textId="5855FE29" w:rsidR="006F62AC" w:rsidRPr="00F05498" w:rsidRDefault="15D008DE"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96.01</w:t>
            </w:r>
            <w:r w:rsidR="15DAF063" w:rsidRPr="00F05498">
              <w:rPr>
                <w:rFonts w:asciiTheme="majorBidi" w:hAnsiTheme="majorBidi" w:cstheme="majorBidi"/>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94D8CA" w14:textId="63608E60" w:rsidR="006F62AC" w:rsidRPr="00F05498" w:rsidRDefault="15D008DE"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96.02</w:t>
            </w:r>
            <w:r w:rsidR="70BD1E5E" w:rsidRPr="00F05498">
              <w:rPr>
                <w:rFonts w:asciiTheme="majorBidi" w:hAnsiTheme="majorBidi" w:cstheme="majorBidi"/>
                <w:sz w:val="22"/>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4DAED3" w14:textId="2648BC5B" w:rsidR="006F62AC" w:rsidRPr="00F05498" w:rsidRDefault="15D008DE"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96.03</w:t>
            </w:r>
            <w:r w:rsidR="70BD1E5E" w:rsidRPr="00F05498">
              <w:rPr>
                <w:rFonts w:asciiTheme="majorBidi" w:hAnsiTheme="majorBidi" w:cstheme="majorBidi"/>
                <w:sz w:val="22"/>
              </w:rPr>
              <w:t>%</w:t>
            </w:r>
          </w:p>
        </w:tc>
      </w:tr>
      <w:tr w:rsidR="0086109F" w:rsidRPr="00F05498" w14:paraId="31674F9F" w14:textId="77777777" w:rsidTr="5ED31802">
        <w:trPr>
          <w:trHeight w:val="682"/>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668ED" w14:textId="77777777" w:rsidR="0086109F" w:rsidRPr="00F05498" w:rsidRDefault="0088221A" w:rsidP="009B0F6F">
            <w:pPr>
              <w:spacing w:after="0" w:line="240" w:lineRule="auto"/>
              <w:ind w:left="576" w:right="94" w:hanging="576"/>
              <w:rPr>
                <w:rFonts w:asciiTheme="majorBidi" w:hAnsiTheme="majorBidi" w:cstheme="majorBidi"/>
                <w:sz w:val="22"/>
              </w:rPr>
            </w:pPr>
            <w:r w:rsidRPr="00F05498">
              <w:rPr>
                <w:rFonts w:asciiTheme="majorBidi" w:hAnsiTheme="majorBidi" w:cstheme="majorBidi"/>
                <w:sz w:val="22"/>
              </w:rPr>
              <w:t xml:space="preserve">1S2:  Extended Graduation Rate </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43B5E" w14:textId="77777777" w:rsidR="0086109F" w:rsidRPr="00F05498" w:rsidRDefault="0088221A" w:rsidP="009B0F6F">
            <w:pPr>
              <w:spacing w:after="0" w:line="240" w:lineRule="auto"/>
              <w:ind w:left="1" w:firstLine="0"/>
              <w:rPr>
                <w:rFonts w:asciiTheme="majorBidi" w:hAnsiTheme="majorBidi" w:cstheme="majorBidi"/>
                <w:b/>
                <w:sz w:val="22"/>
              </w:rPr>
            </w:pPr>
            <w:r w:rsidRPr="00F05498">
              <w:rPr>
                <w:rFonts w:asciiTheme="majorBidi" w:hAnsiTheme="majorBidi" w:cstheme="majorBidi"/>
                <w:b/>
                <w:sz w:val="22"/>
              </w:rPr>
              <w:t xml:space="preserve"> </w:t>
            </w:r>
            <w:r w:rsidR="00952E30" w:rsidRPr="00F05498">
              <w:rPr>
                <w:rFonts w:asciiTheme="majorBidi" w:hAnsiTheme="majorBidi" w:cstheme="majorBidi"/>
                <w:b/>
                <w:sz w:val="22"/>
              </w:rPr>
              <w:t>Not Applicable</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654E0" w14:textId="77777777" w:rsidR="0086109F" w:rsidRPr="00F05498" w:rsidRDefault="0088221A" w:rsidP="009B0F6F">
            <w:pPr>
              <w:spacing w:after="0" w:line="240" w:lineRule="auto"/>
              <w:ind w:left="1" w:firstLine="0"/>
              <w:rPr>
                <w:rFonts w:asciiTheme="majorBidi" w:hAnsiTheme="majorBidi" w:cstheme="majorBidi"/>
                <w:b/>
                <w:sz w:val="22"/>
              </w:rPr>
            </w:pPr>
            <w:r w:rsidRPr="00F05498">
              <w:rPr>
                <w:rFonts w:asciiTheme="majorBidi" w:hAnsiTheme="majorBidi" w:cstheme="majorBidi"/>
                <w:b/>
                <w:sz w:val="22"/>
              </w:rPr>
              <w:t xml:space="preserve"> </w:t>
            </w:r>
            <w:r w:rsidR="00952E30" w:rsidRPr="00F05498">
              <w:rPr>
                <w:rFonts w:asciiTheme="majorBidi" w:hAnsiTheme="majorBidi" w:cstheme="majorBidi"/>
                <w:b/>
                <w:sz w:val="22"/>
              </w:rPr>
              <w:t>Not Applicable</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2D30B" w14:textId="77777777" w:rsidR="0086109F" w:rsidRPr="00F05498" w:rsidRDefault="00725A55" w:rsidP="009B0F6F">
            <w:pPr>
              <w:spacing w:after="0" w:line="240" w:lineRule="auto"/>
              <w:ind w:left="1" w:firstLine="0"/>
              <w:rPr>
                <w:rFonts w:asciiTheme="majorBidi" w:hAnsiTheme="majorBidi" w:cstheme="majorBidi"/>
                <w:b/>
                <w:sz w:val="22"/>
              </w:rPr>
            </w:pPr>
            <w:r w:rsidRPr="00F05498">
              <w:rPr>
                <w:rFonts w:asciiTheme="majorBidi" w:hAnsiTheme="majorBidi" w:cstheme="majorBidi"/>
                <w:b/>
                <w:sz w:val="22"/>
              </w:rPr>
              <w:t>Not applicable</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71347" w14:textId="77777777" w:rsidR="0086109F" w:rsidRPr="00F05498" w:rsidRDefault="0088221A" w:rsidP="009B0F6F">
            <w:pPr>
              <w:spacing w:after="0" w:line="240" w:lineRule="auto"/>
              <w:ind w:left="1" w:firstLine="0"/>
              <w:rPr>
                <w:rFonts w:asciiTheme="majorBidi" w:hAnsiTheme="majorBidi" w:cstheme="majorBidi"/>
                <w:b/>
                <w:sz w:val="22"/>
              </w:rPr>
            </w:pPr>
            <w:r w:rsidRPr="00F05498">
              <w:rPr>
                <w:rFonts w:asciiTheme="majorBidi" w:hAnsiTheme="majorBidi" w:cstheme="majorBidi"/>
                <w:b/>
                <w:sz w:val="22"/>
              </w:rPr>
              <w:t xml:space="preserve"> </w:t>
            </w:r>
            <w:r w:rsidR="00725A55" w:rsidRPr="00F05498">
              <w:rPr>
                <w:rFonts w:asciiTheme="majorBidi" w:hAnsiTheme="majorBidi" w:cstheme="majorBidi"/>
                <w:b/>
                <w:sz w:val="22"/>
              </w:rPr>
              <w:t>Not applicable</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B7EAC" w14:textId="77777777" w:rsidR="0086109F" w:rsidRPr="00F05498" w:rsidRDefault="0088221A" w:rsidP="009B0F6F">
            <w:pPr>
              <w:spacing w:after="0" w:line="240" w:lineRule="auto"/>
              <w:ind w:left="1" w:firstLine="0"/>
              <w:rPr>
                <w:rFonts w:asciiTheme="majorBidi" w:hAnsiTheme="majorBidi" w:cstheme="majorBidi"/>
                <w:b/>
                <w:sz w:val="22"/>
              </w:rPr>
            </w:pPr>
            <w:r w:rsidRPr="00F05498">
              <w:rPr>
                <w:rFonts w:asciiTheme="majorBidi" w:hAnsiTheme="majorBidi" w:cstheme="majorBidi"/>
                <w:b/>
                <w:sz w:val="22"/>
              </w:rPr>
              <w:t xml:space="preserve"> </w:t>
            </w:r>
            <w:r w:rsidR="00725A55" w:rsidRPr="00F05498">
              <w:rPr>
                <w:rFonts w:asciiTheme="majorBidi" w:hAnsiTheme="majorBidi" w:cstheme="majorBidi"/>
                <w:b/>
                <w:sz w:val="22"/>
              </w:rPr>
              <w:t>Not applicable</w:t>
            </w:r>
          </w:p>
        </w:tc>
      </w:tr>
      <w:tr w:rsidR="006F62AC" w:rsidRPr="00F05498" w14:paraId="769873A4" w14:textId="77777777" w:rsidTr="5ED31802">
        <w:trPr>
          <w:trHeight w:val="682"/>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65702" w14:textId="77777777" w:rsidR="006F62AC" w:rsidRPr="00F05498" w:rsidRDefault="006F62AC" w:rsidP="009B0F6F">
            <w:pPr>
              <w:spacing w:after="0" w:line="240" w:lineRule="auto"/>
              <w:ind w:left="0" w:firstLine="0"/>
              <w:rPr>
                <w:rFonts w:asciiTheme="majorBidi" w:hAnsiTheme="majorBidi" w:cstheme="majorBidi"/>
                <w:sz w:val="22"/>
              </w:rPr>
            </w:pPr>
            <w:r w:rsidRPr="00F05498">
              <w:rPr>
                <w:rFonts w:asciiTheme="majorBidi" w:hAnsiTheme="majorBidi" w:cstheme="majorBidi"/>
                <w:sz w:val="22"/>
              </w:rPr>
              <w:t xml:space="preserve">2S1:  Academic Proficiency in </w:t>
            </w:r>
          </w:p>
          <w:p w14:paraId="6824D62B" w14:textId="77777777" w:rsidR="006F62AC" w:rsidRPr="00F05498" w:rsidRDefault="006F62AC" w:rsidP="009B0F6F">
            <w:pPr>
              <w:spacing w:after="0" w:line="240" w:lineRule="auto"/>
              <w:ind w:left="576" w:firstLine="0"/>
              <w:rPr>
                <w:rFonts w:asciiTheme="majorBidi" w:hAnsiTheme="majorBidi" w:cstheme="majorBidi"/>
                <w:sz w:val="22"/>
              </w:rPr>
            </w:pPr>
            <w:r w:rsidRPr="00F05498">
              <w:rPr>
                <w:rFonts w:asciiTheme="majorBidi" w:hAnsiTheme="majorBidi" w:cstheme="majorBidi"/>
                <w:sz w:val="22"/>
              </w:rPr>
              <w:t xml:space="preserve">Reading Language Arts   </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3925C8" w14:textId="09D2181F" w:rsidR="006F62AC" w:rsidRPr="00F05498" w:rsidRDefault="3ACE9A12" w:rsidP="009B0F6F">
            <w:pPr>
              <w:spacing w:after="0" w:line="240" w:lineRule="auto"/>
              <w:ind w:left="1" w:firstLine="0"/>
              <w:rPr>
                <w:rFonts w:asciiTheme="majorBidi" w:eastAsia="Calibri" w:hAnsiTheme="majorBidi" w:cstheme="majorBidi"/>
                <w:color w:val="000000" w:themeColor="text1"/>
                <w:sz w:val="22"/>
              </w:rPr>
            </w:pPr>
            <w:r w:rsidRPr="00F05498">
              <w:rPr>
                <w:rFonts w:asciiTheme="majorBidi" w:eastAsia="Calibri" w:hAnsiTheme="majorBidi" w:cstheme="majorBidi"/>
                <w:color w:val="000000" w:themeColor="text1"/>
                <w:sz w:val="22"/>
              </w:rPr>
              <w:t>54.19</w:t>
            </w:r>
            <w:r w:rsidR="68191232" w:rsidRPr="00F05498">
              <w:rPr>
                <w:rFonts w:asciiTheme="majorBidi" w:eastAsia="Calibri" w:hAnsiTheme="majorBidi" w:cstheme="majorBidi"/>
                <w:color w:val="000000" w:themeColor="text1"/>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6B54A7" w14:textId="4CC178D8" w:rsidR="006F62AC" w:rsidRPr="00F05498" w:rsidRDefault="00FD494B"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5</w:t>
            </w:r>
            <w:r w:rsidR="00402AF2">
              <w:rPr>
                <w:rFonts w:asciiTheme="majorBidi" w:hAnsiTheme="majorBidi" w:cstheme="majorBidi"/>
                <w:sz w:val="22"/>
              </w:rPr>
              <w:t>6</w:t>
            </w:r>
            <w:r w:rsidR="002061E4" w:rsidRPr="00F05498">
              <w:rPr>
                <w:rFonts w:asciiTheme="majorBidi" w:hAnsiTheme="majorBidi" w:cstheme="majorBidi"/>
                <w:sz w:val="22"/>
              </w:rPr>
              <w:t>.00%</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B7331" w14:textId="27C770F7" w:rsidR="00217E80" w:rsidRPr="00F05498" w:rsidRDefault="002061E4"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58.00%</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F07A1" w14:textId="1918C132" w:rsidR="00FD494B" w:rsidRPr="00F05498" w:rsidRDefault="00FD494B"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6</w:t>
            </w:r>
            <w:r w:rsidR="002061E4" w:rsidRPr="00F05498">
              <w:rPr>
                <w:rFonts w:asciiTheme="majorBidi" w:hAnsiTheme="majorBidi" w:cstheme="majorBidi"/>
                <w:sz w:val="22"/>
              </w:rPr>
              <w:t>0.00%</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F46375" w14:textId="70246A80" w:rsidR="00FD494B" w:rsidRPr="00F05498" w:rsidRDefault="00FD494B"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6</w:t>
            </w:r>
            <w:r w:rsidR="00942F63" w:rsidRPr="00F05498">
              <w:rPr>
                <w:rFonts w:asciiTheme="majorBidi" w:hAnsiTheme="majorBidi" w:cstheme="majorBidi"/>
                <w:sz w:val="22"/>
              </w:rPr>
              <w:t>3</w:t>
            </w:r>
            <w:r w:rsidR="002061E4" w:rsidRPr="00F05498">
              <w:rPr>
                <w:rFonts w:asciiTheme="majorBidi" w:hAnsiTheme="majorBidi" w:cstheme="majorBidi"/>
                <w:sz w:val="22"/>
              </w:rPr>
              <w:t>.00</w:t>
            </w:r>
            <w:r w:rsidRPr="00F05498">
              <w:rPr>
                <w:rFonts w:asciiTheme="majorBidi" w:hAnsiTheme="majorBidi" w:cstheme="majorBidi"/>
                <w:sz w:val="22"/>
              </w:rPr>
              <w:t>%</w:t>
            </w:r>
          </w:p>
        </w:tc>
      </w:tr>
      <w:tr w:rsidR="006F62AC" w:rsidRPr="00F05498" w14:paraId="6D24CE1E" w14:textId="77777777" w:rsidTr="5ED31802">
        <w:trPr>
          <w:trHeight w:val="682"/>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94965" w14:textId="77777777" w:rsidR="006F62AC" w:rsidRPr="00F05498" w:rsidRDefault="006F62AC" w:rsidP="009B0F6F">
            <w:pPr>
              <w:spacing w:after="0" w:line="240" w:lineRule="auto"/>
              <w:ind w:left="576" w:hanging="576"/>
              <w:rPr>
                <w:rFonts w:asciiTheme="majorBidi" w:hAnsiTheme="majorBidi" w:cstheme="majorBidi"/>
                <w:sz w:val="22"/>
              </w:rPr>
            </w:pPr>
            <w:r w:rsidRPr="00F05498">
              <w:rPr>
                <w:rFonts w:asciiTheme="majorBidi" w:hAnsiTheme="majorBidi" w:cstheme="majorBidi"/>
                <w:sz w:val="22"/>
              </w:rPr>
              <w:t xml:space="preserve">2S2:  Academic Proficiency in Mathematics   </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A19A69" w14:textId="38AAADEC" w:rsidR="006F62AC" w:rsidRPr="00F05498" w:rsidRDefault="21D9A045" w:rsidP="009B0F6F">
            <w:pPr>
              <w:spacing w:after="0" w:line="240" w:lineRule="auto"/>
              <w:ind w:left="1" w:firstLine="0"/>
              <w:rPr>
                <w:rFonts w:asciiTheme="majorBidi" w:eastAsia="Calibri" w:hAnsiTheme="majorBidi" w:cstheme="majorBidi"/>
                <w:color w:val="000000" w:themeColor="text1"/>
                <w:sz w:val="22"/>
              </w:rPr>
            </w:pPr>
            <w:r w:rsidRPr="00F05498">
              <w:rPr>
                <w:rFonts w:asciiTheme="majorBidi" w:eastAsia="Calibri" w:hAnsiTheme="majorBidi" w:cstheme="majorBidi"/>
                <w:color w:val="000000" w:themeColor="text1"/>
                <w:sz w:val="22"/>
              </w:rPr>
              <w:t>42.65</w:t>
            </w:r>
            <w:r w:rsidR="151FB697" w:rsidRPr="00F05498">
              <w:rPr>
                <w:rFonts w:asciiTheme="majorBidi" w:eastAsia="Calibri" w:hAnsiTheme="majorBidi" w:cstheme="majorBidi"/>
                <w:color w:val="000000" w:themeColor="text1"/>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D6524" w14:textId="7A11AAEC" w:rsidR="00FD494B" w:rsidRPr="00F05498" w:rsidRDefault="00AB5B22"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46.00%</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366D88" w14:textId="1738BCB5" w:rsidR="00A47AB5" w:rsidRPr="00F05498" w:rsidRDefault="00A47AB5" w:rsidP="001D2747">
            <w:pPr>
              <w:spacing w:after="0" w:line="240" w:lineRule="auto"/>
              <w:ind w:left="1" w:firstLine="0"/>
              <w:rPr>
                <w:rFonts w:asciiTheme="majorBidi" w:hAnsiTheme="majorBidi" w:cstheme="majorBidi"/>
                <w:sz w:val="22"/>
              </w:rPr>
            </w:pPr>
          </w:p>
          <w:p w14:paraId="610DFC5B" w14:textId="7CA6BABC" w:rsidR="006F62AC" w:rsidRPr="00F05498" w:rsidRDefault="00AB5B22"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50.00%</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71209" w14:textId="2A2EB996" w:rsidR="00811846" w:rsidRPr="00F05498" w:rsidRDefault="00AB5B22"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54.00%</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BE172" w14:textId="21EE3952" w:rsidR="00811846" w:rsidRPr="00F05498" w:rsidRDefault="00942F63"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59</w:t>
            </w:r>
            <w:r w:rsidR="00115C8C" w:rsidRPr="00F05498">
              <w:rPr>
                <w:rFonts w:asciiTheme="majorBidi" w:hAnsiTheme="majorBidi" w:cstheme="majorBidi"/>
                <w:sz w:val="22"/>
              </w:rPr>
              <w:t>.00</w:t>
            </w:r>
            <w:r w:rsidR="001A727D" w:rsidRPr="00F05498">
              <w:rPr>
                <w:rFonts w:asciiTheme="majorBidi" w:hAnsiTheme="majorBidi" w:cstheme="majorBidi"/>
                <w:sz w:val="22"/>
              </w:rPr>
              <w:t>%</w:t>
            </w:r>
          </w:p>
        </w:tc>
      </w:tr>
      <w:tr w:rsidR="006F62AC" w:rsidRPr="00F05498" w14:paraId="73C2B20A" w14:textId="77777777" w:rsidTr="5ED31802">
        <w:trPr>
          <w:trHeight w:val="682"/>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450E8" w14:textId="440682FB" w:rsidR="006F62AC" w:rsidRPr="00F05498" w:rsidRDefault="006F62AC" w:rsidP="009B0F6F">
            <w:pPr>
              <w:spacing w:after="0" w:line="240" w:lineRule="auto"/>
              <w:ind w:left="576" w:hanging="576"/>
              <w:rPr>
                <w:rFonts w:asciiTheme="majorBidi" w:hAnsiTheme="majorBidi" w:cstheme="majorBidi"/>
                <w:sz w:val="22"/>
              </w:rPr>
            </w:pPr>
            <w:r w:rsidRPr="00F05498">
              <w:rPr>
                <w:rFonts w:asciiTheme="majorBidi" w:hAnsiTheme="majorBidi" w:cstheme="majorBidi"/>
                <w:sz w:val="22"/>
              </w:rPr>
              <w:t xml:space="preserve">2S3:  Academic Proficiency </w:t>
            </w:r>
            <w:r w:rsidR="00A0650C" w:rsidRPr="00F05498">
              <w:rPr>
                <w:rFonts w:asciiTheme="majorBidi" w:hAnsiTheme="majorBidi" w:cstheme="majorBidi"/>
                <w:sz w:val="22"/>
              </w:rPr>
              <w:t>in Science</w:t>
            </w:r>
            <w:r w:rsidRPr="00F05498">
              <w:rPr>
                <w:rFonts w:asciiTheme="majorBidi" w:hAnsiTheme="majorBidi" w:cstheme="majorBidi"/>
                <w:sz w:val="22"/>
              </w:rPr>
              <w:t xml:space="preserve">   </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A09F70" w14:textId="2491FEFE" w:rsidR="006F62AC" w:rsidRPr="00F05498" w:rsidRDefault="487BCD1F" w:rsidP="009B0F6F">
            <w:pPr>
              <w:spacing w:after="0" w:line="240" w:lineRule="auto"/>
              <w:ind w:left="1" w:firstLine="0"/>
              <w:rPr>
                <w:rFonts w:asciiTheme="majorBidi" w:eastAsia="Calibri" w:hAnsiTheme="majorBidi" w:cstheme="majorBidi"/>
                <w:color w:val="000000" w:themeColor="text1"/>
                <w:sz w:val="22"/>
              </w:rPr>
            </w:pPr>
            <w:r w:rsidRPr="00F05498">
              <w:rPr>
                <w:rFonts w:asciiTheme="majorBidi" w:eastAsia="Calibri" w:hAnsiTheme="majorBidi" w:cstheme="majorBidi"/>
                <w:color w:val="000000" w:themeColor="text1"/>
                <w:sz w:val="22"/>
              </w:rPr>
              <w:t>41.40</w:t>
            </w:r>
            <w:r w:rsidR="2CF67217" w:rsidRPr="00F05498">
              <w:rPr>
                <w:rFonts w:asciiTheme="majorBidi" w:eastAsia="Calibri" w:hAnsiTheme="majorBidi" w:cstheme="majorBidi"/>
                <w:color w:val="000000" w:themeColor="text1"/>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114648" w14:textId="725EB4F9" w:rsidR="006F62AC" w:rsidRPr="00F05498" w:rsidRDefault="4A38ACB2"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41.41</w:t>
            </w:r>
            <w:r w:rsidR="44149E92" w:rsidRPr="00F05498">
              <w:rPr>
                <w:rFonts w:asciiTheme="majorBidi" w:hAnsiTheme="majorBidi" w:cstheme="majorBidi"/>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C213A4" w14:textId="43094F6C" w:rsidR="001D2747" w:rsidRPr="00F05498" w:rsidRDefault="4A38ACB2" w:rsidP="000C51CD">
            <w:pPr>
              <w:spacing w:after="0" w:line="240" w:lineRule="auto"/>
              <w:ind w:left="1" w:firstLine="0"/>
              <w:rPr>
                <w:rFonts w:asciiTheme="majorBidi" w:hAnsiTheme="majorBidi" w:cstheme="majorBidi"/>
                <w:sz w:val="22"/>
              </w:rPr>
            </w:pPr>
            <w:r w:rsidRPr="00F05498">
              <w:rPr>
                <w:rFonts w:asciiTheme="majorBidi" w:hAnsiTheme="majorBidi" w:cstheme="majorBidi"/>
                <w:sz w:val="22"/>
              </w:rPr>
              <w:t>41.42</w:t>
            </w:r>
            <w:r w:rsidR="44149E92" w:rsidRPr="00F05498">
              <w:rPr>
                <w:rFonts w:asciiTheme="majorBidi" w:hAnsiTheme="majorBidi" w:cstheme="majorBidi"/>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787277" w14:textId="4E351AF1" w:rsidR="006F62AC" w:rsidRPr="00F05498" w:rsidRDefault="4A38ACB2"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41.43</w:t>
            </w:r>
            <w:r w:rsidR="70B26567" w:rsidRPr="00F05498">
              <w:rPr>
                <w:rFonts w:asciiTheme="majorBidi" w:hAnsiTheme="majorBidi" w:cstheme="majorBidi"/>
                <w:sz w:val="22"/>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CC0AB0" w14:textId="6D29A6A0" w:rsidR="006F62AC" w:rsidRPr="00F05498" w:rsidRDefault="4A38ACB2"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41.44</w:t>
            </w:r>
            <w:r w:rsidR="70B26567" w:rsidRPr="00F05498">
              <w:rPr>
                <w:rFonts w:asciiTheme="majorBidi" w:hAnsiTheme="majorBidi" w:cstheme="majorBidi"/>
                <w:sz w:val="22"/>
              </w:rPr>
              <w:t>%</w:t>
            </w:r>
          </w:p>
        </w:tc>
      </w:tr>
      <w:tr w:rsidR="006F62AC" w:rsidRPr="00F05498" w14:paraId="3489A278" w14:textId="77777777" w:rsidTr="5ED31802">
        <w:trPr>
          <w:trHeight w:val="408"/>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51B01" w14:textId="77777777" w:rsidR="006F62AC" w:rsidRPr="00F05498" w:rsidRDefault="006F62AC" w:rsidP="009B0F6F">
            <w:pPr>
              <w:spacing w:after="0" w:line="240" w:lineRule="auto"/>
              <w:ind w:left="0" w:firstLine="0"/>
              <w:rPr>
                <w:rFonts w:asciiTheme="majorBidi" w:hAnsiTheme="majorBidi" w:cstheme="majorBidi"/>
                <w:sz w:val="22"/>
              </w:rPr>
            </w:pPr>
            <w:r w:rsidRPr="00F05498">
              <w:rPr>
                <w:rFonts w:asciiTheme="majorBidi" w:hAnsiTheme="majorBidi" w:cstheme="majorBidi"/>
                <w:sz w:val="22"/>
              </w:rPr>
              <w:t xml:space="preserve">3S1:  Post-Program Placement  </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59A219" w14:textId="0485E9EC" w:rsidR="006F62AC" w:rsidRPr="00F05498" w:rsidRDefault="4507C123" w:rsidP="009B0F6F">
            <w:pPr>
              <w:spacing w:after="0" w:line="240" w:lineRule="auto"/>
              <w:ind w:left="1" w:firstLine="0"/>
              <w:rPr>
                <w:rFonts w:asciiTheme="majorBidi" w:eastAsia="Calibri" w:hAnsiTheme="majorBidi" w:cstheme="majorBidi"/>
                <w:color w:val="000000" w:themeColor="text1"/>
                <w:sz w:val="22"/>
              </w:rPr>
            </w:pPr>
            <w:r w:rsidRPr="00F05498">
              <w:rPr>
                <w:rFonts w:asciiTheme="majorBidi" w:eastAsia="Calibri" w:hAnsiTheme="majorBidi" w:cstheme="majorBidi"/>
                <w:color w:val="000000" w:themeColor="text1"/>
                <w:sz w:val="22"/>
              </w:rPr>
              <w:t>96.13</w:t>
            </w:r>
            <w:r w:rsidR="51CC14E8" w:rsidRPr="00F05498">
              <w:rPr>
                <w:rFonts w:asciiTheme="majorBidi" w:eastAsia="Calibri" w:hAnsiTheme="majorBidi" w:cstheme="majorBidi"/>
                <w:color w:val="000000" w:themeColor="text1"/>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C5D6B" w14:textId="64AEB881" w:rsidR="006F62AC" w:rsidRPr="00F05498" w:rsidRDefault="3294F6C5"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96.14</w:t>
            </w:r>
            <w:r w:rsidR="51CC14E8" w:rsidRPr="00F05498">
              <w:rPr>
                <w:rFonts w:asciiTheme="majorBidi" w:hAnsiTheme="majorBidi" w:cstheme="majorBidi"/>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889E87" w14:textId="2E15F08C" w:rsidR="006F62AC" w:rsidRPr="00F05498" w:rsidRDefault="3294F6C5"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96.15</w:t>
            </w:r>
            <w:r w:rsidR="6C3AB094" w:rsidRPr="00F05498">
              <w:rPr>
                <w:rFonts w:asciiTheme="majorBidi" w:hAnsiTheme="majorBidi" w:cstheme="majorBidi"/>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364D8E" w14:textId="010DA935" w:rsidR="006F62AC" w:rsidRPr="00F05498" w:rsidRDefault="3294F6C5"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96.16</w:t>
            </w:r>
            <w:r w:rsidR="04829F11" w:rsidRPr="00F05498">
              <w:rPr>
                <w:rFonts w:asciiTheme="majorBidi" w:hAnsiTheme="majorBidi" w:cstheme="majorBidi"/>
                <w:sz w:val="22"/>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9F004" w14:textId="69AE27D4" w:rsidR="006F62AC" w:rsidRPr="00F05498" w:rsidRDefault="3294F6C5"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96.17</w:t>
            </w:r>
            <w:r w:rsidR="44464F40" w:rsidRPr="00F05498">
              <w:rPr>
                <w:rFonts w:asciiTheme="majorBidi" w:hAnsiTheme="majorBidi" w:cstheme="majorBidi"/>
                <w:sz w:val="22"/>
              </w:rPr>
              <w:t>%</w:t>
            </w:r>
          </w:p>
        </w:tc>
      </w:tr>
      <w:tr w:rsidR="006F62AC" w:rsidRPr="00F05498" w14:paraId="11724969" w14:textId="77777777" w:rsidTr="5ED31802">
        <w:trPr>
          <w:trHeight w:val="682"/>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AA758" w14:textId="77777777" w:rsidR="006F62AC" w:rsidRPr="00F05498" w:rsidRDefault="006F62AC" w:rsidP="009B0F6F">
            <w:pPr>
              <w:spacing w:after="0" w:line="240" w:lineRule="auto"/>
              <w:ind w:left="576" w:hanging="576"/>
              <w:rPr>
                <w:rFonts w:asciiTheme="majorBidi" w:hAnsiTheme="majorBidi" w:cstheme="majorBidi"/>
                <w:sz w:val="22"/>
              </w:rPr>
            </w:pPr>
            <w:r w:rsidRPr="00F05498">
              <w:rPr>
                <w:rFonts w:asciiTheme="majorBidi" w:hAnsiTheme="majorBidi" w:cstheme="majorBidi"/>
                <w:sz w:val="22"/>
              </w:rPr>
              <w:t xml:space="preserve">4S1:  Non-traditional Program Concentration  </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294F7" w14:textId="3EEF1DAA" w:rsidR="006F62AC" w:rsidRPr="00F05498" w:rsidRDefault="0F0B3C11" w:rsidP="009B0F6F">
            <w:pPr>
              <w:spacing w:after="0" w:line="240" w:lineRule="auto"/>
              <w:ind w:left="1" w:firstLine="0"/>
              <w:rPr>
                <w:rFonts w:asciiTheme="majorBidi" w:eastAsia="Calibri" w:hAnsiTheme="majorBidi" w:cstheme="majorBidi"/>
                <w:color w:val="000000" w:themeColor="text1"/>
                <w:sz w:val="22"/>
              </w:rPr>
            </w:pPr>
            <w:r w:rsidRPr="00F05498">
              <w:rPr>
                <w:rFonts w:asciiTheme="majorBidi" w:eastAsia="Calibri" w:hAnsiTheme="majorBidi" w:cstheme="majorBidi"/>
                <w:color w:val="000000" w:themeColor="text1"/>
                <w:sz w:val="22"/>
              </w:rPr>
              <w:t>23.46</w:t>
            </w:r>
            <w:r w:rsidR="08E2801A" w:rsidRPr="00F05498">
              <w:rPr>
                <w:rFonts w:asciiTheme="majorBidi" w:eastAsia="Calibri" w:hAnsiTheme="majorBidi" w:cstheme="majorBidi"/>
                <w:color w:val="000000" w:themeColor="text1"/>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F991D5" w14:textId="45C69E3A" w:rsidR="006F62AC" w:rsidRPr="00F05498" w:rsidRDefault="4E019810"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23.47</w:t>
            </w:r>
            <w:r w:rsidR="70799C3A" w:rsidRPr="00F05498">
              <w:rPr>
                <w:rFonts w:asciiTheme="majorBidi" w:hAnsiTheme="majorBidi" w:cstheme="majorBidi"/>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5C8ADF" w14:textId="212A8088" w:rsidR="006F62AC" w:rsidRPr="00F05498" w:rsidRDefault="4E019810"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23.48</w:t>
            </w:r>
            <w:r w:rsidR="70799C3A" w:rsidRPr="00F05498">
              <w:rPr>
                <w:rFonts w:asciiTheme="majorBidi" w:hAnsiTheme="majorBidi" w:cstheme="majorBidi"/>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85579" w14:textId="06F75629" w:rsidR="006F62AC" w:rsidRPr="00F05498" w:rsidRDefault="4E019810"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23.49</w:t>
            </w:r>
            <w:r w:rsidR="7E762BD3" w:rsidRPr="00F05498">
              <w:rPr>
                <w:rFonts w:asciiTheme="majorBidi" w:hAnsiTheme="majorBidi" w:cstheme="majorBidi"/>
                <w:sz w:val="22"/>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3A8DE" w14:textId="483EF96E" w:rsidR="006F62AC" w:rsidRPr="00F05498" w:rsidRDefault="4E019810"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23.50</w:t>
            </w:r>
            <w:r w:rsidR="7E762BD3" w:rsidRPr="00F05498">
              <w:rPr>
                <w:rFonts w:asciiTheme="majorBidi" w:hAnsiTheme="majorBidi" w:cstheme="majorBidi"/>
                <w:sz w:val="22"/>
              </w:rPr>
              <w:t>%</w:t>
            </w:r>
          </w:p>
        </w:tc>
      </w:tr>
      <w:tr w:rsidR="006F62AC" w:rsidRPr="00F05498" w14:paraId="2BAF1CFC" w14:textId="77777777" w:rsidTr="5ED31802">
        <w:trPr>
          <w:trHeight w:val="958"/>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6ED46" w14:textId="77777777" w:rsidR="006F62AC" w:rsidRPr="00F05498" w:rsidRDefault="006F62AC" w:rsidP="009B0F6F">
            <w:pPr>
              <w:spacing w:after="0" w:line="240" w:lineRule="auto"/>
              <w:ind w:left="576" w:hanging="576"/>
              <w:rPr>
                <w:rFonts w:asciiTheme="majorBidi" w:hAnsiTheme="majorBidi" w:cstheme="majorBidi"/>
                <w:sz w:val="22"/>
              </w:rPr>
            </w:pPr>
            <w:r w:rsidRPr="00F05498">
              <w:rPr>
                <w:rFonts w:asciiTheme="majorBidi" w:hAnsiTheme="majorBidi" w:cstheme="majorBidi"/>
                <w:sz w:val="22"/>
              </w:rPr>
              <w:t xml:space="preserve">5S1:  Program Quality – Attained Recognized </w:t>
            </w:r>
          </w:p>
          <w:p w14:paraId="3579961C" w14:textId="77777777" w:rsidR="006F62AC" w:rsidRPr="00F05498" w:rsidRDefault="006F62AC" w:rsidP="009B0F6F">
            <w:pPr>
              <w:spacing w:after="0" w:line="240" w:lineRule="auto"/>
              <w:ind w:left="0" w:right="180" w:firstLine="0"/>
              <w:jc w:val="right"/>
              <w:rPr>
                <w:rFonts w:asciiTheme="majorBidi" w:hAnsiTheme="majorBidi" w:cstheme="majorBidi"/>
                <w:sz w:val="22"/>
              </w:rPr>
            </w:pPr>
            <w:r w:rsidRPr="00F05498">
              <w:rPr>
                <w:rFonts w:asciiTheme="majorBidi" w:hAnsiTheme="majorBidi" w:cstheme="majorBidi"/>
                <w:sz w:val="22"/>
              </w:rPr>
              <w:t xml:space="preserve">Postsecondary Credential </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0776F" w14:textId="77777777" w:rsidR="006F62AC" w:rsidRPr="00F05498" w:rsidRDefault="006F62AC"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 xml:space="preserve"> Not Applicable</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286D6" w14:textId="77777777" w:rsidR="006F62AC" w:rsidRPr="00F05498" w:rsidRDefault="006F62AC"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 xml:space="preserve"> Not Applicable</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B8B59" w14:textId="77777777" w:rsidR="006F62AC" w:rsidRPr="00F05498" w:rsidRDefault="006F62AC"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Not applicable</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D935F" w14:textId="77777777" w:rsidR="006F62AC" w:rsidRPr="00F05498" w:rsidRDefault="006F62AC"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 xml:space="preserve"> Not applicable</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8CA3" w14:textId="77777777" w:rsidR="006F62AC" w:rsidRPr="00F05498" w:rsidRDefault="006F62AC"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 xml:space="preserve"> Not applicable</w:t>
            </w:r>
          </w:p>
        </w:tc>
      </w:tr>
      <w:tr w:rsidR="006F62AC" w:rsidRPr="00F05498" w14:paraId="0375F8FD" w14:textId="77777777" w:rsidTr="5ED31802">
        <w:trPr>
          <w:trHeight w:val="96"/>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7CC3B" w14:textId="77777777" w:rsidR="006F62AC" w:rsidRPr="00F05498" w:rsidRDefault="006F62AC" w:rsidP="009B0F6F">
            <w:pPr>
              <w:spacing w:after="0" w:line="240" w:lineRule="auto"/>
              <w:ind w:left="576" w:hanging="576"/>
              <w:rPr>
                <w:rFonts w:asciiTheme="majorBidi" w:hAnsiTheme="majorBidi" w:cstheme="majorBidi"/>
                <w:sz w:val="22"/>
              </w:rPr>
            </w:pPr>
            <w:r w:rsidRPr="00F05498">
              <w:rPr>
                <w:rFonts w:asciiTheme="majorBidi" w:hAnsiTheme="majorBidi" w:cstheme="majorBidi"/>
                <w:sz w:val="22"/>
              </w:rPr>
              <w:t xml:space="preserve">5S2:  Program Quality – Attained Postsecondary Credits </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2E7B8" w14:textId="77777777" w:rsidR="006F62AC" w:rsidRPr="00F05498" w:rsidRDefault="006F62AC"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 xml:space="preserve"> Not Applicable</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07A74" w14:textId="77777777" w:rsidR="006F62AC" w:rsidRPr="00F05498" w:rsidRDefault="006F62AC"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 xml:space="preserve"> Not Applicable</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66A50" w14:textId="77777777" w:rsidR="006F62AC" w:rsidRPr="00F05498" w:rsidRDefault="006F62AC"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Not applicable</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9656A" w14:textId="77777777" w:rsidR="006F62AC" w:rsidRPr="00F05498" w:rsidRDefault="006F62AC"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 xml:space="preserve"> Not applicable</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471FF" w14:textId="77777777" w:rsidR="006F62AC" w:rsidRPr="00F05498" w:rsidRDefault="006F62AC"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 xml:space="preserve"> Not applicable</w:t>
            </w:r>
          </w:p>
        </w:tc>
      </w:tr>
      <w:tr w:rsidR="006F62AC" w:rsidRPr="00F05498" w14:paraId="11E748DE" w14:textId="77777777" w:rsidTr="5ED31802">
        <w:trPr>
          <w:trHeight w:val="69"/>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DC1F9" w14:textId="2CA4C61F" w:rsidR="006F62AC" w:rsidRPr="00F05498" w:rsidRDefault="006F62AC" w:rsidP="009B0F6F">
            <w:pPr>
              <w:spacing w:after="0" w:line="240" w:lineRule="auto"/>
              <w:ind w:left="576" w:hanging="576"/>
              <w:rPr>
                <w:rFonts w:asciiTheme="majorBidi" w:hAnsiTheme="majorBidi" w:cstheme="majorBidi"/>
                <w:sz w:val="22"/>
              </w:rPr>
            </w:pPr>
            <w:r w:rsidRPr="00F05498">
              <w:rPr>
                <w:rFonts w:asciiTheme="majorBidi" w:hAnsiTheme="majorBidi" w:cstheme="majorBidi"/>
                <w:sz w:val="22"/>
              </w:rPr>
              <w:t xml:space="preserve">5S3:  Program Quality – Participated in </w:t>
            </w:r>
            <w:r w:rsidR="7D4BEE04" w:rsidRPr="00F05498">
              <w:rPr>
                <w:rFonts w:asciiTheme="majorBidi" w:hAnsiTheme="majorBidi" w:cstheme="majorBidi"/>
                <w:sz w:val="22"/>
              </w:rPr>
              <w:t>Work</w:t>
            </w:r>
            <w:r w:rsidR="081FDF1F" w:rsidRPr="00F05498">
              <w:rPr>
                <w:rFonts w:asciiTheme="majorBidi" w:hAnsiTheme="majorBidi" w:cstheme="majorBidi"/>
                <w:sz w:val="22"/>
              </w:rPr>
              <w:t xml:space="preserve"> </w:t>
            </w:r>
            <w:r w:rsidR="7D4BEE04" w:rsidRPr="00F05498">
              <w:rPr>
                <w:rFonts w:asciiTheme="majorBidi" w:hAnsiTheme="majorBidi" w:cstheme="majorBidi"/>
                <w:sz w:val="22"/>
              </w:rPr>
              <w:t>Based</w:t>
            </w:r>
            <w:r w:rsidRPr="00F05498">
              <w:rPr>
                <w:rFonts w:asciiTheme="majorBidi" w:hAnsiTheme="majorBidi" w:cstheme="majorBidi"/>
                <w:sz w:val="22"/>
              </w:rPr>
              <w:t xml:space="preserve"> Learning </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6752E9" w14:textId="5B41BCE7" w:rsidR="006F62AC" w:rsidRPr="00F05498" w:rsidRDefault="00F12282" w:rsidP="009B0F6F">
            <w:pPr>
              <w:spacing w:after="0" w:line="240" w:lineRule="auto"/>
              <w:ind w:left="1" w:firstLine="0"/>
              <w:rPr>
                <w:rFonts w:asciiTheme="majorBidi" w:eastAsia="Calibri" w:hAnsiTheme="majorBidi" w:cstheme="majorBidi"/>
                <w:color w:val="000000" w:themeColor="text1"/>
                <w:sz w:val="22"/>
              </w:rPr>
            </w:pPr>
            <w:r w:rsidRPr="00F05498">
              <w:rPr>
                <w:rFonts w:asciiTheme="majorBidi" w:eastAsia="Calibri" w:hAnsiTheme="majorBidi" w:cstheme="majorBidi"/>
                <w:color w:val="000000" w:themeColor="text1"/>
                <w:sz w:val="22"/>
              </w:rPr>
              <w:t>40%</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48C3C" w14:textId="1D8BB850" w:rsidR="006F62AC" w:rsidRPr="00F05498" w:rsidRDefault="00D446A4"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4</w:t>
            </w:r>
            <w:r w:rsidR="00747B87" w:rsidRPr="00F05498">
              <w:rPr>
                <w:rFonts w:asciiTheme="majorBidi" w:hAnsiTheme="majorBidi" w:cstheme="majorBidi"/>
                <w:sz w:val="22"/>
              </w:rPr>
              <w:t>5</w:t>
            </w:r>
            <w:r w:rsidRPr="00F05498">
              <w:rPr>
                <w:rFonts w:asciiTheme="majorBidi" w:hAnsiTheme="majorBidi" w:cstheme="majorBidi"/>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E4C099" w14:textId="51EB4D72" w:rsidR="006F62AC" w:rsidRPr="00F05498" w:rsidRDefault="00D446A4"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50%</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D8F84" w14:textId="59709217" w:rsidR="006F62AC" w:rsidRPr="00F05498" w:rsidRDefault="00747B87"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60%</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77DF0" w14:textId="5454EF63" w:rsidR="006F62AC" w:rsidRPr="00F05498" w:rsidRDefault="00747B87"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70%</w:t>
            </w:r>
          </w:p>
        </w:tc>
      </w:tr>
      <w:tr w:rsidR="006F62AC" w:rsidRPr="00F05498" w14:paraId="6410AF1F" w14:textId="77777777" w:rsidTr="5ED31802">
        <w:trPr>
          <w:trHeight w:val="682"/>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3169B" w14:textId="77777777" w:rsidR="006F62AC" w:rsidRPr="00F05498" w:rsidRDefault="006F62AC" w:rsidP="009B0F6F">
            <w:pPr>
              <w:spacing w:after="0" w:line="240" w:lineRule="auto"/>
              <w:ind w:left="576" w:right="83" w:hanging="576"/>
              <w:rPr>
                <w:rFonts w:asciiTheme="majorBidi" w:hAnsiTheme="majorBidi" w:cstheme="majorBidi"/>
                <w:sz w:val="22"/>
              </w:rPr>
            </w:pPr>
            <w:r w:rsidRPr="00F05498">
              <w:rPr>
                <w:rFonts w:asciiTheme="majorBidi" w:hAnsiTheme="majorBidi" w:cstheme="majorBidi"/>
                <w:sz w:val="22"/>
              </w:rPr>
              <w:t>5S4:  Program Quality – Other</w:t>
            </w:r>
            <w:r w:rsidRPr="00F05498">
              <w:rPr>
                <w:rFonts w:asciiTheme="majorBidi" w:hAnsiTheme="majorBidi" w:cstheme="majorBidi"/>
                <w:sz w:val="22"/>
                <w:vertAlign w:val="superscript"/>
              </w:rPr>
              <w:footnoteReference w:id="7"/>
            </w:r>
            <w:r w:rsidRPr="00F05498">
              <w:rPr>
                <w:rFonts w:asciiTheme="majorBidi" w:hAnsiTheme="majorBidi" w:cstheme="majorBidi"/>
                <w:sz w:val="22"/>
              </w:rPr>
              <w:t xml:space="preserve"> </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72DB8" w14:textId="77777777" w:rsidR="006F62AC" w:rsidRPr="00F05498" w:rsidRDefault="006F62AC"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 xml:space="preserve"> Not Applicable</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1DDF7" w14:textId="77777777" w:rsidR="006F62AC" w:rsidRPr="00F05498" w:rsidRDefault="006F62AC"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 xml:space="preserve"> Not Applicable</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CF258" w14:textId="77777777" w:rsidR="006F62AC" w:rsidRPr="00F05498" w:rsidRDefault="006F62AC"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Not applicable</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9FAD9" w14:textId="77777777" w:rsidR="006F62AC" w:rsidRPr="00F05498" w:rsidRDefault="006F62AC"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 xml:space="preserve"> Not applicable</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951B7" w14:textId="77777777" w:rsidR="006F62AC" w:rsidRPr="00F05498" w:rsidRDefault="006F62AC" w:rsidP="009B0F6F">
            <w:pPr>
              <w:spacing w:after="0" w:line="240" w:lineRule="auto"/>
              <w:ind w:left="1" w:firstLine="0"/>
              <w:rPr>
                <w:rFonts w:asciiTheme="majorBidi" w:hAnsiTheme="majorBidi" w:cstheme="majorBidi"/>
                <w:sz w:val="22"/>
              </w:rPr>
            </w:pPr>
            <w:r w:rsidRPr="00F05498">
              <w:rPr>
                <w:rFonts w:asciiTheme="majorBidi" w:hAnsiTheme="majorBidi" w:cstheme="majorBidi"/>
                <w:sz w:val="22"/>
              </w:rPr>
              <w:t xml:space="preserve"> Not applicable</w:t>
            </w:r>
          </w:p>
        </w:tc>
      </w:tr>
    </w:tbl>
    <w:p w14:paraId="6F1B29B3" w14:textId="77777777" w:rsidR="0086109F" w:rsidRPr="00F05498" w:rsidRDefault="0088221A" w:rsidP="009B0F6F">
      <w:pPr>
        <w:spacing w:after="0" w:line="240" w:lineRule="auto"/>
        <w:ind w:left="0" w:firstLine="0"/>
        <w:rPr>
          <w:rFonts w:asciiTheme="majorBidi" w:hAnsiTheme="majorBidi" w:cstheme="majorBidi"/>
          <w:sz w:val="22"/>
        </w:rPr>
      </w:pPr>
      <w:r w:rsidRPr="00F05498">
        <w:rPr>
          <w:rFonts w:asciiTheme="majorBidi" w:hAnsiTheme="majorBidi" w:cstheme="majorBidi"/>
          <w:sz w:val="22"/>
        </w:rPr>
        <w:t xml:space="preserve"> </w:t>
      </w:r>
    </w:p>
    <w:p w14:paraId="4125C5EB" w14:textId="1EB91819" w:rsidR="79226FFB" w:rsidRPr="00F05498" w:rsidRDefault="0088221A" w:rsidP="79226FFB">
      <w:pPr>
        <w:spacing w:after="0" w:line="240" w:lineRule="auto"/>
        <w:rPr>
          <w:rFonts w:asciiTheme="majorBidi" w:hAnsiTheme="majorBidi" w:cstheme="majorBidi"/>
          <w:sz w:val="22"/>
          <w:lang w:val="fr-FR"/>
        </w:rPr>
      </w:pPr>
      <w:r w:rsidRPr="00F05498">
        <w:rPr>
          <w:rFonts w:asciiTheme="majorBidi" w:hAnsiTheme="majorBidi" w:cstheme="majorBidi"/>
          <w:sz w:val="22"/>
          <w:lang w:val="fr-FR"/>
        </w:rPr>
        <w:t xml:space="preserve"> </w:t>
      </w:r>
    </w:p>
    <w:tbl>
      <w:tblPr>
        <w:tblW w:w="0" w:type="auto"/>
        <w:tblInd w:w="155" w:type="dxa"/>
        <w:tblLook w:val="04A0" w:firstRow="1" w:lastRow="0" w:firstColumn="1" w:lastColumn="0" w:noHBand="0" w:noVBand="1"/>
        <w:tblDescription w:val="Column                     1  Column    2  Column  &#10;3  Column  &#10;4  Column  &#10;5  Column  &#10;6 &#10;Indicators  Baseline Level    Performance Levels  &#10;  FY 2020  FY 2021  FY 2022  FY 2023 &#10;Secondary Indicators     &#10;1S1:  Four-Year Graduation Rate           &#10;1S2:  Extended Graduation Rate   Not Applicable  Not Applicable Not applicable  Not applicable  Not applicable&#10;2S1:  Academic Proficiency in &#10;Reading Language Arts             &#10;2S2:  Academic Proficiency in Mathematics             &#10;2S3:  Academic Proficiency in  Science             &#10;3S1:  Post-Program Placement            &#10;4S1:  Non-traditional Program Concentration            &#10;5S1:  Program Quality – Attained Recognized &#10;Postsecondary Credential   Not Applicable  Not Applicable Not applicable  Not applicable  Not applicable&#10;5S2:  Program Quality – Attained Postsecondary Credits   Not Applicable  Not Applicable Not applicable  Not applicable  Not applicable&#10;5S3:  Program Quality – Participated in WorkBased Learning           &#10;5S4:  Program Quality – Other    Not Applicable  Not Applicable Not applicable  Not applicable  Not applicable&#10;"/>
      </w:tblPr>
      <w:tblGrid>
        <w:gridCol w:w="3074"/>
        <w:gridCol w:w="1217"/>
        <w:gridCol w:w="1232"/>
        <w:gridCol w:w="1232"/>
        <w:gridCol w:w="1232"/>
        <w:gridCol w:w="1231"/>
      </w:tblGrid>
      <w:tr w:rsidR="55F2F243" w:rsidRPr="00F05498" w14:paraId="3A32AC06" w14:textId="77777777" w:rsidTr="5B6C3D6C">
        <w:trPr>
          <w:trHeight w:val="800"/>
        </w:trPr>
        <w:tc>
          <w:tcPr>
            <w:tcW w:w="3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F5408E4" w14:textId="77777777" w:rsidR="55F2F243" w:rsidRPr="00F05498" w:rsidRDefault="55F2F243" w:rsidP="55F2F243">
            <w:pPr>
              <w:spacing w:after="0" w:line="240" w:lineRule="auto"/>
              <w:ind w:left="1070" w:firstLine="0"/>
              <w:jc w:val="center"/>
              <w:rPr>
                <w:rFonts w:asciiTheme="majorBidi" w:hAnsiTheme="majorBidi" w:cstheme="majorBidi"/>
                <w:sz w:val="22"/>
              </w:rPr>
            </w:pPr>
            <w:r w:rsidRPr="00F05498">
              <w:rPr>
                <w:rFonts w:asciiTheme="majorBidi" w:hAnsiTheme="majorBidi" w:cstheme="majorBidi"/>
                <w:b/>
                <w:bCs/>
                <w:sz w:val="22"/>
              </w:rPr>
              <w:lastRenderedPageBreak/>
              <w:t xml:space="preserve">Column                     1 </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D573115" w14:textId="77777777" w:rsidR="55F2F243" w:rsidRPr="00F05498" w:rsidRDefault="55F2F243" w:rsidP="55F2F243">
            <w:pPr>
              <w:spacing w:after="0" w:line="240" w:lineRule="auto"/>
              <w:ind w:left="49" w:firstLine="0"/>
              <w:jc w:val="center"/>
              <w:rPr>
                <w:rFonts w:asciiTheme="majorBidi" w:hAnsiTheme="majorBidi" w:cstheme="majorBidi"/>
                <w:sz w:val="22"/>
              </w:rPr>
            </w:pPr>
            <w:r w:rsidRPr="00F05498">
              <w:rPr>
                <w:rFonts w:asciiTheme="majorBidi" w:hAnsiTheme="majorBidi" w:cstheme="majorBidi"/>
                <w:b/>
                <w:bCs/>
                <w:sz w:val="22"/>
              </w:rPr>
              <w:t xml:space="preserve">Column    2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F257A47" w14:textId="77777777" w:rsidR="55F2F243" w:rsidRPr="00F05498" w:rsidRDefault="55F2F243" w:rsidP="55F2F243">
            <w:pPr>
              <w:spacing w:after="0" w:line="240" w:lineRule="auto"/>
              <w:ind w:left="109" w:firstLine="0"/>
              <w:rPr>
                <w:rFonts w:asciiTheme="majorBidi" w:hAnsiTheme="majorBidi" w:cstheme="majorBidi"/>
                <w:sz w:val="22"/>
              </w:rPr>
            </w:pPr>
            <w:r w:rsidRPr="00F05498">
              <w:rPr>
                <w:rFonts w:asciiTheme="majorBidi" w:hAnsiTheme="majorBidi" w:cstheme="majorBidi"/>
                <w:b/>
                <w:bCs/>
                <w:sz w:val="22"/>
              </w:rPr>
              <w:t xml:space="preserve">Column  </w:t>
            </w:r>
          </w:p>
          <w:p w14:paraId="4D4A0708" w14:textId="77777777" w:rsidR="55F2F243" w:rsidRPr="00F05498" w:rsidRDefault="55F2F243" w:rsidP="55F2F243">
            <w:pPr>
              <w:spacing w:after="0" w:line="240" w:lineRule="auto"/>
              <w:ind w:left="0" w:right="110" w:firstLine="0"/>
              <w:jc w:val="center"/>
              <w:rPr>
                <w:rFonts w:asciiTheme="majorBidi" w:hAnsiTheme="majorBidi" w:cstheme="majorBidi"/>
                <w:sz w:val="22"/>
              </w:rPr>
            </w:pPr>
            <w:r w:rsidRPr="00F05498">
              <w:rPr>
                <w:rFonts w:asciiTheme="majorBidi" w:hAnsiTheme="majorBidi" w:cstheme="majorBidi"/>
                <w:b/>
                <w:bCs/>
                <w:sz w:val="22"/>
              </w:rPr>
              <w:t xml:space="preserve">3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0B03896" w14:textId="77777777" w:rsidR="55F2F243" w:rsidRPr="00F05498" w:rsidRDefault="55F2F243" w:rsidP="55F2F243">
            <w:pPr>
              <w:spacing w:after="0" w:line="240" w:lineRule="auto"/>
              <w:ind w:left="109" w:firstLine="0"/>
              <w:rPr>
                <w:rFonts w:asciiTheme="majorBidi" w:hAnsiTheme="majorBidi" w:cstheme="majorBidi"/>
                <w:sz w:val="22"/>
              </w:rPr>
            </w:pPr>
            <w:r w:rsidRPr="00F05498">
              <w:rPr>
                <w:rFonts w:asciiTheme="majorBidi" w:hAnsiTheme="majorBidi" w:cstheme="majorBidi"/>
                <w:b/>
                <w:bCs/>
                <w:sz w:val="22"/>
              </w:rPr>
              <w:t xml:space="preserve">Column  </w:t>
            </w:r>
          </w:p>
          <w:p w14:paraId="33FDBF26" w14:textId="77777777" w:rsidR="55F2F243" w:rsidRPr="00F05498" w:rsidRDefault="55F2F243" w:rsidP="55F2F243">
            <w:pPr>
              <w:spacing w:after="0" w:line="240" w:lineRule="auto"/>
              <w:ind w:left="0" w:right="109" w:firstLine="0"/>
              <w:jc w:val="center"/>
              <w:rPr>
                <w:rFonts w:asciiTheme="majorBidi" w:hAnsiTheme="majorBidi" w:cstheme="majorBidi"/>
                <w:sz w:val="22"/>
              </w:rPr>
            </w:pPr>
            <w:r w:rsidRPr="00F05498">
              <w:rPr>
                <w:rFonts w:asciiTheme="majorBidi" w:hAnsiTheme="majorBidi" w:cstheme="majorBidi"/>
                <w:b/>
                <w:bCs/>
                <w:sz w:val="22"/>
              </w:rPr>
              <w:t xml:space="preserve">4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6E8AB50" w14:textId="77777777" w:rsidR="55F2F243" w:rsidRPr="00F05498" w:rsidRDefault="55F2F243" w:rsidP="55F2F243">
            <w:pPr>
              <w:spacing w:after="0" w:line="240" w:lineRule="auto"/>
              <w:ind w:left="109" w:firstLine="0"/>
              <w:rPr>
                <w:rFonts w:asciiTheme="majorBidi" w:hAnsiTheme="majorBidi" w:cstheme="majorBidi"/>
                <w:sz w:val="22"/>
              </w:rPr>
            </w:pPr>
            <w:r w:rsidRPr="00F05498">
              <w:rPr>
                <w:rFonts w:asciiTheme="majorBidi" w:hAnsiTheme="majorBidi" w:cstheme="majorBidi"/>
                <w:b/>
                <w:bCs/>
                <w:sz w:val="22"/>
              </w:rPr>
              <w:t xml:space="preserve">Column  </w:t>
            </w:r>
          </w:p>
          <w:p w14:paraId="438C8D8A" w14:textId="77777777" w:rsidR="55F2F243" w:rsidRPr="00F05498" w:rsidRDefault="55F2F243" w:rsidP="55F2F243">
            <w:pPr>
              <w:spacing w:after="0" w:line="240" w:lineRule="auto"/>
              <w:ind w:left="0" w:right="110" w:firstLine="0"/>
              <w:jc w:val="center"/>
              <w:rPr>
                <w:rFonts w:asciiTheme="majorBidi" w:hAnsiTheme="majorBidi" w:cstheme="majorBidi"/>
                <w:sz w:val="22"/>
              </w:rPr>
            </w:pPr>
            <w:r w:rsidRPr="00F05498">
              <w:rPr>
                <w:rFonts w:asciiTheme="majorBidi" w:hAnsiTheme="majorBidi" w:cstheme="majorBidi"/>
                <w:b/>
                <w:bCs/>
                <w:sz w:val="22"/>
              </w:rPr>
              <w:t xml:space="preserve">5 </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A168928" w14:textId="77777777" w:rsidR="55F2F243" w:rsidRPr="00F05498" w:rsidRDefault="55F2F243" w:rsidP="55F2F243">
            <w:pPr>
              <w:spacing w:after="0" w:line="240" w:lineRule="auto"/>
              <w:ind w:left="109" w:firstLine="0"/>
              <w:rPr>
                <w:rFonts w:asciiTheme="majorBidi" w:hAnsiTheme="majorBidi" w:cstheme="majorBidi"/>
                <w:sz w:val="22"/>
              </w:rPr>
            </w:pPr>
            <w:r w:rsidRPr="00F05498">
              <w:rPr>
                <w:rFonts w:asciiTheme="majorBidi" w:hAnsiTheme="majorBidi" w:cstheme="majorBidi"/>
                <w:b/>
                <w:bCs/>
                <w:sz w:val="22"/>
              </w:rPr>
              <w:t xml:space="preserve">Column  </w:t>
            </w:r>
          </w:p>
          <w:p w14:paraId="6DE1E778" w14:textId="77777777" w:rsidR="55F2F243" w:rsidRPr="00F05498" w:rsidRDefault="55F2F243" w:rsidP="55F2F243">
            <w:pPr>
              <w:spacing w:after="0" w:line="240" w:lineRule="auto"/>
              <w:ind w:left="0" w:right="108" w:firstLine="0"/>
              <w:jc w:val="center"/>
              <w:rPr>
                <w:rFonts w:asciiTheme="majorBidi" w:hAnsiTheme="majorBidi" w:cstheme="majorBidi"/>
                <w:sz w:val="22"/>
              </w:rPr>
            </w:pPr>
            <w:r w:rsidRPr="00F05498">
              <w:rPr>
                <w:rFonts w:asciiTheme="majorBidi" w:hAnsiTheme="majorBidi" w:cstheme="majorBidi"/>
                <w:b/>
                <w:bCs/>
                <w:sz w:val="22"/>
              </w:rPr>
              <w:t xml:space="preserve">6 </w:t>
            </w:r>
          </w:p>
        </w:tc>
      </w:tr>
      <w:tr w:rsidR="55F2F243" w:rsidRPr="00F05498" w14:paraId="27A8BD25" w14:textId="77777777" w:rsidTr="5B6C3D6C">
        <w:trPr>
          <w:trHeight w:val="532"/>
        </w:trPr>
        <w:tc>
          <w:tcPr>
            <w:tcW w:w="33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FD9F034" w14:textId="77777777" w:rsidR="55F2F243" w:rsidRPr="00F05498" w:rsidRDefault="55F2F243" w:rsidP="55F2F243">
            <w:pPr>
              <w:spacing w:after="0" w:line="240" w:lineRule="auto"/>
              <w:ind w:left="828" w:firstLine="0"/>
              <w:rPr>
                <w:rFonts w:asciiTheme="majorBidi" w:hAnsiTheme="majorBidi" w:cstheme="majorBidi"/>
                <w:sz w:val="22"/>
              </w:rPr>
            </w:pPr>
            <w:r w:rsidRPr="00F05498">
              <w:rPr>
                <w:rFonts w:asciiTheme="majorBidi" w:hAnsiTheme="majorBidi" w:cstheme="majorBidi"/>
                <w:b/>
                <w:bCs/>
                <w:sz w:val="22"/>
              </w:rPr>
              <w:t xml:space="preserve">Indicators </w:t>
            </w:r>
          </w:p>
        </w:tc>
        <w:tc>
          <w:tcPr>
            <w:tcW w:w="12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1CE4BAF" w14:textId="77777777" w:rsidR="55F2F243" w:rsidRPr="00F05498" w:rsidRDefault="55F2F243" w:rsidP="55F2F243">
            <w:pPr>
              <w:spacing w:after="0" w:line="240" w:lineRule="auto"/>
              <w:ind w:left="0" w:firstLine="0"/>
              <w:jc w:val="center"/>
              <w:rPr>
                <w:rFonts w:asciiTheme="majorBidi" w:hAnsiTheme="majorBidi" w:cstheme="majorBidi"/>
                <w:sz w:val="22"/>
              </w:rPr>
            </w:pPr>
            <w:r w:rsidRPr="00F05498">
              <w:rPr>
                <w:rFonts w:asciiTheme="majorBidi" w:hAnsiTheme="majorBidi" w:cstheme="majorBidi"/>
                <w:b/>
                <w:bCs/>
                <w:sz w:val="22"/>
              </w:rPr>
              <w:t xml:space="preserve">Baseline Level  </w:t>
            </w:r>
          </w:p>
        </w:tc>
        <w:tc>
          <w:tcPr>
            <w:tcW w:w="1265"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19EA7978" w14:textId="77777777" w:rsidR="55F2F243" w:rsidRPr="00F05498" w:rsidRDefault="55F2F243" w:rsidP="55F2F243">
            <w:pPr>
              <w:spacing w:after="0" w:line="240" w:lineRule="auto"/>
              <w:ind w:left="0" w:firstLine="0"/>
              <w:rPr>
                <w:rFonts w:asciiTheme="majorBidi" w:hAnsiTheme="majorBidi" w:cstheme="majorBidi"/>
                <w:sz w:val="22"/>
              </w:rPr>
            </w:pPr>
          </w:p>
        </w:tc>
        <w:tc>
          <w:tcPr>
            <w:tcW w:w="2530" w:type="dxa"/>
            <w:gridSpan w:val="2"/>
            <w:tcBorders>
              <w:top w:val="single" w:sz="4" w:space="0" w:color="000000" w:themeColor="text1"/>
              <w:left w:val="nil"/>
              <w:bottom w:val="single" w:sz="4" w:space="0" w:color="000000" w:themeColor="text1"/>
              <w:right w:val="nil"/>
            </w:tcBorders>
            <w:shd w:val="clear" w:color="auto" w:fill="D9D9D9" w:themeFill="background1" w:themeFillShade="D9"/>
            <w:vAlign w:val="center"/>
          </w:tcPr>
          <w:p w14:paraId="002728D1" w14:textId="77777777" w:rsidR="55F2F243" w:rsidRPr="00F05498" w:rsidRDefault="55F2F243" w:rsidP="55F2F243">
            <w:pPr>
              <w:spacing w:after="0" w:line="240" w:lineRule="auto"/>
              <w:ind w:left="0" w:right="109" w:firstLine="0"/>
              <w:jc w:val="center"/>
              <w:rPr>
                <w:rFonts w:asciiTheme="majorBidi" w:hAnsiTheme="majorBidi" w:cstheme="majorBidi"/>
                <w:sz w:val="22"/>
              </w:rPr>
            </w:pPr>
            <w:r w:rsidRPr="00F05498">
              <w:rPr>
                <w:rFonts w:asciiTheme="majorBidi" w:hAnsiTheme="majorBidi" w:cstheme="majorBidi"/>
                <w:b/>
                <w:bCs/>
                <w:sz w:val="22"/>
              </w:rPr>
              <w:t xml:space="preserve">Performance Levels </w:t>
            </w:r>
          </w:p>
        </w:tc>
        <w:tc>
          <w:tcPr>
            <w:tcW w:w="126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5BBBCFBA" w14:textId="77777777" w:rsidR="55F2F243" w:rsidRPr="00F05498" w:rsidRDefault="55F2F243" w:rsidP="55F2F243">
            <w:pPr>
              <w:spacing w:after="0" w:line="240" w:lineRule="auto"/>
              <w:ind w:left="0" w:firstLine="0"/>
              <w:rPr>
                <w:rFonts w:asciiTheme="majorBidi" w:hAnsiTheme="majorBidi" w:cstheme="majorBidi"/>
                <w:sz w:val="22"/>
              </w:rPr>
            </w:pPr>
          </w:p>
        </w:tc>
      </w:tr>
      <w:tr w:rsidR="55F2F243" w:rsidRPr="00F05498" w14:paraId="125BD549" w14:textId="77777777" w:rsidTr="5B6C3D6C">
        <w:trPr>
          <w:trHeight w:val="526"/>
        </w:trPr>
        <w:tc>
          <w:tcPr>
            <w:tcW w:w="3307" w:type="dxa"/>
            <w:vMerge/>
          </w:tcPr>
          <w:p w14:paraId="1840C868" w14:textId="77777777" w:rsidR="00A27016" w:rsidRPr="00F05498" w:rsidRDefault="00A27016">
            <w:pPr>
              <w:rPr>
                <w:rFonts w:asciiTheme="majorBidi" w:hAnsiTheme="majorBidi" w:cstheme="majorBidi"/>
                <w:sz w:val="22"/>
              </w:rPr>
            </w:pPr>
          </w:p>
        </w:tc>
        <w:tc>
          <w:tcPr>
            <w:tcW w:w="1262" w:type="dxa"/>
            <w:vMerge/>
          </w:tcPr>
          <w:p w14:paraId="66EAE1A1" w14:textId="77777777" w:rsidR="00A27016" w:rsidRPr="00F05498" w:rsidRDefault="00A27016">
            <w:pPr>
              <w:rPr>
                <w:rFonts w:asciiTheme="majorBidi" w:hAnsiTheme="majorBidi" w:cstheme="majorBidi"/>
                <w:sz w:val="22"/>
              </w:rPr>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8EE4EEE" w14:textId="598CC635" w:rsidR="55F2F243" w:rsidRPr="00F05498" w:rsidRDefault="39503D63" w:rsidP="5B6C3D6C">
            <w:pPr>
              <w:spacing w:after="0" w:line="240" w:lineRule="auto"/>
              <w:ind w:left="95" w:firstLine="0"/>
              <w:rPr>
                <w:rFonts w:asciiTheme="majorBidi" w:hAnsiTheme="majorBidi" w:cstheme="majorBidi"/>
                <w:b/>
                <w:bCs/>
                <w:sz w:val="22"/>
              </w:rPr>
            </w:pPr>
            <w:r w:rsidRPr="00F05498">
              <w:rPr>
                <w:rFonts w:asciiTheme="majorBidi" w:hAnsiTheme="majorBidi" w:cstheme="majorBidi"/>
                <w:b/>
                <w:bCs/>
                <w:sz w:val="22"/>
              </w:rPr>
              <w:t>P</w:t>
            </w:r>
            <w:r w:rsidR="170F80AF" w:rsidRPr="00F05498">
              <w:rPr>
                <w:rFonts w:asciiTheme="majorBidi" w:hAnsiTheme="majorBidi" w:cstheme="majorBidi"/>
                <w:b/>
                <w:bCs/>
                <w:sz w:val="22"/>
              </w:rPr>
              <w:t>Y 2024</w:t>
            </w:r>
            <w:r w:rsidR="24CC3651" w:rsidRPr="00F05498">
              <w:rPr>
                <w:rFonts w:asciiTheme="majorBidi" w:hAnsiTheme="majorBidi" w:cstheme="majorBidi"/>
                <w:b/>
                <w:bCs/>
                <w:sz w:val="22"/>
              </w:rPr>
              <w:t>-25</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D98B4BA" w14:textId="089CC250" w:rsidR="55F2F243" w:rsidRPr="00F05498" w:rsidRDefault="24CC3651" w:rsidP="5B6C3D6C">
            <w:pPr>
              <w:spacing w:after="0" w:line="240" w:lineRule="auto"/>
              <w:ind w:left="95" w:firstLine="0"/>
              <w:rPr>
                <w:rFonts w:asciiTheme="majorBidi" w:hAnsiTheme="majorBidi" w:cstheme="majorBidi"/>
                <w:b/>
                <w:bCs/>
                <w:sz w:val="22"/>
              </w:rPr>
            </w:pPr>
            <w:r w:rsidRPr="00F05498">
              <w:rPr>
                <w:rFonts w:asciiTheme="majorBidi" w:hAnsiTheme="majorBidi" w:cstheme="majorBidi"/>
                <w:b/>
                <w:bCs/>
                <w:sz w:val="22"/>
              </w:rPr>
              <w:t>P</w:t>
            </w:r>
            <w:r w:rsidR="170F80AF" w:rsidRPr="00F05498">
              <w:rPr>
                <w:rFonts w:asciiTheme="majorBidi" w:hAnsiTheme="majorBidi" w:cstheme="majorBidi"/>
                <w:b/>
                <w:bCs/>
                <w:sz w:val="22"/>
              </w:rPr>
              <w:t>Y 2025</w:t>
            </w:r>
            <w:r w:rsidR="03CF5358" w:rsidRPr="00F05498">
              <w:rPr>
                <w:rFonts w:asciiTheme="majorBidi" w:hAnsiTheme="majorBidi" w:cstheme="majorBidi"/>
                <w:b/>
                <w:bCs/>
                <w:sz w:val="22"/>
              </w:rPr>
              <w:t>-26</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680BE1F" w14:textId="00D72F7D" w:rsidR="55F2F243" w:rsidRPr="00F05498" w:rsidRDefault="03CF5358" w:rsidP="5B6C3D6C">
            <w:pPr>
              <w:spacing w:after="0" w:line="240" w:lineRule="auto"/>
              <w:ind w:left="95" w:firstLine="0"/>
              <w:rPr>
                <w:rFonts w:asciiTheme="majorBidi" w:hAnsiTheme="majorBidi" w:cstheme="majorBidi"/>
                <w:b/>
                <w:bCs/>
                <w:sz w:val="22"/>
              </w:rPr>
            </w:pPr>
            <w:r w:rsidRPr="00F05498">
              <w:rPr>
                <w:rFonts w:asciiTheme="majorBidi" w:hAnsiTheme="majorBidi" w:cstheme="majorBidi"/>
                <w:b/>
                <w:bCs/>
                <w:sz w:val="22"/>
              </w:rPr>
              <w:t>P</w:t>
            </w:r>
            <w:r w:rsidR="170F80AF" w:rsidRPr="00F05498">
              <w:rPr>
                <w:rFonts w:asciiTheme="majorBidi" w:hAnsiTheme="majorBidi" w:cstheme="majorBidi"/>
                <w:b/>
                <w:bCs/>
                <w:sz w:val="22"/>
              </w:rPr>
              <w:t>Y 2026</w:t>
            </w:r>
            <w:r w:rsidR="6093D9D8" w:rsidRPr="00F05498">
              <w:rPr>
                <w:rFonts w:asciiTheme="majorBidi" w:hAnsiTheme="majorBidi" w:cstheme="majorBidi"/>
                <w:b/>
                <w:bCs/>
                <w:sz w:val="22"/>
              </w:rPr>
              <w:t>-27</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069AFBE" w14:textId="5A457945" w:rsidR="55F2F243" w:rsidRPr="00F05498" w:rsidRDefault="6093D9D8" w:rsidP="5B6C3D6C">
            <w:pPr>
              <w:spacing w:after="0" w:line="240" w:lineRule="auto"/>
              <w:ind w:left="95" w:firstLine="0"/>
              <w:rPr>
                <w:rFonts w:asciiTheme="majorBidi" w:hAnsiTheme="majorBidi" w:cstheme="majorBidi"/>
                <w:b/>
                <w:bCs/>
                <w:sz w:val="22"/>
              </w:rPr>
            </w:pPr>
            <w:r w:rsidRPr="00F05498">
              <w:rPr>
                <w:rFonts w:asciiTheme="majorBidi" w:hAnsiTheme="majorBidi" w:cstheme="majorBidi"/>
                <w:b/>
                <w:bCs/>
                <w:sz w:val="22"/>
              </w:rPr>
              <w:t>P</w:t>
            </w:r>
            <w:r w:rsidR="170F80AF" w:rsidRPr="00F05498">
              <w:rPr>
                <w:rFonts w:asciiTheme="majorBidi" w:hAnsiTheme="majorBidi" w:cstheme="majorBidi"/>
                <w:b/>
                <w:bCs/>
                <w:sz w:val="22"/>
              </w:rPr>
              <w:t>Y 2027</w:t>
            </w:r>
            <w:r w:rsidR="41975654" w:rsidRPr="00F05498">
              <w:rPr>
                <w:rFonts w:asciiTheme="majorBidi" w:hAnsiTheme="majorBidi" w:cstheme="majorBidi"/>
                <w:b/>
                <w:bCs/>
                <w:sz w:val="22"/>
              </w:rPr>
              <w:t>-28</w:t>
            </w:r>
          </w:p>
        </w:tc>
      </w:tr>
      <w:tr w:rsidR="55F2F243" w:rsidRPr="00F05498" w14:paraId="30B688A4" w14:textId="77777777" w:rsidTr="5B6C3D6C">
        <w:trPr>
          <w:trHeight w:val="527"/>
        </w:trPr>
        <w:tc>
          <w:tcPr>
            <w:tcW w:w="3307" w:type="dxa"/>
            <w:tcBorders>
              <w:top w:val="single" w:sz="4" w:space="0" w:color="000000" w:themeColor="text1"/>
              <w:left w:val="single" w:sz="4" w:space="0" w:color="000000" w:themeColor="text1"/>
              <w:bottom w:val="single" w:sz="4" w:space="0" w:color="000000" w:themeColor="text1"/>
              <w:right w:val="nil"/>
            </w:tcBorders>
            <w:vAlign w:val="center"/>
          </w:tcPr>
          <w:p w14:paraId="3E944BFE" w14:textId="1D876E7B" w:rsidR="1D9FFBD8" w:rsidRPr="00F05498" w:rsidRDefault="1D9FFBD8" w:rsidP="55F2F243">
            <w:pPr>
              <w:spacing w:after="0" w:line="240" w:lineRule="auto"/>
              <w:ind w:left="0" w:firstLine="0"/>
              <w:rPr>
                <w:rFonts w:asciiTheme="majorBidi" w:hAnsiTheme="majorBidi" w:cstheme="majorBidi"/>
                <w:b/>
                <w:bCs/>
                <w:sz w:val="22"/>
              </w:rPr>
            </w:pPr>
            <w:r w:rsidRPr="00F05498">
              <w:rPr>
                <w:rFonts w:asciiTheme="majorBidi" w:hAnsiTheme="majorBidi" w:cstheme="majorBidi"/>
                <w:b/>
                <w:bCs/>
                <w:sz w:val="22"/>
              </w:rPr>
              <w:t>Posts</w:t>
            </w:r>
            <w:r w:rsidR="55F2F243" w:rsidRPr="00F05498">
              <w:rPr>
                <w:rFonts w:asciiTheme="majorBidi" w:hAnsiTheme="majorBidi" w:cstheme="majorBidi"/>
                <w:b/>
                <w:bCs/>
                <w:sz w:val="22"/>
              </w:rPr>
              <w:t xml:space="preserve">econdary Indicators </w:t>
            </w:r>
          </w:p>
        </w:tc>
        <w:tc>
          <w:tcPr>
            <w:tcW w:w="1262" w:type="dxa"/>
            <w:tcBorders>
              <w:top w:val="single" w:sz="4" w:space="0" w:color="000000" w:themeColor="text1"/>
              <w:left w:val="nil"/>
              <w:bottom w:val="single" w:sz="4" w:space="0" w:color="000000" w:themeColor="text1"/>
              <w:right w:val="nil"/>
            </w:tcBorders>
          </w:tcPr>
          <w:p w14:paraId="430A05D5" w14:textId="77777777" w:rsidR="55F2F243" w:rsidRPr="00F05498" w:rsidRDefault="55F2F243" w:rsidP="55F2F243">
            <w:pPr>
              <w:spacing w:after="0" w:line="240" w:lineRule="auto"/>
              <w:ind w:left="0" w:firstLine="0"/>
              <w:rPr>
                <w:rFonts w:asciiTheme="majorBidi" w:hAnsiTheme="majorBidi" w:cstheme="majorBidi"/>
                <w:sz w:val="22"/>
              </w:rPr>
            </w:pPr>
          </w:p>
        </w:tc>
        <w:tc>
          <w:tcPr>
            <w:tcW w:w="1265" w:type="dxa"/>
            <w:tcBorders>
              <w:top w:val="single" w:sz="4" w:space="0" w:color="000000" w:themeColor="text1"/>
              <w:left w:val="nil"/>
              <w:bottom w:val="single" w:sz="4" w:space="0" w:color="000000" w:themeColor="text1"/>
              <w:right w:val="nil"/>
            </w:tcBorders>
          </w:tcPr>
          <w:p w14:paraId="59A58581" w14:textId="77777777" w:rsidR="55F2F243" w:rsidRPr="00F05498" w:rsidRDefault="55F2F243" w:rsidP="55F2F243">
            <w:pPr>
              <w:spacing w:after="0" w:line="240" w:lineRule="auto"/>
              <w:ind w:left="0" w:firstLine="0"/>
              <w:rPr>
                <w:rFonts w:asciiTheme="majorBidi" w:hAnsiTheme="majorBidi" w:cstheme="majorBidi"/>
                <w:sz w:val="22"/>
              </w:rPr>
            </w:pPr>
          </w:p>
        </w:tc>
        <w:tc>
          <w:tcPr>
            <w:tcW w:w="2530" w:type="dxa"/>
            <w:gridSpan w:val="2"/>
            <w:tcBorders>
              <w:top w:val="single" w:sz="4" w:space="0" w:color="000000" w:themeColor="text1"/>
              <w:left w:val="nil"/>
              <w:bottom w:val="single" w:sz="4" w:space="0" w:color="000000" w:themeColor="text1"/>
              <w:right w:val="nil"/>
            </w:tcBorders>
          </w:tcPr>
          <w:p w14:paraId="42B11FFF" w14:textId="77777777" w:rsidR="55F2F243" w:rsidRPr="00F05498" w:rsidRDefault="55F2F243" w:rsidP="55F2F243">
            <w:pPr>
              <w:spacing w:after="0" w:line="240" w:lineRule="auto"/>
              <w:ind w:left="0" w:firstLine="0"/>
              <w:rPr>
                <w:rFonts w:asciiTheme="majorBidi" w:hAnsiTheme="majorBidi" w:cstheme="majorBidi"/>
                <w:sz w:val="22"/>
              </w:rPr>
            </w:pPr>
          </w:p>
        </w:tc>
        <w:tc>
          <w:tcPr>
            <w:tcW w:w="1264" w:type="dxa"/>
            <w:tcBorders>
              <w:top w:val="single" w:sz="4" w:space="0" w:color="000000" w:themeColor="text1"/>
              <w:left w:val="nil"/>
              <w:bottom w:val="single" w:sz="4" w:space="0" w:color="000000" w:themeColor="text1"/>
              <w:right w:val="single" w:sz="4" w:space="0" w:color="000000" w:themeColor="text1"/>
            </w:tcBorders>
          </w:tcPr>
          <w:p w14:paraId="7E030424" w14:textId="77777777" w:rsidR="55F2F243" w:rsidRPr="00F05498" w:rsidRDefault="55F2F243" w:rsidP="55F2F243">
            <w:pPr>
              <w:spacing w:after="0" w:line="240" w:lineRule="auto"/>
              <w:ind w:left="0" w:firstLine="0"/>
              <w:rPr>
                <w:rFonts w:asciiTheme="majorBidi" w:hAnsiTheme="majorBidi" w:cstheme="majorBidi"/>
                <w:sz w:val="22"/>
              </w:rPr>
            </w:pPr>
          </w:p>
        </w:tc>
      </w:tr>
      <w:tr w:rsidR="55F2F243" w:rsidRPr="00F05498" w14:paraId="20D0CF7A" w14:textId="77777777" w:rsidTr="5B6C3D6C">
        <w:trPr>
          <w:trHeight w:val="682"/>
        </w:trPr>
        <w:tc>
          <w:tcPr>
            <w:tcW w:w="3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142D0" w14:textId="0B8C5384" w:rsidR="1D9FFBD8" w:rsidRPr="00F05498" w:rsidRDefault="005761AB" w:rsidP="558B0459">
            <w:pPr>
              <w:spacing w:after="0" w:line="240" w:lineRule="auto"/>
              <w:ind w:left="0" w:firstLine="0"/>
              <w:rPr>
                <w:rFonts w:asciiTheme="majorBidi" w:hAnsiTheme="majorBidi" w:cstheme="majorBidi"/>
                <w:sz w:val="22"/>
              </w:rPr>
            </w:pPr>
            <w:r w:rsidRPr="00F05498">
              <w:rPr>
                <w:rFonts w:asciiTheme="majorBidi" w:hAnsiTheme="majorBidi" w:cstheme="majorBidi"/>
                <w:sz w:val="22"/>
              </w:rPr>
              <w:t>1</w:t>
            </w:r>
            <w:r w:rsidR="19C39F9C" w:rsidRPr="00F05498">
              <w:rPr>
                <w:rFonts w:asciiTheme="majorBidi" w:hAnsiTheme="majorBidi" w:cstheme="majorBidi"/>
                <w:sz w:val="22"/>
              </w:rPr>
              <w:t>P1:  Post-Program Placement</w:t>
            </w:r>
          </w:p>
          <w:p w14:paraId="782DA9FE" w14:textId="2DDD0060" w:rsidR="55F2F243" w:rsidRPr="00F05498" w:rsidRDefault="55F2F243" w:rsidP="55F2F243">
            <w:pPr>
              <w:spacing w:after="0" w:line="240" w:lineRule="auto"/>
              <w:ind w:left="0" w:right="2" w:firstLine="0"/>
              <w:rPr>
                <w:rFonts w:asciiTheme="majorBidi" w:hAnsiTheme="majorBidi" w:cstheme="majorBidi"/>
                <w:sz w:val="22"/>
              </w:rPr>
            </w:pP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67BBE" w14:textId="3ED37CF3" w:rsidR="3613F1CA" w:rsidRPr="00F05498" w:rsidRDefault="69FD4ADF" w:rsidP="0E2C910E">
            <w:pPr>
              <w:spacing w:after="0" w:line="240" w:lineRule="auto"/>
              <w:ind w:left="-9" w:firstLine="0"/>
              <w:rPr>
                <w:rFonts w:asciiTheme="majorBidi" w:hAnsiTheme="majorBidi" w:cstheme="majorBidi"/>
                <w:sz w:val="22"/>
              </w:rPr>
            </w:pPr>
            <w:r w:rsidRPr="00F05498">
              <w:rPr>
                <w:rFonts w:asciiTheme="majorBidi" w:eastAsia="Calibri" w:hAnsiTheme="majorBidi" w:cstheme="majorBidi"/>
                <w:color w:val="000000" w:themeColor="text1"/>
                <w:sz w:val="22"/>
              </w:rPr>
              <w:t>4</w:t>
            </w:r>
            <w:r w:rsidR="28347041" w:rsidRPr="00F05498">
              <w:rPr>
                <w:rFonts w:asciiTheme="majorBidi" w:eastAsia="Calibri" w:hAnsiTheme="majorBidi" w:cstheme="majorBidi"/>
                <w:color w:val="000000" w:themeColor="text1"/>
                <w:sz w:val="22"/>
              </w:rPr>
              <w:t>9.79</w:t>
            </w:r>
            <w:r w:rsidR="272CB3C7" w:rsidRPr="00F05498">
              <w:rPr>
                <w:rFonts w:asciiTheme="majorBidi" w:eastAsia="Calibri" w:hAnsiTheme="majorBidi" w:cstheme="majorBidi"/>
                <w:color w:val="000000" w:themeColor="text1"/>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2ADD1" w14:textId="635D793D" w:rsidR="55F2F243" w:rsidRPr="00F05498" w:rsidRDefault="3C69BF76" w:rsidP="0DE4EDC3">
            <w:pPr>
              <w:spacing w:after="0" w:line="240" w:lineRule="auto"/>
              <w:ind w:left="1"/>
              <w:rPr>
                <w:rFonts w:asciiTheme="majorBidi" w:hAnsiTheme="majorBidi" w:cstheme="majorBidi"/>
                <w:sz w:val="22"/>
              </w:rPr>
            </w:pPr>
            <w:r w:rsidRPr="00F05498">
              <w:rPr>
                <w:rFonts w:asciiTheme="majorBidi" w:hAnsiTheme="majorBidi" w:cstheme="majorBidi"/>
                <w:sz w:val="22"/>
              </w:rPr>
              <w:t>71.19</w:t>
            </w:r>
            <w:r w:rsidR="31447B38" w:rsidRPr="00F05498">
              <w:rPr>
                <w:rFonts w:asciiTheme="majorBidi" w:hAnsiTheme="majorBidi" w:cstheme="majorBidi"/>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16E4D" w14:textId="188D8670" w:rsidR="55F2F243" w:rsidRPr="00F05498" w:rsidRDefault="3C69BF76"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71.20</w:t>
            </w:r>
            <w:r w:rsidR="4825AF2A" w:rsidRPr="00F05498">
              <w:rPr>
                <w:rFonts w:asciiTheme="majorBidi" w:hAnsiTheme="majorBidi" w:cstheme="majorBidi"/>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2EC75" w14:textId="0216AB04" w:rsidR="55F2F243" w:rsidRPr="00F05498" w:rsidRDefault="3C69BF76"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71.21</w:t>
            </w:r>
            <w:r w:rsidR="4825AF2A" w:rsidRPr="00F05498">
              <w:rPr>
                <w:rFonts w:asciiTheme="majorBidi" w:hAnsiTheme="majorBidi" w:cstheme="majorBidi"/>
                <w:sz w:val="22"/>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8FC34" w14:textId="62F536E7" w:rsidR="55F2F243" w:rsidRPr="00F05498" w:rsidRDefault="3C69BF76"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71.22</w:t>
            </w:r>
            <w:r w:rsidR="1232CF67" w:rsidRPr="00F05498">
              <w:rPr>
                <w:rFonts w:asciiTheme="majorBidi" w:hAnsiTheme="majorBidi" w:cstheme="majorBidi"/>
                <w:sz w:val="22"/>
              </w:rPr>
              <w:t>%</w:t>
            </w:r>
          </w:p>
        </w:tc>
      </w:tr>
      <w:tr w:rsidR="55F2F243" w:rsidRPr="00F05498" w14:paraId="1BEC0BB4" w14:textId="77777777" w:rsidTr="5B6C3D6C">
        <w:trPr>
          <w:trHeight w:val="682"/>
        </w:trPr>
        <w:tc>
          <w:tcPr>
            <w:tcW w:w="3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F0270" w14:textId="77777777" w:rsidR="20F4253D" w:rsidRPr="00F05498" w:rsidRDefault="20F4253D" w:rsidP="55F2F243">
            <w:pPr>
              <w:spacing w:after="0" w:line="240" w:lineRule="auto"/>
              <w:ind w:left="0" w:firstLine="0"/>
              <w:rPr>
                <w:rFonts w:asciiTheme="majorBidi" w:hAnsiTheme="majorBidi" w:cstheme="majorBidi"/>
                <w:sz w:val="22"/>
              </w:rPr>
            </w:pPr>
            <w:r w:rsidRPr="00F05498">
              <w:rPr>
                <w:rFonts w:asciiTheme="majorBidi" w:hAnsiTheme="majorBidi" w:cstheme="majorBidi"/>
                <w:sz w:val="22"/>
              </w:rPr>
              <w:t xml:space="preserve">2P1:  Earned Recognized </w:t>
            </w:r>
          </w:p>
          <w:p w14:paraId="462092E9" w14:textId="7221EB56" w:rsidR="20F4253D" w:rsidRPr="00F05498" w:rsidRDefault="20F4253D" w:rsidP="55F2F243">
            <w:pPr>
              <w:spacing w:after="0" w:line="240" w:lineRule="auto"/>
              <w:ind w:left="576" w:right="94" w:hanging="576"/>
              <w:rPr>
                <w:rFonts w:asciiTheme="majorBidi" w:hAnsiTheme="majorBidi" w:cstheme="majorBidi"/>
                <w:sz w:val="22"/>
              </w:rPr>
            </w:pPr>
            <w:r w:rsidRPr="00F05498">
              <w:rPr>
                <w:rFonts w:asciiTheme="majorBidi" w:hAnsiTheme="majorBidi" w:cstheme="majorBidi"/>
                <w:sz w:val="22"/>
              </w:rPr>
              <w:t>Postsecondary Credential</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55BAA" w14:textId="0F81B9E1" w:rsidR="0BA85BD9" w:rsidRPr="00F05498" w:rsidRDefault="0BA85BD9" w:rsidP="55F2F243">
            <w:pPr>
              <w:spacing w:after="0" w:line="240" w:lineRule="auto"/>
              <w:ind w:left="1" w:firstLine="0"/>
              <w:rPr>
                <w:rFonts w:asciiTheme="majorBidi" w:hAnsiTheme="majorBidi" w:cstheme="majorBidi"/>
                <w:sz w:val="22"/>
              </w:rPr>
            </w:pPr>
            <w:r w:rsidRPr="00F05498">
              <w:rPr>
                <w:rFonts w:asciiTheme="majorBidi" w:hAnsiTheme="majorBidi" w:cstheme="majorBidi"/>
                <w:sz w:val="22"/>
              </w:rPr>
              <w:t>51.44</w:t>
            </w:r>
            <w:r w:rsidR="74BEDFDB" w:rsidRPr="00F05498">
              <w:rPr>
                <w:rFonts w:asciiTheme="majorBidi" w:hAnsiTheme="majorBidi" w:cstheme="majorBidi"/>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5F980" w14:textId="7BE9B2D5" w:rsidR="55F2F243" w:rsidRPr="00F05498" w:rsidRDefault="55499A3D"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51.45</w:t>
            </w:r>
            <w:r w:rsidR="54C710EA" w:rsidRPr="00F05498">
              <w:rPr>
                <w:rFonts w:asciiTheme="majorBidi" w:hAnsiTheme="majorBidi" w:cstheme="majorBidi"/>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1E948" w14:textId="4FE78565" w:rsidR="55F2F243" w:rsidRPr="00F05498" w:rsidRDefault="55499A3D"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51.46</w:t>
            </w:r>
            <w:r w:rsidR="54C710EA" w:rsidRPr="00F05498">
              <w:rPr>
                <w:rFonts w:asciiTheme="majorBidi" w:hAnsiTheme="majorBidi" w:cstheme="majorBidi"/>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7CA98" w14:textId="0F447252" w:rsidR="55F2F243" w:rsidRPr="00F05498" w:rsidRDefault="55499A3D"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51.47</w:t>
            </w:r>
            <w:r w:rsidR="02527F53" w:rsidRPr="00F05498">
              <w:rPr>
                <w:rFonts w:asciiTheme="majorBidi" w:hAnsiTheme="majorBidi" w:cstheme="majorBidi"/>
                <w:sz w:val="22"/>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C1346" w14:textId="37C77851" w:rsidR="55F2F243" w:rsidRPr="00F05498" w:rsidRDefault="55499A3D"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51.48</w:t>
            </w:r>
            <w:r w:rsidR="282CE487" w:rsidRPr="00F05498">
              <w:rPr>
                <w:rFonts w:asciiTheme="majorBidi" w:hAnsiTheme="majorBidi" w:cstheme="majorBidi"/>
                <w:sz w:val="22"/>
              </w:rPr>
              <w:t>%</w:t>
            </w:r>
          </w:p>
        </w:tc>
      </w:tr>
      <w:tr w:rsidR="55F2F243" w:rsidRPr="00F05498" w14:paraId="41C08E4C" w14:textId="77777777" w:rsidTr="5B6C3D6C">
        <w:trPr>
          <w:trHeight w:val="682"/>
        </w:trPr>
        <w:tc>
          <w:tcPr>
            <w:tcW w:w="3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666FF" w14:textId="1E48A78A" w:rsidR="326BD0CE" w:rsidRPr="00F05498" w:rsidRDefault="326BD0CE" w:rsidP="55F2F243">
            <w:pPr>
              <w:spacing w:after="0" w:line="240" w:lineRule="auto"/>
              <w:ind w:left="576" w:hanging="576"/>
              <w:rPr>
                <w:rFonts w:asciiTheme="majorBidi" w:hAnsiTheme="majorBidi" w:cstheme="majorBidi"/>
                <w:sz w:val="22"/>
                <w:lang w:val="fr-FR"/>
              </w:rPr>
            </w:pPr>
            <w:r w:rsidRPr="00F05498">
              <w:rPr>
                <w:rFonts w:asciiTheme="majorBidi" w:hAnsiTheme="majorBidi" w:cstheme="majorBidi"/>
                <w:sz w:val="22"/>
                <w:lang w:val="fr-FR"/>
              </w:rPr>
              <w:t>3P1:  Non-traditional Program Concentration</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EE084" w14:textId="43FB8DC4" w:rsidR="44EC36BA" w:rsidRPr="00F05498" w:rsidRDefault="44EC36BA" w:rsidP="55F2F243">
            <w:pPr>
              <w:spacing w:after="0" w:line="240" w:lineRule="auto"/>
              <w:ind w:left="1" w:firstLine="0"/>
              <w:rPr>
                <w:rFonts w:asciiTheme="majorBidi" w:eastAsia="Calibri" w:hAnsiTheme="majorBidi" w:cstheme="majorBidi"/>
                <w:color w:val="000000" w:themeColor="text1"/>
                <w:sz w:val="22"/>
              </w:rPr>
            </w:pPr>
            <w:r w:rsidRPr="00F05498">
              <w:rPr>
                <w:rFonts w:asciiTheme="majorBidi" w:eastAsia="Calibri" w:hAnsiTheme="majorBidi" w:cstheme="majorBidi"/>
                <w:color w:val="000000" w:themeColor="text1"/>
                <w:sz w:val="22"/>
              </w:rPr>
              <w:t>27.12</w:t>
            </w:r>
            <w:r w:rsidR="4D176D09" w:rsidRPr="00F05498">
              <w:rPr>
                <w:rFonts w:asciiTheme="majorBidi" w:eastAsia="Calibri" w:hAnsiTheme="majorBidi" w:cstheme="majorBidi"/>
                <w:color w:val="000000" w:themeColor="text1"/>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5FF02" w14:textId="53A79272" w:rsidR="55F2F243" w:rsidRPr="00F05498" w:rsidRDefault="75F727A4"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27.13</w:t>
            </w:r>
            <w:r w:rsidR="4D176D09" w:rsidRPr="00F05498">
              <w:rPr>
                <w:rFonts w:asciiTheme="majorBidi" w:hAnsiTheme="majorBidi" w:cstheme="majorBidi"/>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8304C4" w14:textId="5D59228C" w:rsidR="55F2F243" w:rsidRPr="00F05498" w:rsidRDefault="75F727A4"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27.14</w:t>
            </w:r>
            <w:r w:rsidR="676E6500" w:rsidRPr="00F05498">
              <w:rPr>
                <w:rFonts w:asciiTheme="majorBidi" w:hAnsiTheme="majorBidi" w:cstheme="majorBidi"/>
                <w:sz w:val="22"/>
              </w:rPr>
              <w:t>%</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C4E4E" w14:textId="12AA4353" w:rsidR="55F2F243" w:rsidRPr="00F05498" w:rsidRDefault="75F727A4"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27.15</w:t>
            </w:r>
            <w:r w:rsidR="676E6500" w:rsidRPr="00F05498">
              <w:rPr>
                <w:rFonts w:asciiTheme="majorBidi" w:hAnsiTheme="majorBidi" w:cstheme="majorBidi"/>
                <w:sz w:val="22"/>
              </w:rPr>
              <w:t>%</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E9288" w14:textId="7E5E9455" w:rsidR="55F2F243" w:rsidRPr="00F05498" w:rsidRDefault="75F727A4" w:rsidP="558B0459">
            <w:pPr>
              <w:spacing w:after="0" w:line="240" w:lineRule="auto"/>
              <w:ind w:left="1" w:firstLine="0"/>
              <w:rPr>
                <w:rFonts w:asciiTheme="majorBidi" w:hAnsiTheme="majorBidi" w:cstheme="majorBidi"/>
                <w:sz w:val="22"/>
              </w:rPr>
            </w:pPr>
            <w:r w:rsidRPr="00F05498">
              <w:rPr>
                <w:rFonts w:asciiTheme="majorBidi" w:hAnsiTheme="majorBidi" w:cstheme="majorBidi"/>
                <w:sz w:val="22"/>
              </w:rPr>
              <w:t>27.16</w:t>
            </w:r>
            <w:r w:rsidR="40602D80" w:rsidRPr="00F05498">
              <w:rPr>
                <w:rFonts w:asciiTheme="majorBidi" w:hAnsiTheme="majorBidi" w:cstheme="majorBidi"/>
                <w:sz w:val="22"/>
              </w:rPr>
              <w:t>%</w:t>
            </w:r>
          </w:p>
        </w:tc>
      </w:tr>
    </w:tbl>
    <w:p w14:paraId="3A6D899B" w14:textId="2AA02BEF" w:rsidR="002F0440" w:rsidRPr="00F05498" w:rsidRDefault="002F0440" w:rsidP="009B0F6F">
      <w:pPr>
        <w:spacing w:after="0" w:line="240" w:lineRule="auto"/>
        <w:ind w:left="0" w:firstLine="0"/>
        <w:rPr>
          <w:rFonts w:asciiTheme="majorBidi" w:hAnsiTheme="majorBidi" w:cstheme="majorBidi"/>
          <w:sz w:val="22"/>
          <w:lang w:val="fr-FR"/>
        </w:rPr>
      </w:pPr>
    </w:p>
    <w:p w14:paraId="4482788D" w14:textId="77777777" w:rsidR="002F0440" w:rsidRPr="00F05498" w:rsidRDefault="002F0440" w:rsidP="009B0F6F">
      <w:pPr>
        <w:spacing w:after="0" w:line="240" w:lineRule="auto"/>
        <w:ind w:left="0" w:firstLine="0"/>
        <w:rPr>
          <w:rFonts w:asciiTheme="majorBidi" w:hAnsiTheme="majorBidi" w:cstheme="majorBidi"/>
          <w:sz w:val="22"/>
          <w:lang w:val="fr-FR"/>
        </w:rPr>
      </w:pPr>
    </w:p>
    <w:p w14:paraId="287F00C2" w14:textId="55079924" w:rsidR="006A642B" w:rsidRPr="00F05498" w:rsidRDefault="608BDEB3" w:rsidP="5B6C3D6C">
      <w:pPr>
        <w:pBdr>
          <w:top w:val="single" w:sz="6" w:space="0" w:color="000000"/>
          <w:left w:val="single" w:sz="6" w:space="0" w:color="000000"/>
          <w:bottom w:val="single" w:sz="6" w:space="0" w:color="000000"/>
          <w:right w:val="single" w:sz="6" w:space="0" w:color="000000"/>
        </w:pBdr>
        <w:spacing w:after="0" w:line="240" w:lineRule="auto"/>
        <w:ind w:left="307" w:firstLine="0"/>
        <w:rPr>
          <w:rFonts w:asciiTheme="majorBidi" w:hAnsiTheme="majorBidi" w:cstheme="majorBidi"/>
          <w:b/>
          <w:bCs/>
          <w:i/>
          <w:iCs/>
          <w:sz w:val="22"/>
        </w:rPr>
      </w:pPr>
      <w:r w:rsidRPr="00F05498">
        <w:rPr>
          <w:rFonts w:asciiTheme="majorBidi" w:hAnsiTheme="majorBidi" w:cstheme="majorBidi"/>
          <w:b/>
          <w:bCs/>
          <w:i/>
          <w:iCs/>
          <w:sz w:val="22"/>
        </w:rPr>
        <w:t>Evidence Supporting Revised SDPLs</w:t>
      </w:r>
      <w:r w:rsidR="0088221A" w:rsidRPr="00F05498">
        <w:rPr>
          <w:rFonts w:asciiTheme="majorBidi" w:hAnsiTheme="majorBidi" w:cstheme="majorBidi"/>
          <w:b/>
          <w:bCs/>
          <w:i/>
          <w:iCs/>
          <w:sz w:val="22"/>
        </w:rPr>
        <w:t xml:space="preserve">: </w:t>
      </w:r>
    </w:p>
    <w:p w14:paraId="4E708AD8" w14:textId="77777777" w:rsidR="006D7735" w:rsidRPr="00F05498" w:rsidRDefault="006D7735" w:rsidP="009B0F6F">
      <w:pPr>
        <w:pBdr>
          <w:top w:val="single" w:sz="6" w:space="0" w:color="000000"/>
          <w:left w:val="single" w:sz="6" w:space="0" w:color="000000"/>
          <w:bottom w:val="single" w:sz="6" w:space="0" w:color="000000"/>
          <w:right w:val="single" w:sz="6" w:space="0" w:color="000000"/>
        </w:pBdr>
        <w:spacing w:after="0" w:line="240" w:lineRule="auto"/>
        <w:ind w:left="307" w:firstLine="0"/>
        <w:rPr>
          <w:rFonts w:asciiTheme="majorBidi" w:hAnsiTheme="majorBidi" w:cstheme="majorBidi"/>
          <w:i/>
          <w:iCs/>
          <w:sz w:val="22"/>
        </w:rPr>
      </w:pPr>
    </w:p>
    <w:p w14:paraId="5429AAAF" w14:textId="4A0B9B2A" w:rsidR="009A481B" w:rsidRPr="00F05498" w:rsidRDefault="009A481B" w:rsidP="009B0F6F">
      <w:pPr>
        <w:pBdr>
          <w:top w:val="single" w:sz="6" w:space="0" w:color="000000"/>
          <w:left w:val="single" w:sz="6" w:space="0" w:color="000000"/>
          <w:bottom w:val="single" w:sz="6" w:space="0" w:color="000000"/>
          <w:right w:val="single" w:sz="6" w:space="0" w:color="000000"/>
        </w:pBdr>
        <w:spacing w:after="0" w:line="240" w:lineRule="auto"/>
        <w:ind w:left="307" w:firstLine="0"/>
        <w:rPr>
          <w:rFonts w:asciiTheme="majorBidi" w:eastAsiaTheme="minorEastAsia" w:hAnsiTheme="majorBidi" w:cstheme="majorBidi"/>
          <w:color w:val="3F3F3F"/>
          <w:sz w:val="22"/>
        </w:rPr>
      </w:pPr>
      <w:r w:rsidRPr="00F05498">
        <w:rPr>
          <w:rFonts w:asciiTheme="majorBidi" w:eastAsiaTheme="minorEastAsia" w:hAnsiTheme="majorBidi" w:cstheme="majorBidi"/>
          <w:color w:val="3F3F3F"/>
          <w:sz w:val="22"/>
        </w:rPr>
        <w:t>The baseline for all indicators, except for 5S3, are revised to reflect actual performance from PY 2022-23.</w:t>
      </w:r>
    </w:p>
    <w:p w14:paraId="2B3DFD05" w14:textId="77777777" w:rsidR="009A481B" w:rsidRPr="00F05498" w:rsidRDefault="009A481B" w:rsidP="009B0F6F">
      <w:pPr>
        <w:pBdr>
          <w:top w:val="single" w:sz="6" w:space="0" w:color="000000"/>
          <w:left w:val="single" w:sz="6" w:space="0" w:color="000000"/>
          <w:bottom w:val="single" w:sz="6" w:space="0" w:color="000000"/>
          <w:right w:val="single" w:sz="6" w:space="0" w:color="000000"/>
        </w:pBdr>
        <w:spacing w:after="0" w:line="240" w:lineRule="auto"/>
        <w:ind w:left="307" w:firstLine="0"/>
        <w:rPr>
          <w:rFonts w:asciiTheme="majorBidi" w:hAnsiTheme="majorBidi" w:cstheme="majorBidi"/>
          <w:i/>
          <w:iCs/>
          <w:sz w:val="22"/>
        </w:rPr>
      </w:pPr>
    </w:p>
    <w:p w14:paraId="56B8F16A" w14:textId="57896B6A" w:rsidR="478AFC2B" w:rsidRPr="00F05498" w:rsidRDefault="478AFC2B" w:rsidP="478AFC2B">
      <w:pPr>
        <w:pBdr>
          <w:top w:val="single" w:sz="6" w:space="0" w:color="000000"/>
          <w:left w:val="single" w:sz="6" w:space="0" w:color="000000"/>
          <w:bottom w:val="single" w:sz="6" w:space="0" w:color="000000"/>
          <w:right w:val="single" w:sz="6" w:space="0" w:color="000000"/>
        </w:pBdr>
        <w:spacing w:after="0" w:line="240" w:lineRule="auto"/>
        <w:ind w:left="307"/>
        <w:rPr>
          <w:rFonts w:asciiTheme="majorBidi" w:hAnsiTheme="majorBidi" w:cstheme="majorBidi"/>
          <w:sz w:val="22"/>
        </w:rPr>
      </w:pPr>
    </w:p>
    <w:p w14:paraId="29A2D6DC" w14:textId="01835514" w:rsidR="530ADBF9" w:rsidRPr="00F05498" w:rsidRDefault="530ADBF9" w:rsidP="5CD9874C">
      <w:pPr>
        <w:pBdr>
          <w:top w:val="single" w:sz="6" w:space="0" w:color="000000"/>
          <w:left w:val="single" w:sz="6" w:space="0" w:color="000000"/>
          <w:bottom w:val="single" w:sz="6" w:space="0" w:color="000000"/>
          <w:right w:val="single" w:sz="6" w:space="0" w:color="000000"/>
        </w:pBdr>
        <w:spacing w:after="0" w:line="240" w:lineRule="auto"/>
        <w:ind w:left="307"/>
        <w:rPr>
          <w:rFonts w:asciiTheme="majorBidi" w:hAnsiTheme="majorBidi" w:cstheme="majorBidi"/>
          <w:sz w:val="22"/>
        </w:rPr>
      </w:pPr>
      <w:r w:rsidRPr="00F05498">
        <w:rPr>
          <w:rFonts w:asciiTheme="majorBidi" w:hAnsiTheme="majorBidi" w:cstheme="majorBidi"/>
          <w:sz w:val="22"/>
        </w:rPr>
        <w:t>Massachusetts is requesting Extenuating Circumstances for the following indicators</w:t>
      </w:r>
      <w:r w:rsidR="556995A1" w:rsidRPr="00F05498">
        <w:rPr>
          <w:rFonts w:asciiTheme="majorBidi" w:hAnsiTheme="majorBidi" w:cstheme="majorBidi"/>
          <w:sz w:val="22"/>
        </w:rPr>
        <w:t>:</w:t>
      </w:r>
    </w:p>
    <w:p w14:paraId="3F515AE7" w14:textId="1A76F894" w:rsidR="4CEB042F" w:rsidRPr="00F05498" w:rsidRDefault="4CEB042F" w:rsidP="4CEB042F">
      <w:pPr>
        <w:pBdr>
          <w:top w:val="single" w:sz="6" w:space="0" w:color="000000"/>
          <w:left w:val="single" w:sz="6" w:space="0" w:color="000000"/>
          <w:bottom w:val="single" w:sz="6" w:space="0" w:color="000000"/>
          <w:right w:val="single" w:sz="6" w:space="0" w:color="000000"/>
        </w:pBdr>
        <w:spacing w:after="0" w:line="240" w:lineRule="auto"/>
        <w:ind w:left="307" w:firstLine="0"/>
        <w:rPr>
          <w:rFonts w:asciiTheme="majorBidi" w:hAnsiTheme="majorBidi" w:cstheme="majorBidi"/>
          <w:i/>
          <w:iCs/>
          <w:sz w:val="22"/>
        </w:rPr>
      </w:pPr>
    </w:p>
    <w:p w14:paraId="248F770F" w14:textId="6E151F88" w:rsidR="002F0440" w:rsidRPr="00F05498" w:rsidRDefault="4CC4CD09" w:rsidP="009B0F6F">
      <w:pPr>
        <w:pBdr>
          <w:top w:val="single" w:sz="6" w:space="0" w:color="000000"/>
          <w:left w:val="single" w:sz="6" w:space="0" w:color="000000"/>
          <w:bottom w:val="single" w:sz="6" w:space="0" w:color="000000"/>
          <w:right w:val="single" w:sz="6" w:space="0" w:color="000000"/>
        </w:pBdr>
        <w:spacing w:after="0" w:line="240" w:lineRule="auto"/>
        <w:ind w:left="307" w:firstLine="0"/>
        <w:rPr>
          <w:rFonts w:asciiTheme="majorBidi" w:hAnsiTheme="majorBidi" w:cstheme="majorBidi"/>
          <w:sz w:val="22"/>
        </w:rPr>
      </w:pPr>
      <w:r w:rsidRPr="00F05498">
        <w:rPr>
          <w:rFonts w:asciiTheme="majorBidi" w:hAnsiTheme="majorBidi" w:cstheme="majorBidi"/>
          <w:sz w:val="22"/>
          <w:u w:val="single"/>
        </w:rPr>
        <w:t xml:space="preserve">2S3: Academic Proficiency in </w:t>
      </w:r>
      <w:r w:rsidR="4C56474D" w:rsidRPr="00F05498">
        <w:rPr>
          <w:rFonts w:asciiTheme="majorBidi" w:hAnsiTheme="majorBidi" w:cstheme="majorBidi"/>
          <w:sz w:val="22"/>
          <w:u w:val="single"/>
        </w:rPr>
        <w:t>Science</w:t>
      </w:r>
      <w:r w:rsidR="34FB7197" w:rsidRPr="00F05498">
        <w:rPr>
          <w:rFonts w:asciiTheme="majorBidi" w:hAnsiTheme="majorBidi" w:cstheme="majorBidi"/>
          <w:sz w:val="22"/>
          <w:u w:val="single"/>
        </w:rPr>
        <w:t>:</w:t>
      </w:r>
      <w:r w:rsidR="7BCFFF64" w:rsidRPr="00F05498">
        <w:rPr>
          <w:rFonts w:asciiTheme="majorBidi" w:hAnsiTheme="majorBidi" w:cstheme="majorBidi"/>
          <w:sz w:val="22"/>
        </w:rPr>
        <w:t xml:space="preserve"> </w:t>
      </w:r>
      <w:r w:rsidR="298E1F4E" w:rsidRPr="00F05498">
        <w:rPr>
          <w:rFonts w:asciiTheme="majorBidi" w:hAnsiTheme="majorBidi" w:cstheme="majorBidi"/>
          <w:sz w:val="22"/>
        </w:rPr>
        <w:t>Baseline reflects first year of reported data from transition to Science Next Generation MCAS.</w:t>
      </w:r>
      <w:r w:rsidR="00417981" w:rsidRPr="00F05498">
        <w:rPr>
          <w:rFonts w:asciiTheme="majorBidi" w:hAnsiTheme="majorBidi" w:cstheme="majorBidi"/>
          <w:sz w:val="22"/>
        </w:rPr>
        <w:t xml:space="preserve"> We do not have enough data to determine year over year growth targets at this time.</w:t>
      </w:r>
    </w:p>
    <w:p w14:paraId="037F1CAC" w14:textId="6AE8DC70" w:rsidR="6BA14077" w:rsidRPr="00F05498" w:rsidRDefault="6BA14077" w:rsidP="6BA14077">
      <w:pPr>
        <w:pBdr>
          <w:top w:val="single" w:sz="6" w:space="0" w:color="000000"/>
          <w:left w:val="single" w:sz="6" w:space="0" w:color="000000"/>
          <w:bottom w:val="single" w:sz="6" w:space="0" w:color="000000"/>
          <w:right w:val="single" w:sz="6" w:space="0" w:color="000000"/>
        </w:pBdr>
        <w:spacing w:after="0" w:line="240" w:lineRule="auto"/>
        <w:ind w:left="307" w:firstLine="0"/>
        <w:rPr>
          <w:rFonts w:asciiTheme="majorBidi" w:hAnsiTheme="majorBidi" w:cstheme="majorBidi"/>
          <w:sz w:val="22"/>
        </w:rPr>
      </w:pPr>
    </w:p>
    <w:p w14:paraId="238719BC" w14:textId="1905E24C" w:rsidR="477E9566" w:rsidRPr="00F05498" w:rsidRDefault="16FC0708" w:rsidP="5B6C3D6C">
      <w:pPr>
        <w:pBdr>
          <w:top w:val="single" w:sz="6" w:space="0" w:color="000000"/>
          <w:left w:val="single" w:sz="6" w:space="0" w:color="000000"/>
          <w:bottom w:val="single" w:sz="6" w:space="0" w:color="000000"/>
          <w:right w:val="single" w:sz="6" w:space="0" w:color="000000"/>
        </w:pBdr>
        <w:spacing w:after="0" w:line="240" w:lineRule="auto"/>
        <w:ind w:left="307" w:firstLine="0"/>
        <w:rPr>
          <w:rFonts w:asciiTheme="majorBidi" w:hAnsiTheme="majorBidi" w:cstheme="majorBidi"/>
          <w:sz w:val="22"/>
        </w:rPr>
      </w:pPr>
      <w:r w:rsidRPr="00F05498">
        <w:rPr>
          <w:rFonts w:asciiTheme="majorBidi" w:hAnsiTheme="majorBidi" w:cstheme="majorBidi"/>
          <w:sz w:val="22"/>
          <w:u w:val="single"/>
        </w:rPr>
        <w:t xml:space="preserve">5S3:  Program Quality </w:t>
      </w:r>
      <w:r w:rsidR="1A8ECD38" w:rsidRPr="00F05498">
        <w:rPr>
          <w:rFonts w:asciiTheme="majorBidi" w:hAnsiTheme="majorBidi" w:cstheme="majorBidi"/>
          <w:sz w:val="22"/>
          <w:u w:val="single"/>
        </w:rPr>
        <w:t>-</w:t>
      </w:r>
      <w:r w:rsidRPr="00F05498">
        <w:rPr>
          <w:rFonts w:asciiTheme="majorBidi" w:hAnsiTheme="majorBidi" w:cstheme="majorBidi"/>
          <w:sz w:val="22"/>
          <w:u w:val="single"/>
        </w:rPr>
        <w:t xml:space="preserve"> Participated in Work Based Learning</w:t>
      </w:r>
      <w:r w:rsidR="47658B7C" w:rsidRPr="00F05498">
        <w:rPr>
          <w:rFonts w:asciiTheme="majorBidi" w:hAnsiTheme="majorBidi" w:cstheme="majorBidi"/>
          <w:sz w:val="22"/>
          <w:u w:val="single"/>
        </w:rPr>
        <w:t>:</w:t>
      </w:r>
      <w:r w:rsidR="7BCFFF64" w:rsidRPr="00F05498">
        <w:rPr>
          <w:rFonts w:asciiTheme="majorBidi" w:hAnsiTheme="majorBidi" w:cstheme="majorBidi"/>
          <w:sz w:val="22"/>
        </w:rPr>
        <w:t xml:space="preserve"> </w:t>
      </w:r>
      <w:r w:rsidR="0EA63FA7" w:rsidRPr="00F05498">
        <w:rPr>
          <w:rFonts w:asciiTheme="majorBidi" w:hAnsiTheme="majorBidi" w:cstheme="majorBidi"/>
          <w:sz w:val="22"/>
        </w:rPr>
        <w:t xml:space="preserve">Baseline reflects </w:t>
      </w:r>
      <w:r w:rsidR="6E4A785C" w:rsidRPr="00F05498">
        <w:rPr>
          <w:rFonts w:asciiTheme="majorBidi" w:hAnsiTheme="majorBidi" w:cstheme="majorBidi"/>
          <w:sz w:val="22"/>
        </w:rPr>
        <w:t>change</w:t>
      </w:r>
      <w:r w:rsidR="7BCFFF64" w:rsidRPr="00F05498">
        <w:rPr>
          <w:rFonts w:asciiTheme="majorBidi" w:hAnsiTheme="majorBidi" w:cstheme="majorBidi"/>
          <w:sz w:val="22"/>
        </w:rPr>
        <w:t xml:space="preserve"> in </w:t>
      </w:r>
      <w:r w:rsidR="7734A781" w:rsidRPr="00F05498">
        <w:rPr>
          <w:rFonts w:asciiTheme="majorBidi" w:hAnsiTheme="majorBidi" w:cstheme="majorBidi"/>
          <w:sz w:val="22"/>
        </w:rPr>
        <w:t xml:space="preserve">work-based learning </w:t>
      </w:r>
      <w:r w:rsidR="6E4A785C" w:rsidRPr="00F05498">
        <w:rPr>
          <w:rFonts w:asciiTheme="majorBidi" w:hAnsiTheme="majorBidi" w:cstheme="majorBidi"/>
          <w:sz w:val="22"/>
        </w:rPr>
        <w:t>def</w:t>
      </w:r>
      <w:r w:rsidR="1DEA1EFA" w:rsidRPr="00F05498">
        <w:rPr>
          <w:rFonts w:asciiTheme="majorBidi" w:hAnsiTheme="majorBidi" w:cstheme="majorBidi"/>
          <w:sz w:val="22"/>
        </w:rPr>
        <w:t>inition,</w:t>
      </w:r>
      <w:r w:rsidR="66FCACCB" w:rsidRPr="00F05498">
        <w:rPr>
          <w:rFonts w:asciiTheme="majorBidi" w:hAnsiTheme="majorBidi" w:cstheme="majorBidi"/>
          <w:sz w:val="22"/>
        </w:rPr>
        <w:t xml:space="preserve"> </w:t>
      </w:r>
      <w:r w:rsidR="38CDE05C" w:rsidRPr="00F05498">
        <w:rPr>
          <w:rFonts w:asciiTheme="majorBidi" w:hAnsiTheme="majorBidi" w:cstheme="majorBidi"/>
          <w:sz w:val="22"/>
        </w:rPr>
        <w:t xml:space="preserve">updated to be explicit to employer-engaged </w:t>
      </w:r>
      <w:r w:rsidR="7D33FBB0" w:rsidRPr="00F05498">
        <w:rPr>
          <w:rFonts w:asciiTheme="majorBidi" w:hAnsiTheme="majorBidi" w:cstheme="majorBidi"/>
          <w:sz w:val="22"/>
        </w:rPr>
        <w:t>work-based learning experiences.</w:t>
      </w:r>
      <w:r w:rsidR="35BF2D03" w:rsidRPr="00F05498">
        <w:rPr>
          <w:rFonts w:asciiTheme="majorBidi" w:hAnsiTheme="majorBidi" w:cstheme="majorBidi"/>
          <w:sz w:val="22"/>
        </w:rPr>
        <w:t xml:space="preserve"> The anticipated growth is due to Massachusetts</w:t>
      </w:r>
      <w:r w:rsidR="7AB2CA2F" w:rsidRPr="00F05498">
        <w:rPr>
          <w:rFonts w:asciiTheme="majorBidi" w:hAnsiTheme="majorBidi" w:cstheme="majorBidi"/>
          <w:sz w:val="22"/>
        </w:rPr>
        <w:t>’</w:t>
      </w:r>
      <w:r w:rsidR="35BF2D03" w:rsidRPr="00F05498">
        <w:rPr>
          <w:rFonts w:asciiTheme="majorBidi" w:hAnsiTheme="majorBidi" w:cstheme="majorBidi"/>
          <w:sz w:val="22"/>
        </w:rPr>
        <w:t xml:space="preserve"> plan to implement a new data collection tool to capture work that is otherwise already happening.</w:t>
      </w:r>
    </w:p>
    <w:p w14:paraId="0AF7777A" w14:textId="4B96B3AE" w:rsidR="65EF4347" w:rsidRPr="00F05498" w:rsidRDefault="65EF4347" w:rsidP="0E2C910E">
      <w:pPr>
        <w:pBdr>
          <w:top w:val="single" w:sz="6" w:space="0" w:color="000000"/>
          <w:left w:val="single" w:sz="6" w:space="0" w:color="000000"/>
          <w:bottom w:val="single" w:sz="6" w:space="0" w:color="000000"/>
          <w:right w:val="single" w:sz="6" w:space="0" w:color="000000"/>
        </w:pBdr>
        <w:spacing w:after="0" w:line="240" w:lineRule="auto"/>
        <w:ind w:left="307" w:firstLine="0"/>
        <w:rPr>
          <w:rFonts w:asciiTheme="majorBidi" w:hAnsiTheme="majorBidi" w:cstheme="majorBidi"/>
          <w:sz w:val="22"/>
        </w:rPr>
      </w:pPr>
    </w:p>
    <w:p w14:paraId="496A29A2" w14:textId="7BA84D82" w:rsidR="478AFC2B" w:rsidRPr="00F05498" w:rsidRDefault="478AFC2B" w:rsidP="478AFC2B">
      <w:pPr>
        <w:pBdr>
          <w:top w:val="single" w:sz="6" w:space="0" w:color="000000"/>
          <w:left w:val="single" w:sz="6" w:space="0" w:color="000000"/>
          <w:bottom w:val="single" w:sz="6" w:space="0" w:color="000000"/>
          <w:right w:val="single" w:sz="6" w:space="0" w:color="000000"/>
        </w:pBdr>
        <w:spacing w:after="0" w:line="240" w:lineRule="auto"/>
        <w:ind w:left="307" w:firstLine="0"/>
        <w:rPr>
          <w:rFonts w:asciiTheme="majorBidi" w:hAnsiTheme="majorBidi" w:cstheme="majorBidi"/>
          <w:sz w:val="22"/>
        </w:rPr>
      </w:pPr>
    </w:p>
    <w:p w14:paraId="457B8662" w14:textId="3A1BCD24" w:rsidR="78A7122F" w:rsidRPr="00F05498" w:rsidRDefault="78A7122F" w:rsidP="0E2C910E">
      <w:pPr>
        <w:pBdr>
          <w:top w:val="single" w:sz="6" w:space="0" w:color="000000"/>
          <w:left w:val="single" w:sz="6" w:space="0" w:color="000000"/>
          <w:bottom w:val="single" w:sz="6" w:space="0" w:color="000000"/>
          <w:right w:val="single" w:sz="6" w:space="0" w:color="000000"/>
        </w:pBdr>
        <w:spacing w:after="0" w:line="240" w:lineRule="auto"/>
        <w:ind w:left="307" w:firstLine="0"/>
        <w:rPr>
          <w:rFonts w:asciiTheme="majorBidi" w:hAnsiTheme="majorBidi" w:cstheme="majorBidi"/>
          <w:sz w:val="22"/>
        </w:rPr>
      </w:pPr>
      <w:r w:rsidRPr="00F05498">
        <w:rPr>
          <w:rFonts w:asciiTheme="majorBidi" w:hAnsiTheme="majorBidi" w:cstheme="majorBidi"/>
          <w:sz w:val="22"/>
        </w:rPr>
        <w:t>Additionally, Massachusetts would like to clarify th</w:t>
      </w:r>
      <w:r w:rsidR="427B0BE8" w:rsidRPr="00F05498">
        <w:rPr>
          <w:rFonts w:asciiTheme="majorBidi" w:hAnsiTheme="majorBidi" w:cstheme="majorBidi"/>
          <w:sz w:val="22"/>
        </w:rPr>
        <w:t>e</w:t>
      </w:r>
      <w:r w:rsidRPr="00F05498">
        <w:rPr>
          <w:rFonts w:asciiTheme="majorBidi" w:hAnsiTheme="majorBidi" w:cstheme="majorBidi"/>
          <w:sz w:val="22"/>
        </w:rPr>
        <w:t xml:space="preserve"> following indicator</w:t>
      </w:r>
      <w:r w:rsidR="18D126CB" w:rsidRPr="00F05498">
        <w:rPr>
          <w:rFonts w:asciiTheme="majorBidi" w:hAnsiTheme="majorBidi" w:cstheme="majorBidi"/>
          <w:sz w:val="22"/>
        </w:rPr>
        <w:t>s</w:t>
      </w:r>
      <w:r w:rsidRPr="00F05498">
        <w:rPr>
          <w:rFonts w:asciiTheme="majorBidi" w:hAnsiTheme="majorBidi" w:cstheme="majorBidi"/>
          <w:sz w:val="22"/>
        </w:rPr>
        <w:t>:</w:t>
      </w:r>
    </w:p>
    <w:p w14:paraId="6A360F90" w14:textId="15F61B41" w:rsidR="617FB2EC" w:rsidRPr="00F05498" w:rsidRDefault="617FB2EC" w:rsidP="617FB2EC">
      <w:pPr>
        <w:pBdr>
          <w:top w:val="single" w:sz="6" w:space="0" w:color="000000"/>
          <w:left w:val="single" w:sz="6" w:space="0" w:color="000000"/>
          <w:bottom w:val="single" w:sz="6" w:space="0" w:color="000000"/>
          <w:right w:val="single" w:sz="6" w:space="0" w:color="000000"/>
        </w:pBdr>
        <w:spacing w:after="0" w:line="240" w:lineRule="auto"/>
        <w:ind w:left="307" w:firstLine="0"/>
        <w:rPr>
          <w:rFonts w:asciiTheme="majorBidi" w:hAnsiTheme="majorBidi" w:cstheme="majorBidi"/>
          <w:sz w:val="22"/>
        </w:rPr>
      </w:pPr>
    </w:p>
    <w:p w14:paraId="40E1B93A" w14:textId="1779532E" w:rsidR="78A7122F" w:rsidRPr="00F05498" w:rsidRDefault="78A7122F" w:rsidP="65EF4347">
      <w:pPr>
        <w:pBdr>
          <w:top w:val="single" w:sz="6" w:space="0" w:color="000000"/>
          <w:left w:val="single" w:sz="6" w:space="0" w:color="000000"/>
          <w:bottom w:val="single" w:sz="6" w:space="0" w:color="000000"/>
          <w:right w:val="single" w:sz="6" w:space="0" w:color="000000"/>
        </w:pBdr>
        <w:spacing w:after="0" w:line="240" w:lineRule="auto"/>
        <w:ind w:left="307" w:firstLine="0"/>
        <w:rPr>
          <w:rFonts w:asciiTheme="majorBidi" w:hAnsiTheme="majorBidi" w:cstheme="majorBidi"/>
          <w:sz w:val="22"/>
        </w:rPr>
      </w:pPr>
      <w:r w:rsidRPr="00F05498">
        <w:rPr>
          <w:rFonts w:asciiTheme="majorBidi" w:hAnsiTheme="majorBidi" w:cstheme="majorBidi"/>
          <w:sz w:val="22"/>
          <w:u w:val="single"/>
        </w:rPr>
        <w:t>3S1: Post-Program Placement:</w:t>
      </w:r>
      <w:r w:rsidRPr="00F05498">
        <w:rPr>
          <w:rFonts w:asciiTheme="majorBidi" w:hAnsiTheme="majorBidi" w:cstheme="majorBidi"/>
          <w:sz w:val="22"/>
        </w:rPr>
        <w:t xml:space="preserve"> Performance will reflect clarified denominator for measurement (all students who respond to post-placement survey).</w:t>
      </w:r>
    </w:p>
    <w:p w14:paraId="3AEA6BAB" w14:textId="73E99712" w:rsidR="1DAD8070" w:rsidRPr="00F05498" w:rsidRDefault="1DAD8070" w:rsidP="0E2C910E">
      <w:pPr>
        <w:pBdr>
          <w:top w:val="single" w:sz="6" w:space="0" w:color="000000"/>
          <w:left w:val="single" w:sz="6" w:space="0" w:color="000000"/>
          <w:bottom w:val="single" w:sz="6" w:space="0" w:color="000000"/>
          <w:right w:val="single" w:sz="6" w:space="0" w:color="000000"/>
        </w:pBdr>
        <w:spacing w:after="0" w:line="240" w:lineRule="auto"/>
        <w:ind w:left="307" w:firstLine="0"/>
        <w:rPr>
          <w:rFonts w:asciiTheme="majorBidi" w:hAnsiTheme="majorBidi" w:cstheme="majorBidi"/>
          <w:sz w:val="22"/>
        </w:rPr>
      </w:pPr>
    </w:p>
    <w:p w14:paraId="749664FD" w14:textId="458558A1" w:rsidR="1DAD8070" w:rsidRPr="00F05498" w:rsidRDefault="07564CF3" w:rsidP="0E2C910E">
      <w:pPr>
        <w:pBdr>
          <w:top w:val="single" w:sz="6" w:space="0" w:color="000000"/>
          <w:left w:val="single" w:sz="6" w:space="0" w:color="000000"/>
          <w:bottom w:val="single" w:sz="6" w:space="0" w:color="000000"/>
          <w:right w:val="single" w:sz="6" w:space="0" w:color="000000"/>
        </w:pBdr>
        <w:spacing w:after="0" w:line="240" w:lineRule="auto"/>
        <w:ind w:left="307" w:firstLine="0"/>
        <w:rPr>
          <w:rFonts w:asciiTheme="majorBidi" w:hAnsiTheme="majorBidi" w:cstheme="majorBidi"/>
          <w:sz w:val="22"/>
        </w:rPr>
      </w:pPr>
      <w:r w:rsidRPr="00F05498">
        <w:rPr>
          <w:rFonts w:asciiTheme="majorBidi" w:hAnsiTheme="majorBidi" w:cstheme="majorBidi"/>
          <w:sz w:val="22"/>
          <w:u w:val="single"/>
        </w:rPr>
        <w:t>1P1: Post-Program Placement:</w:t>
      </w:r>
      <w:r w:rsidRPr="00F05498">
        <w:rPr>
          <w:rFonts w:asciiTheme="majorBidi" w:hAnsiTheme="majorBidi" w:cstheme="majorBidi"/>
          <w:sz w:val="22"/>
        </w:rPr>
        <w:t xml:space="preserve"> Baseline reflects a delay in accessing wage match data for program year 2024, which we do not anticipate in future years.</w:t>
      </w:r>
    </w:p>
    <w:p w14:paraId="68E0CD42" w14:textId="18516CDA" w:rsidR="1DAD8070" w:rsidRPr="00F05498" w:rsidRDefault="1DAD8070" w:rsidP="0E2C910E">
      <w:pPr>
        <w:pBdr>
          <w:top w:val="single" w:sz="6" w:space="0" w:color="000000"/>
          <w:left w:val="single" w:sz="6" w:space="0" w:color="000000"/>
          <w:bottom w:val="single" w:sz="6" w:space="0" w:color="000000"/>
          <w:right w:val="single" w:sz="6" w:space="0" w:color="000000"/>
        </w:pBdr>
        <w:spacing w:after="0" w:line="240" w:lineRule="auto"/>
        <w:ind w:left="307" w:firstLine="0"/>
        <w:rPr>
          <w:rFonts w:asciiTheme="majorBidi" w:hAnsiTheme="majorBidi" w:cstheme="majorBidi"/>
          <w:sz w:val="22"/>
        </w:rPr>
      </w:pPr>
    </w:p>
    <w:p w14:paraId="7A9E9A30" w14:textId="5CE98709" w:rsidR="005D2942" w:rsidRDefault="005D2942">
      <w:pPr>
        <w:spacing w:after="160" w:line="259" w:lineRule="auto"/>
        <w:ind w:left="0" w:firstLine="0"/>
        <w:rPr>
          <w:rFonts w:asciiTheme="majorBidi" w:eastAsia="Calibri" w:hAnsiTheme="majorBidi" w:cstheme="majorBidi"/>
          <w:bCs/>
          <w:color w:val="000000" w:themeColor="text1"/>
          <w:sz w:val="22"/>
        </w:rPr>
      </w:pPr>
      <w:r>
        <w:rPr>
          <w:rFonts w:asciiTheme="majorBidi" w:eastAsia="Calibri" w:hAnsiTheme="majorBidi" w:cstheme="majorBidi"/>
          <w:bCs/>
          <w:color w:val="000000" w:themeColor="text1"/>
          <w:sz w:val="22"/>
        </w:rPr>
        <w:br w:type="page"/>
      </w:r>
    </w:p>
    <w:p w14:paraId="1F2DB138" w14:textId="77777777" w:rsidR="005D2942" w:rsidRPr="000F645E" w:rsidRDefault="005D2942" w:rsidP="005D2942">
      <w:pPr>
        <w:pStyle w:val="Heading1"/>
        <w:spacing w:line="240" w:lineRule="exact"/>
        <w:ind w:left="-20" w:right="-20"/>
        <w:rPr>
          <w:rFonts w:asciiTheme="majorBidi" w:eastAsia="Calibri" w:hAnsiTheme="majorBidi" w:cstheme="majorBidi"/>
          <w:color w:val="000000" w:themeColor="text1"/>
          <w:sz w:val="22"/>
        </w:rPr>
      </w:pPr>
      <w:bookmarkStart w:id="29" w:name="_Toc169167111"/>
      <w:r w:rsidRPr="000F645E">
        <w:rPr>
          <w:rFonts w:asciiTheme="majorBidi" w:eastAsia="Calibri" w:hAnsiTheme="majorBidi" w:cstheme="majorBidi"/>
          <w:color w:val="000000" w:themeColor="text1"/>
          <w:sz w:val="22"/>
        </w:rPr>
        <w:lastRenderedPageBreak/>
        <w:t>Table of Public Comments</w:t>
      </w:r>
      <w:bookmarkEnd w:id="29"/>
    </w:p>
    <w:p w14:paraId="36F46917" w14:textId="77777777" w:rsidR="005D2942" w:rsidRPr="000F645E" w:rsidRDefault="005D2942" w:rsidP="005D2942"/>
    <w:p w14:paraId="59707697" w14:textId="77777777" w:rsidR="005D2942" w:rsidRPr="00F05498" w:rsidRDefault="005D2942" w:rsidP="005D2942">
      <w:pPr>
        <w:ind w:right="-20"/>
        <w:rPr>
          <w:rFonts w:asciiTheme="majorBidi" w:hAnsiTheme="majorBidi" w:cstheme="majorBidi"/>
          <w:sz w:val="22"/>
        </w:rPr>
      </w:pPr>
      <w:r w:rsidRPr="00F05498">
        <w:rPr>
          <w:rFonts w:asciiTheme="majorBidi" w:eastAsia="Calibri" w:hAnsiTheme="majorBidi" w:cstheme="majorBidi"/>
          <w:color w:val="000000" w:themeColor="text1"/>
          <w:sz w:val="22"/>
        </w:rPr>
        <w:t>Feedback, requests and recommendations made at the public hearings, and accompanying actions or responses, are summarized below.</w:t>
      </w:r>
    </w:p>
    <w:tbl>
      <w:tblPr>
        <w:tblW w:w="0" w:type="auto"/>
        <w:tblLayout w:type="fixed"/>
        <w:tblLook w:val="06A0" w:firstRow="1" w:lastRow="0" w:firstColumn="1" w:lastColumn="0" w:noHBand="1" w:noVBand="1"/>
      </w:tblPr>
      <w:tblGrid>
        <w:gridCol w:w="1610"/>
        <w:gridCol w:w="3793"/>
        <w:gridCol w:w="3957"/>
      </w:tblGrid>
      <w:tr w:rsidR="003452BE" w:rsidRPr="00F05498" w14:paraId="2F286916" w14:textId="77777777" w:rsidTr="003452BE">
        <w:trPr>
          <w:trHeight w:val="375"/>
        </w:trPr>
        <w:tc>
          <w:tcPr>
            <w:tcW w:w="1610" w:type="dxa"/>
            <w:tcBorders>
              <w:top w:val="single" w:sz="8" w:space="0" w:color="auto"/>
              <w:left w:val="single" w:sz="8" w:space="0" w:color="auto"/>
              <w:bottom w:val="single" w:sz="8" w:space="0" w:color="auto"/>
              <w:right w:val="single" w:sz="8" w:space="0" w:color="auto"/>
            </w:tcBorders>
            <w:tcMar>
              <w:left w:w="105" w:type="dxa"/>
              <w:right w:w="105" w:type="dxa"/>
            </w:tcMar>
          </w:tcPr>
          <w:p w14:paraId="4A825386" w14:textId="40F9F1C4" w:rsidR="003452BE" w:rsidRPr="003452BE" w:rsidRDefault="003452BE" w:rsidP="003452BE">
            <w:pPr>
              <w:spacing w:after="0"/>
              <w:ind w:right="-20"/>
              <w:rPr>
                <w:sz w:val="22"/>
              </w:rPr>
            </w:pPr>
            <w:r w:rsidRPr="003452BE">
              <w:rPr>
                <w:rStyle w:val="normaltextrun"/>
                <w:b/>
                <w:bCs/>
                <w:sz w:val="22"/>
              </w:rPr>
              <w:t>Topic</w:t>
            </w:r>
            <w:r w:rsidRPr="003452BE">
              <w:rPr>
                <w:rStyle w:val="eop"/>
                <w:sz w:val="22"/>
              </w:rPr>
              <w:t> </w:t>
            </w:r>
          </w:p>
        </w:tc>
        <w:tc>
          <w:tcPr>
            <w:tcW w:w="3793" w:type="dxa"/>
            <w:tcBorders>
              <w:top w:val="single" w:sz="8" w:space="0" w:color="auto"/>
              <w:left w:val="single" w:sz="8" w:space="0" w:color="auto"/>
              <w:bottom w:val="single" w:sz="8" w:space="0" w:color="auto"/>
              <w:right w:val="single" w:sz="8" w:space="0" w:color="auto"/>
            </w:tcBorders>
            <w:tcMar>
              <w:left w:w="105" w:type="dxa"/>
              <w:right w:w="105" w:type="dxa"/>
            </w:tcMar>
          </w:tcPr>
          <w:p w14:paraId="04CB1F43" w14:textId="14DBCA24" w:rsidR="003452BE" w:rsidRPr="003452BE" w:rsidRDefault="003452BE" w:rsidP="003452BE">
            <w:pPr>
              <w:spacing w:after="0"/>
              <w:ind w:right="-20"/>
              <w:rPr>
                <w:sz w:val="22"/>
              </w:rPr>
            </w:pPr>
            <w:r w:rsidRPr="003452BE">
              <w:rPr>
                <w:rStyle w:val="normaltextrun"/>
                <w:b/>
                <w:bCs/>
                <w:sz w:val="22"/>
              </w:rPr>
              <w:t>Summary of Public Comment</w:t>
            </w:r>
            <w:r w:rsidRPr="003452BE">
              <w:rPr>
                <w:rStyle w:val="eop"/>
                <w:sz w:val="22"/>
              </w:rPr>
              <w:t> </w:t>
            </w:r>
          </w:p>
        </w:tc>
        <w:tc>
          <w:tcPr>
            <w:tcW w:w="3957" w:type="dxa"/>
            <w:tcBorders>
              <w:top w:val="single" w:sz="8" w:space="0" w:color="auto"/>
              <w:left w:val="single" w:sz="8" w:space="0" w:color="auto"/>
              <w:bottom w:val="single" w:sz="8" w:space="0" w:color="auto"/>
              <w:right w:val="single" w:sz="8" w:space="0" w:color="auto"/>
            </w:tcBorders>
            <w:tcMar>
              <w:left w:w="105" w:type="dxa"/>
              <w:right w:w="105" w:type="dxa"/>
            </w:tcMar>
          </w:tcPr>
          <w:p w14:paraId="7F7B102C" w14:textId="7C9658A2" w:rsidR="003452BE" w:rsidRPr="003452BE" w:rsidRDefault="003452BE" w:rsidP="003452BE">
            <w:pPr>
              <w:spacing w:after="0"/>
              <w:ind w:right="-20"/>
              <w:rPr>
                <w:sz w:val="22"/>
              </w:rPr>
            </w:pPr>
            <w:r w:rsidRPr="003452BE">
              <w:rPr>
                <w:rStyle w:val="normaltextrun"/>
                <w:b/>
                <w:bCs/>
                <w:sz w:val="22"/>
              </w:rPr>
              <w:t>Action/Response</w:t>
            </w:r>
            <w:r w:rsidRPr="003452BE">
              <w:rPr>
                <w:rStyle w:val="eop"/>
                <w:sz w:val="22"/>
              </w:rPr>
              <w:t> </w:t>
            </w:r>
          </w:p>
        </w:tc>
      </w:tr>
      <w:tr w:rsidR="003452BE" w:rsidRPr="00F05498" w14:paraId="5C809B1A" w14:textId="77777777" w:rsidTr="003452BE">
        <w:trPr>
          <w:trHeight w:val="1575"/>
        </w:trPr>
        <w:tc>
          <w:tcPr>
            <w:tcW w:w="1610" w:type="dxa"/>
            <w:tcBorders>
              <w:top w:val="single" w:sz="8" w:space="0" w:color="auto"/>
              <w:left w:val="single" w:sz="8" w:space="0" w:color="auto"/>
              <w:bottom w:val="single" w:sz="8" w:space="0" w:color="auto"/>
              <w:right w:val="single" w:sz="8" w:space="0" w:color="auto"/>
            </w:tcBorders>
            <w:tcMar>
              <w:left w:w="105" w:type="dxa"/>
              <w:right w:w="105" w:type="dxa"/>
            </w:tcMar>
          </w:tcPr>
          <w:p w14:paraId="3C5449A2" w14:textId="67D3C116" w:rsidR="003452BE" w:rsidRPr="003452BE" w:rsidRDefault="003452BE" w:rsidP="003452BE">
            <w:pPr>
              <w:ind w:right="-20"/>
              <w:rPr>
                <w:sz w:val="22"/>
              </w:rPr>
            </w:pPr>
            <w:r w:rsidRPr="003452BE">
              <w:rPr>
                <w:rStyle w:val="normaltextrun"/>
                <w:sz w:val="22"/>
              </w:rPr>
              <w:t>Work Based Learning</w:t>
            </w:r>
            <w:r w:rsidRPr="003452BE">
              <w:rPr>
                <w:rStyle w:val="eop"/>
                <w:sz w:val="22"/>
              </w:rPr>
              <w:t> </w:t>
            </w:r>
          </w:p>
        </w:tc>
        <w:tc>
          <w:tcPr>
            <w:tcW w:w="3793" w:type="dxa"/>
            <w:tcBorders>
              <w:top w:val="single" w:sz="8" w:space="0" w:color="auto"/>
              <w:left w:val="single" w:sz="8" w:space="0" w:color="auto"/>
              <w:bottom w:val="single" w:sz="8" w:space="0" w:color="auto"/>
              <w:right w:val="single" w:sz="8" w:space="0" w:color="auto"/>
            </w:tcBorders>
            <w:tcMar>
              <w:left w:w="105" w:type="dxa"/>
              <w:right w:w="105" w:type="dxa"/>
            </w:tcMar>
          </w:tcPr>
          <w:p w14:paraId="21CD379E" w14:textId="77777777" w:rsidR="003452BE" w:rsidRDefault="003452BE" w:rsidP="003452BE">
            <w:pPr>
              <w:pStyle w:val="paragraph"/>
              <w:spacing w:before="0" w:beforeAutospacing="0" w:after="0" w:afterAutospacing="0"/>
              <w:ind w:left="-30" w:right="-30"/>
              <w:textAlignment w:val="baseline"/>
              <w:divId w:val="1922058565"/>
              <w:rPr>
                <w:rStyle w:val="eop"/>
                <w:sz w:val="22"/>
                <w:szCs w:val="22"/>
              </w:rPr>
            </w:pPr>
            <w:r w:rsidRPr="003452BE">
              <w:rPr>
                <w:rStyle w:val="normaltextrun"/>
                <w:sz w:val="22"/>
                <w:szCs w:val="22"/>
              </w:rPr>
              <w:t>Provided by participants during oral public comment sessions; two participants who provided comment orally also submitted their comments in writing via online survey. DESE has summarized key messages here:</w:t>
            </w:r>
          </w:p>
          <w:p w14:paraId="471EC3EA" w14:textId="77777777" w:rsidR="003452BE" w:rsidRPr="003452BE" w:rsidRDefault="003452BE" w:rsidP="00C93F7A">
            <w:pPr>
              <w:pStyle w:val="paragraph"/>
              <w:numPr>
                <w:ilvl w:val="0"/>
                <w:numId w:val="24"/>
              </w:numPr>
              <w:spacing w:before="0" w:beforeAutospacing="0" w:after="0" w:afterAutospacing="0"/>
              <w:ind w:right="-30"/>
              <w:textAlignment w:val="baseline"/>
              <w:divId w:val="1922058565"/>
              <w:rPr>
                <w:rStyle w:val="eop"/>
                <w:sz w:val="18"/>
                <w:szCs w:val="18"/>
              </w:rPr>
            </w:pPr>
            <w:r w:rsidRPr="003452BE">
              <w:rPr>
                <w:rStyle w:val="normaltextrun"/>
                <w:sz w:val="22"/>
                <w:szCs w:val="22"/>
              </w:rPr>
              <w:t>The comment suggested that the proposed definition of work-based learning should include additional student experiences.</w:t>
            </w:r>
          </w:p>
          <w:p w14:paraId="10B945E7" w14:textId="77777777" w:rsidR="003452BE" w:rsidRPr="003452BE" w:rsidRDefault="003452BE" w:rsidP="00C93F7A">
            <w:pPr>
              <w:pStyle w:val="paragraph"/>
              <w:numPr>
                <w:ilvl w:val="0"/>
                <w:numId w:val="24"/>
              </w:numPr>
              <w:spacing w:before="0" w:beforeAutospacing="0" w:after="0" w:afterAutospacing="0"/>
              <w:ind w:right="-30"/>
              <w:textAlignment w:val="baseline"/>
              <w:divId w:val="1922058565"/>
              <w:rPr>
                <w:rStyle w:val="eop"/>
                <w:sz w:val="18"/>
                <w:szCs w:val="18"/>
              </w:rPr>
            </w:pPr>
            <w:r w:rsidRPr="003452BE">
              <w:rPr>
                <w:rStyle w:val="normaltextrun"/>
                <w:sz w:val="22"/>
                <w:szCs w:val="22"/>
              </w:rPr>
              <w:t>The comment suggested that the State Determined Performance Levels (SDPL) for work-based learning follow an incremental pattern of growth similar to the other indicators.</w:t>
            </w:r>
          </w:p>
          <w:p w14:paraId="31C04056" w14:textId="77777777" w:rsidR="003452BE" w:rsidRPr="003452BE" w:rsidRDefault="003452BE" w:rsidP="00C93F7A">
            <w:pPr>
              <w:pStyle w:val="paragraph"/>
              <w:numPr>
                <w:ilvl w:val="0"/>
                <w:numId w:val="24"/>
              </w:numPr>
              <w:spacing w:before="0" w:beforeAutospacing="0" w:after="0" w:afterAutospacing="0"/>
              <w:ind w:right="-30"/>
              <w:textAlignment w:val="baseline"/>
              <w:divId w:val="1922058565"/>
              <w:rPr>
                <w:rStyle w:val="eop"/>
                <w:sz w:val="18"/>
                <w:szCs w:val="18"/>
              </w:rPr>
            </w:pPr>
            <w:r w:rsidRPr="003452BE">
              <w:rPr>
                <w:rStyle w:val="normaltextrun"/>
                <w:sz w:val="22"/>
                <w:szCs w:val="22"/>
              </w:rPr>
              <w:t>The commenters requested clarification on which graduating class/student cohort will be tied to which SDPLs.</w:t>
            </w:r>
          </w:p>
          <w:p w14:paraId="4E6B2D86" w14:textId="4971E739" w:rsidR="003452BE" w:rsidRPr="003452BE" w:rsidRDefault="003452BE" w:rsidP="00C93F7A">
            <w:pPr>
              <w:pStyle w:val="paragraph"/>
              <w:numPr>
                <w:ilvl w:val="0"/>
                <w:numId w:val="24"/>
              </w:numPr>
              <w:spacing w:before="0" w:beforeAutospacing="0" w:after="0" w:afterAutospacing="0"/>
              <w:ind w:right="-30"/>
              <w:textAlignment w:val="baseline"/>
              <w:divId w:val="1922058565"/>
              <w:rPr>
                <w:sz w:val="18"/>
                <w:szCs w:val="18"/>
              </w:rPr>
            </w:pPr>
            <w:r w:rsidRPr="003452BE">
              <w:rPr>
                <w:rStyle w:val="normaltextrun"/>
                <w:sz w:val="22"/>
                <w:szCs w:val="22"/>
              </w:rPr>
              <w:t>The commenters made suggestions to support effective implementation and data collection.</w:t>
            </w:r>
            <w:r w:rsidRPr="003452BE">
              <w:rPr>
                <w:rStyle w:val="eop"/>
                <w:sz w:val="22"/>
                <w:szCs w:val="22"/>
              </w:rPr>
              <w:t> </w:t>
            </w:r>
          </w:p>
          <w:p w14:paraId="78386492" w14:textId="00BE40A1" w:rsidR="003452BE" w:rsidRPr="003452BE" w:rsidRDefault="003452BE" w:rsidP="003452BE">
            <w:pPr>
              <w:spacing w:after="0"/>
              <w:ind w:left="0" w:right="-20"/>
              <w:rPr>
                <w:rFonts w:eastAsia="Calibri"/>
                <w:color w:val="000000" w:themeColor="text1"/>
                <w:sz w:val="22"/>
              </w:rPr>
            </w:pPr>
            <w:r w:rsidRPr="003452BE">
              <w:rPr>
                <w:rStyle w:val="eop"/>
                <w:sz w:val="22"/>
              </w:rPr>
              <w:t> </w:t>
            </w:r>
          </w:p>
        </w:tc>
        <w:tc>
          <w:tcPr>
            <w:tcW w:w="3957" w:type="dxa"/>
            <w:tcBorders>
              <w:top w:val="single" w:sz="8" w:space="0" w:color="auto"/>
              <w:left w:val="single" w:sz="8" w:space="0" w:color="auto"/>
              <w:bottom w:val="single" w:sz="8" w:space="0" w:color="auto"/>
              <w:right w:val="single" w:sz="8" w:space="0" w:color="auto"/>
            </w:tcBorders>
            <w:tcMar>
              <w:left w:w="105" w:type="dxa"/>
              <w:right w:w="105" w:type="dxa"/>
            </w:tcMar>
          </w:tcPr>
          <w:p w14:paraId="00F6C20D" w14:textId="620312E8" w:rsidR="003452BE" w:rsidRPr="003452BE" w:rsidRDefault="003452BE" w:rsidP="003452BE">
            <w:pPr>
              <w:pStyle w:val="paragraph"/>
              <w:spacing w:before="0" w:beforeAutospacing="0" w:after="0" w:afterAutospacing="0"/>
              <w:ind w:right="-30"/>
              <w:textAlignment w:val="baseline"/>
              <w:divId w:val="1174537207"/>
              <w:rPr>
                <w:sz w:val="18"/>
                <w:szCs w:val="18"/>
              </w:rPr>
            </w:pPr>
            <w:r w:rsidRPr="003452BE">
              <w:rPr>
                <w:rStyle w:val="normaltextrun"/>
                <w:sz w:val="22"/>
                <w:szCs w:val="22"/>
              </w:rPr>
              <w:t>Consistent with this public comment, Massachusetts expanded the definition of work-based learning to include work-based learning simulations that have employer or/and client interactions and added clarification to the plan explaining the work-based learning baseline and subsequent SDPLs. Additionally, the SDPL table in the plan document available to the public was revised to show program year (PY) instead of fiscal year (FY) to add clarity and match the federal submission template.</w:t>
            </w:r>
            <w:r w:rsidRPr="003452BE">
              <w:rPr>
                <w:rStyle w:val="eop"/>
                <w:sz w:val="22"/>
                <w:szCs w:val="22"/>
              </w:rPr>
              <w:t> </w:t>
            </w:r>
          </w:p>
          <w:p w14:paraId="35DF8F13" w14:textId="157F0B85" w:rsidR="003452BE" w:rsidRPr="003452BE" w:rsidRDefault="003452BE" w:rsidP="003452BE">
            <w:pPr>
              <w:spacing w:after="0"/>
              <w:ind w:right="-20"/>
              <w:rPr>
                <w:rFonts w:eastAsia="Calibri"/>
                <w:color w:val="000000" w:themeColor="text1"/>
                <w:sz w:val="22"/>
              </w:rPr>
            </w:pPr>
            <w:r w:rsidRPr="003452BE">
              <w:rPr>
                <w:rStyle w:val="normaltextrun"/>
                <w:sz w:val="22"/>
              </w:rPr>
              <w:t> </w:t>
            </w:r>
            <w:r w:rsidRPr="003452BE">
              <w:rPr>
                <w:rStyle w:val="eop"/>
                <w:sz w:val="22"/>
              </w:rPr>
              <w:t> </w:t>
            </w:r>
          </w:p>
        </w:tc>
      </w:tr>
      <w:tr w:rsidR="003452BE" w:rsidRPr="00F05498" w14:paraId="4DED6262" w14:textId="77777777" w:rsidTr="003452BE">
        <w:trPr>
          <w:trHeight w:val="1575"/>
        </w:trPr>
        <w:tc>
          <w:tcPr>
            <w:tcW w:w="1610" w:type="dxa"/>
            <w:tcBorders>
              <w:top w:val="single" w:sz="8" w:space="0" w:color="auto"/>
              <w:left w:val="single" w:sz="8" w:space="0" w:color="auto"/>
              <w:bottom w:val="single" w:sz="8" w:space="0" w:color="auto"/>
              <w:right w:val="single" w:sz="8" w:space="0" w:color="auto"/>
            </w:tcBorders>
            <w:tcMar>
              <w:left w:w="105" w:type="dxa"/>
              <w:right w:w="105" w:type="dxa"/>
            </w:tcMar>
          </w:tcPr>
          <w:p w14:paraId="3697D130" w14:textId="7D920F80" w:rsidR="003452BE" w:rsidRPr="003452BE" w:rsidRDefault="003452BE" w:rsidP="003452BE">
            <w:pPr>
              <w:pStyle w:val="paragraph"/>
              <w:spacing w:before="0" w:beforeAutospacing="0" w:after="0" w:afterAutospacing="0"/>
              <w:ind w:left="-30" w:right="-30"/>
              <w:textAlignment w:val="baseline"/>
              <w:divId w:val="708726226"/>
              <w:rPr>
                <w:sz w:val="18"/>
                <w:szCs w:val="18"/>
              </w:rPr>
            </w:pPr>
            <w:r w:rsidRPr="003452BE">
              <w:rPr>
                <w:rStyle w:val="normaltextrun"/>
                <w:sz w:val="22"/>
                <w:szCs w:val="22"/>
              </w:rPr>
              <w:t>All Aspects of Industry &amp; Integrated Academic and Technical Instruction</w:t>
            </w:r>
            <w:r>
              <w:rPr>
                <w:rStyle w:val="normaltextrun"/>
                <w:sz w:val="22"/>
                <w:szCs w:val="22"/>
              </w:rPr>
              <w:t>;</w:t>
            </w:r>
            <w:r>
              <w:rPr>
                <w:rStyle w:val="eop"/>
              </w:rPr>
              <w:t xml:space="preserve"> </w:t>
            </w:r>
            <w:r w:rsidRPr="003452BE">
              <w:rPr>
                <w:rStyle w:val="normaltextrun"/>
                <w:sz w:val="22"/>
                <w:szCs w:val="22"/>
              </w:rPr>
              <w:t>State Leadership Funds</w:t>
            </w:r>
            <w:r>
              <w:rPr>
                <w:rStyle w:val="eop"/>
              </w:rPr>
              <w:t xml:space="preserve">; </w:t>
            </w:r>
            <w:r w:rsidRPr="003452BE">
              <w:rPr>
                <w:rStyle w:val="normaltextrun"/>
                <w:sz w:val="22"/>
                <w:szCs w:val="22"/>
              </w:rPr>
              <w:t>Ensuring equal access and improving outcomes for students in special populations</w:t>
            </w:r>
            <w:r>
              <w:rPr>
                <w:rStyle w:val="eop"/>
              </w:rPr>
              <w:t xml:space="preserve">; </w:t>
            </w:r>
            <w:r w:rsidRPr="003452BE">
              <w:rPr>
                <w:rStyle w:val="normaltextrun"/>
                <w:sz w:val="22"/>
                <w:szCs w:val="22"/>
              </w:rPr>
              <w:t xml:space="preserve">Comprehensive Local Needs Assessment </w:t>
            </w:r>
            <w:r w:rsidRPr="003452BE">
              <w:rPr>
                <w:rStyle w:val="normaltextrun"/>
                <w:sz w:val="22"/>
                <w:szCs w:val="22"/>
              </w:rPr>
              <w:lastRenderedPageBreak/>
              <w:t>(CLNA)</w:t>
            </w:r>
            <w:r>
              <w:rPr>
                <w:rStyle w:val="eop"/>
              </w:rPr>
              <w:t xml:space="preserve">; and </w:t>
            </w:r>
            <w:r w:rsidRPr="003452BE">
              <w:rPr>
                <w:rStyle w:val="normaltextrun"/>
                <w:sz w:val="22"/>
                <w:szCs w:val="22"/>
              </w:rPr>
              <w:t>SDPLs</w:t>
            </w:r>
            <w:r w:rsidRPr="003452BE">
              <w:rPr>
                <w:rStyle w:val="eop"/>
                <w:sz w:val="22"/>
                <w:szCs w:val="22"/>
              </w:rPr>
              <w:t> </w:t>
            </w:r>
          </w:p>
        </w:tc>
        <w:tc>
          <w:tcPr>
            <w:tcW w:w="3793" w:type="dxa"/>
            <w:tcBorders>
              <w:top w:val="single" w:sz="8" w:space="0" w:color="auto"/>
              <w:left w:val="single" w:sz="8" w:space="0" w:color="auto"/>
              <w:bottom w:val="single" w:sz="8" w:space="0" w:color="auto"/>
              <w:right w:val="single" w:sz="8" w:space="0" w:color="auto"/>
            </w:tcBorders>
            <w:tcMar>
              <w:left w:w="105" w:type="dxa"/>
              <w:right w:w="105" w:type="dxa"/>
            </w:tcMar>
          </w:tcPr>
          <w:p w14:paraId="15A6C3B2" w14:textId="77777777" w:rsidR="003452BE" w:rsidRDefault="003452BE" w:rsidP="003452BE">
            <w:pPr>
              <w:pStyle w:val="paragraph"/>
              <w:spacing w:before="0" w:beforeAutospacing="0" w:after="0" w:afterAutospacing="0"/>
              <w:ind w:left="-30" w:right="-30"/>
              <w:textAlignment w:val="baseline"/>
              <w:divId w:val="280504167"/>
              <w:rPr>
                <w:rStyle w:val="normaltextrun"/>
                <w:sz w:val="22"/>
                <w:szCs w:val="22"/>
              </w:rPr>
            </w:pPr>
            <w:r w:rsidRPr="003452BE">
              <w:rPr>
                <w:rStyle w:val="normaltextrun"/>
                <w:sz w:val="22"/>
                <w:szCs w:val="22"/>
              </w:rPr>
              <w:lastRenderedPageBreak/>
              <w:t>Provided by the Center for Law and Education via email. DESE has summarized the comments here:</w:t>
            </w:r>
          </w:p>
          <w:p w14:paraId="6CD48FA2" w14:textId="77777777" w:rsidR="003452BE" w:rsidRPr="003452BE" w:rsidRDefault="003452BE" w:rsidP="00C93F7A">
            <w:pPr>
              <w:pStyle w:val="paragraph"/>
              <w:numPr>
                <w:ilvl w:val="0"/>
                <w:numId w:val="25"/>
              </w:numPr>
              <w:spacing w:before="0" w:beforeAutospacing="0" w:after="0" w:afterAutospacing="0"/>
              <w:ind w:right="-30"/>
              <w:textAlignment w:val="baseline"/>
              <w:divId w:val="280504167"/>
              <w:rPr>
                <w:rStyle w:val="normaltextrun"/>
                <w:sz w:val="18"/>
                <w:szCs w:val="18"/>
              </w:rPr>
            </w:pPr>
            <w:r w:rsidRPr="003452BE">
              <w:rPr>
                <w:rStyle w:val="normaltextrun"/>
                <w:sz w:val="22"/>
                <w:szCs w:val="22"/>
              </w:rPr>
              <w:t>The comment emphasized the importance of “All Aspects of Industry” and the integration of academic and technical instruction.</w:t>
            </w:r>
          </w:p>
          <w:p w14:paraId="4D1318DD" w14:textId="77777777" w:rsidR="003452BE" w:rsidRPr="003452BE" w:rsidRDefault="003452BE" w:rsidP="00C93F7A">
            <w:pPr>
              <w:pStyle w:val="paragraph"/>
              <w:numPr>
                <w:ilvl w:val="0"/>
                <w:numId w:val="25"/>
              </w:numPr>
              <w:spacing w:before="0" w:beforeAutospacing="0" w:after="0" w:afterAutospacing="0"/>
              <w:ind w:right="-30"/>
              <w:textAlignment w:val="baseline"/>
              <w:divId w:val="280504167"/>
              <w:rPr>
                <w:rStyle w:val="eop"/>
                <w:sz w:val="18"/>
                <w:szCs w:val="18"/>
              </w:rPr>
            </w:pPr>
            <w:r w:rsidRPr="003452BE">
              <w:rPr>
                <w:rStyle w:val="normaltextrun"/>
                <w:sz w:val="22"/>
                <w:szCs w:val="22"/>
              </w:rPr>
              <w:t>The comment suggested the plan expand upon allowable uses of State leadership funds and made several suggestions for permissible uses of State leadership funds.</w:t>
            </w:r>
          </w:p>
          <w:p w14:paraId="222D33D0" w14:textId="77777777" w:rsidR="003452BE" w:rsidRPr="003452BE" w:rsidRDefault="003452BE" w:rsidP="00C93F7A">
            <w:pPr>
              <w:pStyle w:val="paragraph"/>
              <w:numPr>
                <w:ilvl w:val="0"/>
                <w:numId w:val="25"/>
              </w:numPr>
              <w:spacing w:before="0" w:beforeAutospacing="0" w:after="0" w:afterAutospacing="0"/>
              <w:ind w:right="-30"/>
              <w:textAlignment w:val="baseline"/>
              <w:divId w:val="280504167"/>
              <w:rPr>
                <w:rStyle w:val="eop"/>
                <w:sz w:val="18"/>
                <w:szCs w:val="18"/>
              </w:rPr>
            </w:pPr>
            <w:r w:rsidRPr="003452BE">
              <w:rPr>
                <w:rStyle w:val="normaltextrun"/>
                <w:sz w:val="22"/>
                <w:szCs w:val="22"/>
              </w:rPr>
              <w:t xml:space="preserve">The comment provided praise for use of State leadership funds to support Career and Technical Education (CTE) programming in correctional institutions and suggested cross-state </w:t>
            </w:r>
            <w:r w:rsidRPr="003452BE">
              <w:rPr>
                <w:rStyle w:val="normaltextrun"/>
                <w:sz w:val="22"/>
                <w:szCs w:val="22"/>
              </w:rPr>
              <w:lastRenderedPageBreak/>
              <w:t>collaboration/examination of license or certification-related barriers to workforce re-entry.</w:t>
            </w:r>
          </w:p>
          <w:p w14:paraId="6AF1E7E3" w14:textId="77777777" w:rsidR="003452BE" w:rsidRPr="003452BE" w:rsidRDefault="003452BE" w:rsidP="00C93F7A">
            <w:pPr>
              <w:pStyle w:val="paragraph"/>
              <w:numPr>
                <w:ilvl w:val="0"/>
                <w:numId w:val="25"/>
              </w:numPr>
              <w:spacing w:before="0" w:beforeAutospacing="0" w:after="0" w:afterAutospacing="0"/>
              <w:ind w:right="-30"/>
              <w:textAlignment w:val="baseline"/>
              <w:divId w:val="280504167"/>
              <w:rPr>
                <w:rStyle w:val="eop"/>
                <w:sz w:val="18"/>
                <w:szCs w:val="18"/>
              </w:rPr>
            </w:pPr>
            <w:r w:rsidRPr="003452BE">
              <w:rPr>
                <w:rStyle w:val="normaltextrun"/>
                <w:sz w:val="22"/>
                <w:szCs w:val="22"/>
              </w:rPr>
              <w:t>The comment made several suggestions regarding equal access and improving outcomes for students, especially reading and math achievement for students in special populations; the addition of types of data-driven strategies, effectiveness of strategies in use, and how effectiveness of strategies will be evaluated; further descriptions of strategies for supporting special populations in existing programs; consistent and effective implementation of appropriate accommodations for students in special populations; and further descriptions of accommodations for English language learners.</w:t>
            </w:r>
          </w:p>
          <w:p w14:paraId="06EC082A" w14:textId="77777777" w:rsidR="003452BE" w:rsidRPr="003452BE" w:rsidRDefault="003452BE" w:rsidP="00C93F7A">
            <w:pPr>
              <w:pStyle w:val="paragraph"/>
              <w:numPr>
                <w:ilvl w:val="0"/>
                <w:numId w:val="25"/>
              </w:numPr>
              <w:spacing w:before="0" w:beforeAutospacing="0" w:after="0" w:afterAutospacing="0"/>
              <w:ind w:right="-30"/>
              <w:textAlignment w:val="baseline"/>
              <w:divId w:val="280504167"/>
              <w:rPr>
                <w:rStyle w:val="eop"/>
                <w:sz w:val="18"/>
                <w:szCs w:val="18"/>
              </w:rPr>
            </w:pPr>
            <w:r w:rsidRPr="003452BE">
              <w:rPr>
                <w:rStyle w:val="normaltextrun"/>
                <w:sz w:val="22"/>
                <w:szCs w:val="22"/>
              </w:rPr>
              <w:t>The comment suggested additions to the CLNA template to add components of the federal CLNA requirements that the commentor felt it did not address or only partially addressed.</w:t>
            </w:r>
          </w:p>
          <w:p w14:paraId="68280AF3" w14:textId="3E957666" w:rsidR="003452BE" w:rsidRPr="003452BE" w:rsidRDefault="003452BE" w:rsidP="00C93F7A">
            <w:pPr>
              <w:pStyle w:val="paragraph"/>
              <w:numPr>
                <w:ilvl w:val="0"/>
                <w:numId w:val="25"/>
              </w:numPr>
              <w:spacing w:before="0" w:beforeAutospacing="0" w:after="0" w:afterAutospacing="0"/>
              <w:ind w:right="-30"/>
              <w:textAlignment w:val="baseline"/>
              <w:divId w:val="280504167"/>
              <w:rPr>
                <w:sz w:val="18"/>
                <w:szCs w:val="18"/>
              </w:rPr>
            </w:pPr>
            <w:r w:rsidRPr="003452BE">
              <w:rPr>
                <w:rStyle w:val="normaltextrun"/>
                <w:sz w:val="22"/>
                <w:szCs w:val="22"/>
              </w:rPr>
              <w:t>The comment suggested alignment and consideration of other Massachusetts performance levels to revise state targets in the plan. </w:t>
            </w:r>
            <w:r w:rsidRPr="003452BE">
              <w:rPr>
                <w:rStyle w:val="eop"/>
                <w:sz w:val="22"/>
                <w:szCs w:val="22"/>
              </w:rPr>
              <w:t> </w:t>
            </w:r>
          </w:p>
        </w:tc>
        <w:tc>
          <w:tcPr>
            <w:tcW w:w="3957" w:type="dxa"/>
            <w:tcBorders>
              <w:top w:val="single" w:sz="8" w:space="0" w:color="auto"/>
              <w:left w:val="single" w:sz="8" w:space="0" w:color="auto"/>
              <w:bottom w:val="single" w:sz="8" w:space="0" w:color="auto"/>
              <w:right w:val="single" w:sz="8" w:space="0" w:color="auto"/>
            </w:tcBorders>
            <w:tcMar>
              <w:left w:w="105" w:type="dxa"/>
              <w:right w:w="105" w:type="dxa"/>
            </w:tcMar>
          </w:tcPr>
          <w:p w14:paraId="08F89258" w14:textId="0E3A84BA" w:rsidR="003452BE" w:rsidRPr="003452BE" w:rsidRDefault="003452BE" w:rsidP="003452BE">
            <w:pPr>
              <w:pStyle w:val="paragraph"/>
              <w:spacing w:before="0" w:beforeAutospacing="0" w:after="0" w:afterAutospacing="0"/>
              <w:ind w:right="-30"/>
              <w:textAlignment w:val="baseline"/>
              <w:divId w:val="2132163136"/>
              <w:rPr>
                <w:sz w:val="18"/>
                <w:szCs w:val="18"/>
              </w:rPr>
            </w:pPr>
            <w:r w:rsidRPr="003452BE">
              <w:rPr>
                <w:rStyle w:val="normaltextrun"/>
                <w:sz w:val="22"/>
                <w:szCs w:val="22"/>
              </w:rPr>
              <w:lastRenderedPageBreak/>
              <w:t>The Perkins State Plan frames Massachusetts’ work in career and technical education. There are many detailed project plans, data tools, etc. that are developed and executed to bring the State plan to fruition. The themes identified by the comment of “All Aspects of Industry” and the integration of academic and technical instruction are included in the plan and reflected in DESE’s Educational Vision and Graduating College and Career Ready Students Coherence Model. The suggestions of additional strategies and specificity will be considered through implementation. </w:t>
            </w:r>
            <w:r w:rsidRPr="003452BE">
              <w:rPr>
                <w:rStyle w:val="eop"/>
                <w:sz w:val="22"/>
                <w:szCs w:val="22"/>
              </w:rPr>
              <w:t> </w:t>
            </w:r>
          </w:p>
          <w:p w14:paraId="4312E5F4" w14:textId="77777777" w:rsidR="003452BE" w:rsidRPr="003452BE" w:rsidRDefault="003452BE" w:rsidP="003452BE">
            <w:pPr>
              <w:pStyle w:val="paragraph"/>
              <w:spacing w:before="0" w:beforeAutospacing="0" w:after="0" w:afterAutospacing="0"/>
              <w:ind w:right="-30"/>
              <w:textAlignment w:val="baseline"/>
              <w:divId w:val="1032419472"/>
              <w:rPr>
                <w:sz w:val="18"/>
                <w:szCs w:val="18"/>
              </w:rPr>
            </w:pPr>
            <w:r w:rsidRPr="003452BE">
              <w:rPr>
                <w:rStyle w:val="eop"/>
                <w:sz w:val="22"/>
                <w:szCs w:val="22"/>
              </w:rPr>
              <w:t> </w:t>
            </w:r>
          </w:p>
          <w:p w14:paraId="470C8D05" w14:textId="77777777" w:rsidR="003452BE" w:rsidRPr="003452BE" w:rsidRDefault="003452BE" w:rsidP="003452BE">
            <w:pPr>
              <w:pStyle w:val="paragraph"/>
              <w:spacing w:before="0" w:beforeAutospacing="0" w:after="0" w:afterAutospacing="0"/>
              <w:ind w:right="-30"/>
              <w:textAlignment w:val="baseline"/>
              <w:divId w:val="1782919717"/>
              <w:rPr>
                <w:sz w:val="18"/>
                <w:szCs w:val="18"/>
              </w:rPr>
            </w:pPr>
            <w:r w:rsidRPr="003452BE">
              <w:rPr>
                <w:rStyle w:val="normaltextrun"/>
                <w:sz w:val="22"/>
                <w:szCs w:val="22"/>
              </w:rPr>
              <w:t xml:space="preserve">Specific to the question of leadership funds, the State Plan addresses 24 of 25 permissible leadership funds – all except </w:t>
            </w:r>
            <w:r w:rsidRPr="003452BE">
              <w:rPr>
                <w:rStyle w:val="normaltextrun"/>
                <w:sz w:val="22"/>
                <w:szCs w:val="22"/>
              </w:rPr>
              <w:lastRenderedPageBreak/>
              <w:t>awarding incentive grants to eligible recipients which Massachusetts has opted not to use limited resources to do. Many proposed activities span multiple required and permissible uses such as:  supporting schools with the My Career and Academic Plain (MyCAP) initiative, building partnerships with postsecondary educational institutions, supporting work-based learning, and the development of CTE frameworks including instructional and implementation resources for existing and new CTE programs. Further, through the implementation of activities outlined in this state plan, Massachusetts supports districts with improving outcomes for students including those identified in this comment. </w:t>
            </w:r>
            <w:r w:rsidRPr="003452BE">
              <w:rPr>
                <w:rStyle w:val="eop"/>
                <w:sz w:val="22"/>
                <w:szCs w:val="22"/>
              </w:rPr>
              <w:t> </w:t>
            </w:r>
          </w:p>
          <w:p w14:paraId="478AC851" w14:textId="77777777" w:rsidR="003452BE" w:rsidRPr="003452BE" w:rsidRDefault="003452BE" w:rsidP="003452BE">
            <w:pPr>
              <w:pStyle w:val="paragraph"/>
              <w:spacing w:before="0" w:beforeAutospacing="0" w:after="0" w:afterAutospacing="0"/>
              <w:ind w:right="-30"/>
              <w:textAlignment w:val="baseline"/>
              <w:divId w:val="1079059778"/>
              <w:rPr>
                <w:sz w:val="18"/>
                <w:szCs w:val="18"/>
              </w:rPr>
            </w:pPr>
            <w:r w:rsidRPr="003452BE">
              <w:rPr>
                <w:rStyle w:val="eop"/>
                <w:sz w:val="22"/>
                <w:szCs w:val="22"/>
              </w:rPr>
              <w:t> </w:t>
            </w:r>
          </w:p>
          <w:p w14:paraId="32339A8D" w14:textId="77777777" w:rsidR="003452BE" w:rsidRPr="003452BE" w:rsidRDefault="003452BE" w:rsidP="003452BE">
            <w:pPr>
              <w:pStyle w:val="paragraph"/>
              <w:spacing w:before="0" w:beforeAutospacing="0" w:after="0" w:afterAutospacing="0"/>
              <w:ind w:right="-30"/>
              <w:textAlignment w:val="baseline"/>
              <w:divId w:val="1615402825"/>
              <w:rPr>
                <w:sz w:val="18"/>
                <w:szCs w:val="18"/>
              </w:rPr>
            </w:pPr>
            <w:r w:rsidRPr="003452BE">
              <w:rPr>
                <w:rStyle w:val="normaltextrun"/>
                <w:sz w:val="22"/>
                <w:szCs w:val="22"/>
              </w:rPr>
              <w:t>The CLNA for secondary recipients was revised in Spring 2022 to be a deeper tool for program assessment. The CLNA fully addresses Massachusetts’s definition of size, scope, and quality and the additional requirements set forth by the Perkins law. The postsecondary CLNA meets the requirements, however, to develop a more robust tool, the State Plan outlines a working group of postsecondary stakeholders that will gather feedback and recommend revisions to the CLNA that support continuous improvement. </w:t>
            </w:r>
            <w:r w:rsidRPr="003452BE">
              <w:rPr>
                <w:rStyle w:val="eop"/>
                <w:sz w:val="22"/>
                <w:szCs w:val="22"/>
              </w:rPr>
              <w:t> </w:t>
            </w:r>
          </w:p>
          <w:p w14:paraId="00BCE5DF" w14:textId="77777777" w:rsidR="003452BE" w:rsidRPr="003452BE" w:rsidRDefault="003452BE" w:rsidP="003452BE">
            <w:pPr>
              <w:pStyle w:val="paragraph"/>
              <w:spacing w:before="0" w:beforeAutospacing="0" w:after="0" w:afterAutospacing="0"/>
              <w:ind w:right="-30"/>
              <w:textAlignment w:val="baseline"/>
              <w:divId w:val="1419788725"/>
              <w:rPr>
                <w:sz w:val="18"/>
                <w:szCs w:val="18"/>
              </w:rPr>
            </w:pPr>
            <w:r w:rsidRPr="003452BE">
              <w:rPr>
                <w:rStyle w:val="eop"/>
                <w:sz w:val="22"/>
                <w:szCs w:val="22"/>
              </w:rPr>
              <w:t> </w:t>
            </w:r>
          </w:p>
          <w:p w14:paraId="0D45E84C" w14:textId="7AFEC0AC" w:rsidR="003452BE" w:rsidRPr="003452BE" w:rsidRDefault="003452BE" w:rsidP="003452BE">
            <w:pPr>
              <w:pStyle w:val="paragraph"/>
              <w:spacing w:before="0" w:beforeAutospacing="0" w:after="0" w:afterAutospacing="0"/>
              <w:ind w:right="-30"/>
              <w:textAlignment w:val="baseline"/>
              <w:divId w:val="1400246965"/>
              <w:rPr>
                <w:sz w:val="18"/>
                <w:szCs w:val="18"/>
              </w:rPr>
            </w:pPr>
            <w:r w:rsidRPr="003452BE">
              <w:rPr>
                <w:rStyle w:val="normaltextrun"/>
                <w:sz w:val="22"/>
                <w:szCs w:val="22"/>
              </w:rPr>
              <w:t>The State Plan addressed incremental growth of the State determined performance measures for Math and English. However, in reviewing other similar plans and state proposals and consistent with this public comment Massachusetts has updated the SDPLs for 2S1 and 2S2. SDPLs for 2S1 Reading Language Arts and 2S2 Mathematics were revised to reflect Board-adopted statewide metrics. These metrics were presented by the Commissioner of Education and publicly discussed at the November 2023 Board of Elementary and Secondary Education meeting with opportunity for public comment.</w:t>
            </w:r>
          </w:p>
        </w:tc>
      </w:tr>
    </w:tbl>
    <w:p w14:paraId="7D564C69" w14:textId="3EC263AD" w:rsidR="558B0459" w:rsidRPr="00F05498" w:rsidRDefault="558B0459" w:rsidP="558B0459">
      <w:pPr>
        <w:spacing w:after="0" w:line="240" w:lineRule="auto"/>
        <w:ind w:left="0" w:right="1032" w:firstLine="0"/>
        <w:rPr>
          <w:rFonts w:asciiTheme="majorBidi" w:hAnsiTheme="majorBidi" w:cstheme="majorBidi"/>
          <w:sz w:val="22"/>
        </w:rPr>
      </w:pPr>
    </w:p>
    <w:p w14:paraId="73693297" w14:textId="77777777" w:rsidR="002F0440" w:rsidRPr="00F05498" w:rsidRDefault="002F0440" w:rsidP="009B0F6F">
      <w:pPr>
        <w:spacing w:after="0" w:line="240" w:lineRule="auto"/>
        <w:ind w:left="0" w:right="1032" w:firstLine="0"/>
        <w:rPr>
          <w:rFonts w:asciiTheme="majorBidi" w:hAnsiTheme="majorBidi" w:cstheme="majorBidi"/>
          <w:sz w:val="22"/>
        </w:rPr>
      </w:pPr>
    </w:p>
    <w:p w14:paraId="7DD14541" w14:textId="234670A1" w:rsidR="41F1A6F3" w:rsidRPr="00122CA0" w:rsidRDefault="00A62EC7" w:rsidP="001E5357">
      <w:pPr>
        <w:pStyle w:val="Heading1"/>
        <w:spacing w:line="240" w:lineRule="exact"/>
        <w:ind w:left="-20" w:right="-20"/>
        <w:rPr>
          <w:rFonts w:asciiTheme="majorBidi" w:eastAsia="Calibri" w:hAnsiTheme="majorBidi" w:cstheme="majorBidi"/>
          <w:color w:val="000000" w:themeColor="text1"/>
          <w:sz w:val="22"/>
        </w:rPr>
      </w:pPr>
      <w:r w:rsidRPr="00F05498">
        <w:rPr>
          <w:rFonts w:asciiTheme="majorBidi" w:hAnsiTheme="majorBidi" w:cstheme="majorBidi"/>
          <w:sz w:val="22"/>
        </w:rPr>
        <w:br w:type="page"/>
      </w:r>
      <w:bookmarkStart w:id="30" w:name="_Toc169167112"/>
      <w:r w:rsidR="41F1A6F3" w:rsidRPr="00122CA0">
        <w:rPr>
          <w:rFonts w:asciiTheme="majorBidi" w:eastAsia="Calibri" w:hAnsiTheme="majorBidi" w:cstheme="majorBidi"/>
          <w:color w:val="000000" w:themeColor="text1"/>
          <w:sz w:val="22"/>
        </w:rPr>
        <w:lastRenderedPageBreak/>
        <w:t>Stakeholder Engagement Calendar</w:t>
      </w:r>
      <w:bookmarkEnd w:id="30"/>
    </w:p>
    <w:p w14:paraId="231AAEEA" w14:textId="6AFFB444" w:rsidR="55F2F243" w:rsidRPr="00F05498" w:rsidRDefault="55F2F243" w:rsidP="55F2F243">
      <w:pPr>
        <w:rPr>
          <w:rFonts w:asciiTheme="majorBidi" w:eastAsiaTheme="minorEastAsia" w:hAnsiTheme="majorBidi" w:cstheme="majorBidi"/>
          <w:sz w:val="22"/>
        </w:rPr>
      </w:pPr>
    </w:p>
    <w:p w14:paraId="1FFCF08A" w14:textId="7DA4B03A" w:rsidR="2906A2EA" w:rsidRPr="00F05498" w:rsidRDefault="2906A2EA" w:rsidP="55F2F243">
      <w:pPr>
        <w:rPr>
          <w:rFonts w:asciiTheme="majorBidi" w:eastAsiaTheme="minorEastAsia" w:hAnsiTheme="majorBidi" w:cstheme="majorBidi"/>
          <w:sz w:val="22"/>
        </w:rPr>
      </w:pPr>
      <w:r w:rsidRPr="00F05498">
        <w:rPr>
          <w:rFonts w:asciiTheme="majorBidi" w:eastAsiaTheme="minorEastAsia" w:hAnsiTheme="majorBidi" w:cstheme="majorBidi"/>
          <w:sz w:val="22"/>
        </w:rPr>
        <w:t>The table below shows examples of stakeholder engagement conducted throughout the Perkins State Plan development process.</w:t>
      </w:r>
    </w:p>
    <w:tbl>
      <w:tblPr>
        <w:tblStyle w:val="TableGrid"/>
        <w:tblW w:w="9375" w:type="dxa"/>
        <w:tblLayout w:type="fixed"/>
        <w:tblLook w:val="06A0" w:firstRow="1" w:lastRow="0" w:firstColumn="1" w:lastColumn="0" w:noHBand="1" w:noVBand="1"/>
      </w:tblPr>
      <w:tblGrid>
        <w:gridCol w:w="2505"/>
        <w:gridCol w:w="2290"/>
        <w:gridCol w:w="2290"/>
        <w:gridCol w:w="2290"/>
      </w:tblGrid>
      <w:tr w:rsidR="09B5454B" w:rsidRPr="00F05498" w14:paraId="016D6DC9" w14:textId="551ACFE6" w:rsidTr="63ED95C3">
        <w:trPr>
          <w:trHeight w:val="300"/>
        </w:trPr>
        <w:tc>
          <w:tcPr>
            <w:tcW w:w="2505" w:type="dxa"/>
          </w:tcPr>
          <w:p w14:paraId="3FDAEEE8" w14:textId="1A7954BE" w:rsidR="604F2AB2" w:rsidRPr="00F05498" w:rsidRDefault="01B15592" w:rsidP="09B5454B">
            <w:pPr>
              <w:rPr>
                <w:rFonts w:asciiTheme="majorBidi" w:eastAsiaTheme="minorEastAsia" w:hAnsiTheme="majorBidi" w:cstheme="majorBidi"/>
                <w:b/>
                <w:bCs/>
                <w:sz w:val="22"/>
              </w:rPr>
            </w:pPr>
            <w:r w:rsidRPr="00F05498">
              <w:rPr>
                <w:rFonts w:asciiTheme="majorBidi" w:eastAsiaTheme="minorEastAsia" w:hAnsiTheme="majorBidi" w:cstheme="majorBidi"/>
                <w:b/>
                <w:bCs/>
                <w:sz w:val="22"/>
              </w:rPr>
              <w:t>Audience</w:t>
            </w:r>
          </w:p>
        </w:tc>
        <w:tc>
          <w:tcPr>
            <w:tcW w:w="2290" w:type="dxa"/>
          </w:tcPr>
          <w:p w14:paraId="47C1D410" w14:textId="55BAAB1D" w:rsidR="604F2AB2" w:rsidRPr="00F05498" w:rsidRDefault="191B60ED" w:rsidP="09B5454B">
            <w:pPr>
              <w:rPr>
                <w:rFonts w:asciiTheme="majorBidi" w:eastAsiaTheme="minorEastAsia" w:hAnsiTheme="majorBidi" w:cstheme="majorBidi"/>
                <w:b/>
                <w:bCs/>
                <w:sz w:val="22"/>
              </w:rPr>
            </w:pPr>
            <w:r w:rsidRPr="00F05498">
              <w:rPr>
                <w:rFonts w:asciiTheme="majorBidi" w:eastAsiaTheme="minorEastAsia" w:hAnsiTheme="majorBidi" w:cstheme="majorBidi"/>
                <w:b/>
                <w:bCs/>
                <w:sz w:val="22"/>
              </w:rPr>
              <w:t>Engagement Event</w:t>
            </w:r>
            <w:r w:rsidR="2D54084E" w:rsidRPr="00F05498">
              <w:rPr>
                <w:rFonts w:asciiTheme="majorBidi" w:eastAsiaTheme="minorEastAsia" w:hAnsiTheme="majorBidi" w:cstheme="majorBidi"/>
                <w:b/>
                <w:bCs/>
                <w:sz w:val="22"/>
              </w:rPr>
              <w:t>(s)</w:t>
            </w:r>
          </w:p>
        </w:tc>
        <w:tc>
          <w:tcPr>
            <w:tcW w:w="2290" w:type="dxa"/>
          </w:tcPr>
          <w:p w14:paraId="3EA29021" w14:textId="250BD31A" w:rsidR="604F2AB2" w:rsidRPr="00F05498" w:rsidRDefault="604F2AB2" w:rsidP="09B5454B">
            <w:pPr>
              <w:rPr>
                <w:rFonts w:asciiTheme="majorBidi" w:eastAsiaTheme="minorEastAsia" w:hAnsiTheme="majorBidi" w:cstheme="majorBidi"/>
                <w:b/>
                <w:bCs/>
                <w:sz w:val="22"/>
              </w:rPr>
            </w:pPr>
            <w:r w:rsidRPr="00F05498">
              <w:rPr>
                <w:rFonts w:asciiTheme="majorBidi" w:eastAsiaTheme="minorEastAsia" w:hAnsiTheme="majorBidi" w:cstheme="majorBidi"/>
                <w:b/>
                <w:bCs/>
                <w:sz w:val="22"/>
              </w:rPr>
              <w:t>Date/Date Range</w:t>
            </w:r>
          </w:p>
        </w:tc>
        <w:tc>
          <w:tcPr>
            <w:tcW w:w="2290" w:type="dxa"/>
          </w:tcPr>
          <w:p w14:paraId="77476D0C" w14:textId="1E243683" w:rsidR="2B4E464A" w:rsidRPr="00F05498" w:rsidRDefault="2B4E464A" w:rsidP="4D4FFFBE">
            <w:pPr>
              <w:rPr>
                <w:rFonts w:asciiTheme="majorBidi" w:eastAsiaTheme="minorEastAsia" w:hAnsiTheme="majorBidi" w:cstheme="majorBidi"/>
                <w:b/>
                <w:bCs/>
                <w:sz w:val="22"/>
              </w:rPr>
            </w:pPr>
            <w:r w:rsidRPr="00F05498">
              <w:rPr>
                <w:rFonts w:asciiTheme="majorBidi" w:eastAsiaTheme="minorEastAsia" w:hAnsiTheme="majorBidi" w:cstheme="majorBidi"/>
                <w:b/>
                <w:bCs/>
                <w:sz w:val="22"/>
              </w:rPr>
              <w:t>Notes</w:t>
            </w:r>
          </w:p>
        </w:tc>
      </w:tr>
      <w:tr w:rsidR="09B5454B" w:rsidRPr="00F05498" w14:paraId="2E0C9645" w14:textId="58700AB6" w:rsidTr="63ED95C3">
        <w:trPr>
          <w:trHeight w:val="300"/>
        </w:trPr>
        <w:tc>
          <w:tcPr>
            <w:tcW w:w="2505" w:type="dxa"/>
          </w:tcPr>
          <w:p w14:paraId="139C5E8E" w14:textId="2778FB5C" w:rsidR="604F2AB2" w:rsidRPr="00F05498" w:rsidRDefault="325DDB49" w:rsidP="4D4FFFBE">
            <w:pPr>
              <w:spacing w:line="259" w:lineRule="auto"/>
              <w:rPr>
                <w:rFonts w:asciiTheme="majorBidi" w:hAnsiTheme="majorBidi" w:cstheme="majorBidi"/>
                <w:sz w:val="22"/>
              </w:rPr>
            </w:pPr>
            <w:r w:rsidRPr="00F05498">
              <w:rPr>
                <w:rFonts w:asciiTheme="majorBidi" w:hAnsiTheme="majorBidi" w:cstheme="majorBidi"/>
                <w:sz w:val="22"/>
              </w:rPr>
              <w:t xml:space="preserve">CTE </w:t>
            </w:r>
            <w:r w:rsidR="5C3236EA" w:rsidRPr="00F05498">
              <w:rPr>
                <w:rFonts w:asciiTheme="majorBidi" w:hAnsiTheme="majorBidi" w:cstheme="majorBidi"/>
                <w:sz w:val="22"/>
              </w:rPr>
              <w:t>A</w:t>
            </w:r>
            <w:r w:rsidRPr="00F05498">
              <w:rPr>
                <w:rFonts w:asciiTheme="majorBidi" w:hAnsiTheme="majorBidi" w:cstheme="majorBidi"/>
                <w:sz w:val="22"/>
              </w:rPr>
              <w:t>dministrators</w:t>
            </w:r>
            <w:r w:rsidR="18898E38" w:rsidRPr="00F05498">
              <w:rPr>
                <w:rFonts w:asciiTheme="majorBidi" w:hAnsiTheme="majorBidi" w:cstheme="majorBidi"/>
                <w:sz w:val="22"/>
              </w:rPr>
              <w:t xml:space="preserve">, </w:t>
            </w:r>
            <w:r w:rsidR="0C2D48F4" w:rsidRPr="00F05498">
              <w:rPr>
                <w:rFonts w:asciiTheme="majorBidi" w:hAnsiTheme="majorBidi" w:cstheme="majorBidi"/>
                <w:sz w:val="22"/>
              </w:rPr>
              <w:t>P</w:t>
            </w:r>
            <w:r w:rsidRPr="00F05498">
              <w:rPr>
                <w:rFonts w:asciiTheme="majorBidi" w:hAnsiTheme="majorBidi" w:cstheme="majorBidi"/>
                <w:sz w:val="22"/>
              </w:rPr>
              <w:t xml:space="preserve">rogram </w:t>
            </w:r>
            <w:r w:rsidR="0A50A294" w:rsidRPr="00F05498">
              <w:rPr>
                <w:rFonts w:asciiTheme="majorBidi" w:hAnsiTheme="majorBidi" w:cstheme="majorBidi"/>
                <w:sz w:val="22"/>
              </w:rPr>
              <w:t>C</w:t>
            </w:r>
            <w:r w:rsidRPr="00F05498">
              <w:rPr>
                <w:rFonts w:asciiTheme="majorBidi" w:hAnsiTheme="majorBidi" w:cstheme="majorBidi"/>
                <w:sz w:val="22"/>
              </w:rPr>
              <w:t>oordinators</w:t>
            </w:r>
            <w:r w:rsidR="276A690A" w:rsidRPr="00F05498">
              <w:rPr>
                <w:rFonts w:asciiTheme="majorBidi" w:hAnsiTheme="majorBidi" w:cstheme="majorBidi"/>
                <w:sz w:val="22"/>
              </w:rPr>
              <w:t xml:space="preserve">, </w:t>
            </w:r>
            <w:r w:rsidR="1B1042A0" w:rsidRPr="00F05498">
              <w:rPr>
                <w:rFonts w:asciiTheme="majorBidi" w:hAnsiTheme="majorBidi" w:cstheme="majorBidi"/>
                <w:sz w:val="22"/>
              </w:rPr>
              <w:t>I</w:t>
            </w:r>
            <w:r w:rsidR="276A690A" w:rsidRPr="00F05498">
              <w:rPr>
                <w:rFonts w:asciiTheme="majorBidi" w:hAnsiTheme="majorBidi" w:cstheme="majorBidi"/>
                <w:sz w:val="22"/>
              </w:rPr>
              <w:t>nstructors</w:t>
            </w:r>
          </w:p>
          <w:p w14:paraId="311A0485" w14:textId="6FE7D49A" w:rsidR="604F2AB2" w:rsidRPr="00F05498" w:rsidRDefault="604F2AB2" w:rsidP="09B5454B">
            <w:pPr>
              <w:spacing w:line="259" w:lineRule="auto"/>
              <w:rPr>
                <w:rFonts w:asciiTheme="majorBidi" w:eastAsia="Calibri" w:hAnsiTheme="majorBidi" w:cstheme="majorBidi"/>
                <w:sz w:val="22"/>
              </w:rPr>
            </w:pPr>
          </w:p>
        </w:tc>
        <w:tc>
          <w:tcPr>
            <w:tcW w:w="2290" w:type="dxa"/>
          </w:tcPr>
          <w:p w14:paraId="28610BBE" w14:textId="6D34B702" w:rsidR="604F2AB2" w:rsidRPr="00F05498" w:rsidRDefault="337C2069" w:rsidP="4A4D7BDA">
            <w:pPr>
              <w:rPr>
                <w:rFonts w:asciiTheme="majorBidi" w:eastAsia="Calibri" w:hAnsiTheme="majorBidi" w:cstheme="majorBidi"/>
                <w:sz w:val="22"/>
              </w:rPr>
            </w:pPr>
            <w:r w:rsidRPr="00F05498">
              <w:rPr>
                <w:rFonts w:asciiTheme="majorBidi" w:eastAsia="Calibri" w:hAnsiTheme="majorBidi" w:cstheme="majorBidi"/>
                <w:sz w:val="22"/>
              </w:rPr>
              <w:t xml:space="preserve">DESE </w:t>
            </w:r>
            <w:r w:rsidR="637E979A" w:rsidRPr="00F05498">
              <w:rPr>
                <w:rFonts w:asciiTheme="majorBidi" w:eastAsia="Calibri" w:hAnsiTheme="majorBidi" w:cstheme="majorBidi"/>
                <w:sz w:val="22"/>
              </w:rPr>
              <w:t>CCTE Field Calls</w:t>
            </w:r>
          </w:p>
          <w:p w14:paraId="368EF99E" w14:textId="3E07D5F9" w:rsidR="604F2AB2" w:rsidRPr="00F05498" w:rsidRDefault="604F2AB2" w:rsidP="09B5454B">
            <w:pPr>
              <w:rPr>
                <w:rFonts w:asciiTheme="majorBidi" w:hAnsiTheme="majorBidi" w:cstheme="majorBidi"/>
                <w:sz w:val="22"/>
              </w:rPr>
            </w:pPr>
          </w:p>
        </w:tc>
        <w:tc>
          <w:tcPr>
            <w:tcW w:w="2290" w:type="dxa"/>
          </w:tcPr>
          <w:p w14:paraId="22B7E671" w14:textId="62724C24" w:rsidR="604F2AB2" w:rsidRPr="00F05498" w:rsidRDefault="604F2AB2" w:rsidP="09B5454B">
            <w:pPr>
              <w:rPr>
                <w:rFonts w:asciiTheme="majorBidi" w:hAnsiTheme="majorBidi" w:cstheme="majorBidi"/>
                <w:sz w:val="22"/>
              </w:rPr>
            </w:pPr>
            <w:r w:rsidRPr="00F05498">
              <w:rPr>
                <w:rFonts w:asciiTheme="majorBidi" w:hAnsiTheme="majorBidi" w:cstheme="majorBidi"/>
                <w:sz w:val="22"/>
              </w:rPr>
              <w:t>Third Monday monthly</w:t>
            </w:r>
          </w:p>
        </w:tc>
        <w:tc>
          <w:tcPr>
            <w:tcW w:w="2290" w:type="dxa"/>
          </w:tcPr>
          <w:p w14:paraId="77C34BF9" w14:textId="27B37528" w:rsidR="61423C4D" w:rsidRPr="00F05498" w:rsidRDefault="61423C4D" w:rsidP="7547D548">
            <w:pPr>
              <w:rPr>
                <w:rFonts w:asciiTheme="majorBidi" w:hAnsiTheme="majorBidi" w:cstheme="majorBidi"/>
                <w:sz w:val="22"/>
              </w:rPr>
            </w:pPr>
            <w:r w:rsidRPr="00F05498">
              <w:rPr>
                <w:rFonts w:asciiTheme="majorBidi" w:eastAsia="Calibri" w:hAnsiTheme="majorBidi" w:cstheme="majorBidi"/>
                <w:sz w:val="22"/>
              </w:rPr>
              <w:t xml:space="preserve">Standing </w:t>
            </w:r>
            <w:r w:rsidR="24DA656A" w:rsidRPr="00F05498">
              <w:rPr>
                <w:rFonts w:asciiTheme="majorBidi" w:eastAsia="Calibri" w:hAnsiTheme="majorBidi" w:cstheme="majorBidi"/>
                <w:sz w:val="22"/>
              </w:rPr>
              <w:t xml:space="preserve">open </w:t>
            </w:r>
            <w:r w:rsidRPr="00F05498">
              <w:rPr>
                <w:rFonts w:asciiTheme="majorBidi" w:eastAsia="Calibri" w:hAnsiTheme="majorBidi" w:cstheme="majorBidi"/>
                <w:sz w:val="22"/>
              </w:rPr>
              <w:t>call with representatives from the field</w:t>
            </w:r>
            <w:r w:rsidR="00122CA0">
              <w:rPr>
                <w:rFonts w:asciiTheme="majorBidi" w:eastAsia="Calibri" w:hAnsiTheme="majorBidi" w:cstheme="majorBidi"/>
                <w:sz w:val="22"/>
              </w:rPr>
              <w:t>.</w:t>
            </w:r>
          </w:p>
          <w:p w14:paraId="7D9266CA" w14:textId="2AA250C1" w:rsidR="4D4FFFBE" w:rsidRPr="00F05498" w:rsidRDefault="61423C4D" w:rsidP="4D4FFFBE">
            <w:pPr>
              <w:rPr>
                <w:rFonts w:asciiTheme="majorBidi" w:eastAsia="Calibri" w:hAnsiTheme="majorBidi" w:cstheme="majorBidi"/>
                <w:sz w:val="22"/>
              </w:rPr>
            </w:pPr>
            <w:r w:rsidRPr="00F05498">
              <w:rPr>
                <w:rFonts w:asciiTheme="majorBidi" w:eastAsia="Calibri" w:hAnsiTheme="majorBidi" w:cstheme="majorBidi"/>
                <w:sz w:val="22"/>
              </w:rPr>
              <w:t>Leveraged to share ongoing Perkins updates and opportunities for input</w:t>
            </w:r>
            <w:r w:rsidR="00122CA0">
              <w:rPr>
                <w:rFonts w:asciiTheme="majorBidi" w:eastAsia="Calibri" w:hAnsiTheme="majorBidi" w:cstheme="majorBidi"/>
                <w:sz w:val="22"/>
              </w:rPr>
              <w:t>.</w:t>
            </w:r>
          </w:p>
        </w:tc>
      </w:tr>
      <w:tr w:rsidR="09B5454B" w:rsidRPr="00F05498" w14:paraId="2FE8E33F" w14:textId="5A48CE84" w:rsidTr="63ED95C3">
        <w:trPr>
          <w:trHeight w:val="300"/>
        </w:trPr>
        <w:tc>
          <w:tcPr>
            <w:tcW w:w="2505" w:type="dxa"/>
          </w:tcPr>
          <w:p w14:paraId="2AC86B5A" w14:textId="55AEB165" w:rsidR="604F2AB2" w:rsidRPr="00F05498" w:rsidRDefault="789D54BA" w:rsidP="09B5454B">
            <w:pPr>
              <w:rPr>
                <w:rFonts w:asciiTheme="majorBidi" w:hAnsiTheme="majorBidi" w:cstheme="majorBidi"/>
                <w:sz w:val="22"/>
              </w:rPr>
            </w:pPr>
            <w:r w:rsidRPr="00F05498">
              <w:rPr>
                <w:rFonts w:asciiTheme="majorBidi" w:hAnsiTheme="majorBidi" w:cstheme="majorBidi"/>
                <w:sz w:val="22"/>
              </w:rPr>
              <w:t xml:space="preserve">District </w:t>
            </w:r>
            <w:r w:rsidR="3B49AEF4" w:rsidRPr="00F05498">
              <w:rPr>
                <w:rFonts w:asciiTheme="majorBidi" w:hAnsiTheme="majorBidi" w:cstheme="majorBidi"/>
                <w:sz w:val="22"/>
              </w:rPr>
              <w:t>L</w:t>
            </w:r>
            <w:r w:rsidRPr="00F05498">
              <w:rPr>
                <w:rFonts w:asciiTheme="majorBidi" w:hAnsiTheme="majorBidi" w:cstheme="majorBidi"/>
                <w:sz w:val="22"/>
              </w:rPr>
              <w:t>eaders</w:t>
            </w:r>
          </w:p>
        </w:tc>
        <w:tc>
          <w:tcPr>
            <w:tcW w:w="2290" w:type="dxa"/>
          </w:tcPr>
          <w:p w14:paraId="47BBA7CD" w14:textId="698C639A" w:rsidR="604F2AB2" w:rsidRPr="00F05498" w:rsidRDefault="7BCADE6C" w:rsidP="6C4BB240">
            <w:pPr>
              <w:rPr>
                <w:rFonts w:asciiTheme="majorBidi" w:hAnsiTheme="majorBidi" w:cstheme="majorBidi"/>
                <w:sz w:val="22"/>
              </w:rPr>
            </w:pPr>
            <w:r w:rsidRPr="00F05498">
              <w:rPr>
                <w:rFonts w:asciiTheme="majorBidi" w:hAnsiTheme="majorBidi" w:cstheme="majorBidi"/>
                <w:sz w:val="22"/>
              </w:rPr>
              <w:t xml:space="preserve">Regional </w:t>
            </w:r>
            <w:r w:rsidR="789D54BA" w:rsidRPr="00F05498">
              <w:rPr>
                <w:rFonts w:asciiTheme="majorBidi" w:hAnsiTheme="majorBidi" w:cstheme="majorBidi"/>
                <w:sz w:val="22"/>
              </w:rPr>
              <w:t>Superintendent Meetings</w:t>
            </w:r>
          </w:p>
          <w:p w14:paraId="452A1901" w14:textId="69FC799C" w:rsidR="604F2AB2" w:rsidRPr="00F05498" w:rsidRDefault="604F2AB2" w:rsidP="09B5454B">
            <w:pPr>
              <w:rPr>
                <w:rFonts w:asciiTheme="majorBidi" w:hAnsiTheme="majorBidi" w:cstheme="majorBidi"/>
                <w:sz w:val="22"/>
              </w:rPr>
            </w:pPr>
          </w:p>
        </w:tc>
        <w:tc>
          <w:tcPr>
            <w:tcW w:w="2290" w:type="dxa"/>
          </w:tcPr>
          <w:p w14:paraId="0D4D454B" w14:textId="77222F9D" w:rsidR="604F2AB2" w:rsidRPr="00F05498" w:rsidRDefault="789D54BA" w:rsidP="09B5454B">
            <w:pPr>
              <w:rPr>
                <w:rFonts w:asciiTheme="majorBidi" w:hAnsiTheme="majorBidi" w:cstheme="majorBidi"/>
                <w:sz w:val="22"/>
              </w:rPr>
            </w:pPr>
            <w:r w:rsidRPr="00F05498">
              <w:rPr>
                <w:rFonts w:asciiTheme="majorBidi" w:hAnsiTheme="majorBidi" w:cstheme="majorBidi"/>
                <w:sz w:val="22"/>
              </w:rPr>
              <w:t>January-April 2023</w:t>
            </w:r>
          </w:p>
        </w:tc>
        <w:tc>
          <w:tcPr>
            <w:tcW w:w="2290" w:type="dxa"/>
          </w:tcPr>
          <w:p w14:paraId="33150B16" w14:textId="3000D20F" w:rsidR="4D4FFFBE" w:rsidRPr="00F05498" w:rsidRDefault="34335EF1" w:rsidP="4D4FFFBE">
            <w:pPr>
              <w:rPr>
                <w:rFonts w:asciiTheme="majorBidi" w:hAnsiTheme="majorBidi" w:cstheme="majorBidi"/>
                <w:sz w:val="22"/>
              </w:rPr>
            </w:pPr>
            <w:r w:rsidRPr="00F05498">
              <w:rPr>
                <w:rFonts w:asciiTheme="majorBidi" w:hAnsiTheme="majorBidi" w:cstheme="majorBidi"/>
                <w:sz w:val="22"/>
              </w:rPr>
              <w:t>O</w:t>
            </w:r>
            <w:r w:rsidR="0378CE95" w:rsidRPr="00F05498">
              <w:rPr>
                <w:rFonts w:asciiTheme="majorBidi" w:hAnsiTheme="majorBidi" w:cstheme="majorBidi"/>
                <w:sz w:val="22"/>
              </w:rPr>
              <w:t>rganized &amp; hosted</w:t>
            </w:r>
            <w:r w:rsidR="41EF41FE" w:rsidRPr="00F05498">
              <w:rPr>
                <w:rFonts w:asciiTheme="majorBidi" w:hAnsiTheme="majorBidi" w:cstheme="majorBidi"/>
                <w:sz w:val="22"/>
              </w:rPr>
              <w:t xml:space="preserve"> 13 regional meetings </w:t>
            </w:r>
            <w:r w:rsidR="4A472EE4" w:rsidRPr="00F05498">
              <w:rPr>
                <w:rFonts w:asciiTheme="majorBidi" w:hAnsiTheme="majorBidi" w:cstheme="majorBidi"/>
                <w:sz w:val="22"/>
              </w:rPr>
              <w:t>to engage with</w:t>
            </w:r>
            <w:r w:rsidR="41EF41FE" w:rsidRPr="00F05498">
              <w:rPr>
                <w:rFonts w:asciiTheme="majorBidi" w:hAnsiTheme="majorBidi" w:cstheme="majorBidi"/>
                <w:sz w:val="22"/>
              </w:rPr>
              <w:t xml:space="preserve"> superintendents across the state</w:t>
            </w:r>
            <w:r w:rsidR="00122CA0">
              <w:rPr>
                <w:rFonts w:asciiTheme="majorBidi" w:hAnsiTheme="majorBidi" w:cstheme="majorBidi"/>
                <w:sz w:val="22"/>
              </w:rPr>
              <w:t>.</w:t>
            </w:r>
          </w:p>
        </w:tc>
      </w:tr>
      <w:tr w:rsidR="09B5454B" w:rsidRPr="00F05498" w14:paraId="2DF26DFB" w14:textId="6CAE9D49" w:rsidTr="63ED95C3">
        <w:trPr>
          <w:trHeight w:val="300"/>
        </w:trPr>
        <w:tc>
          <w:tcPr>
            <w:tcW w:w="2505" w:type="dxa"/>
          </w:tcPr>
          <w:p w14:paraId="4F1F9DBF" w14:textId="269076BB" w:rsidR="09B5454B" w:rsidRPr="00F05498" w:rsidRDefault="7F892658" w:rsidP="09B5454B">
            <w:pPr>
              <w:rPr>
                <w:rFonts w:asciiTheme="majorBidi" w:hAnsiTheme="majorBidi" w:cstheme="majorBidi"/>
                <w:sz w:val="22"/>
              </w:rPr>
            </w:pPr>
            <w:r w:rsidRPr="00F05498">
              <w:rPr>
                <w:rFonts w:asciiTheme="majorBidi" w:hAnsiTheme="majorBidi" w:cstheme="majorBidi"/>
                <w:sz w:val="22"/>
              </w:rPr>
              <w:t>CTE Teachers</w:t>
            </w:r>
          </w:p>
        </w:tc>
        <w:tc>
          <w:tcPr>
            <w:tcW w:w="2290" w:type="dxa"/>
          </w:tcPr>
          <w:p w14:paraId="6891CD16" w14:textId="4C3C2BD6" w:rsidR="09B5454B" w:rsidRPr="00F05498" w:rsidRDefault="41EF41FE" w:rsidP="09B5454B">
            <w:pPr>
              <w:rPr>
                <w:rFonts w:asciiTheme="majorBidi" w:hAnsiTheme="majorBidi" w:cstheme="majorBidi"/>
                <w:sz w:val="22"/>
              </w:rPr>
            </w:pPr>
            <w:r w:rsidRPr="00F05498">
              <w:rPr>
                <w:rFonts w:asciiTheme="majorBidi" w:hAnsiTheme="majorBidi" w:cstheme="majorBidi"/>
                <w:sz w:val="22"/>
              </w:rPr>
              <w:t>MassCTE Annual Conference</w:t>
            </w:r>
          </w:p>
        </w:tc>
        <w:tc>
          <w:tcPr>
            <w:tcW w:w="2290" w:type="dxa"/>
          </w:tcPr>
          <w:p w14:paraId="291AF9B7" w14:textId="1A3015D4" w:rsidR="09B5454B" w:rsidRPr="00F05498" w:rsidRDefault="41EF41FE" w:rsidP="09B5454B">
            <w:pPr>
              <w:rPr>
                <w:rFonts w:asciiTheme="majorBidi" w:hAnsiTheme="majorBidi" w:cstheme="majorBidi"/>
                <w:sz w:val="22"/>
              </w:rPr>
            </w:pPr>
            <w:r w:rsidRPr="00F05498">
              <w:rPr>
                <w:rFonts w:asciiTheme="majorBidi" w:hAnsiTheme="majorBidi" w:cstheme="majorBidi"/>
                <w:sz w:val="22"/>
              </w:rPr>
              <w:t>March 31, 2023</w:t>
            </w:r>
          </w:p>
        </w:tc>
        <w:tc>
          <w:tcPr>
            <w:tcW w:w="2290" w:type="dxa"/>
          </w:tcPr>
          <w:p w14:paraId="58703989" w14:textId="23302B24" w:rsidR="4D4FFFBE" w:rsidRPr="00F05498" w:rsidRDefault="34700300" w:rsidP="4D4FFFBE">
            <w:pPr>
              <w:rPr>
                <w:rFonts w:asciiTheme="majorBidi" w:hAnsiTheme="majorBidi" w:cstheme="majorBidi"/>
                <w:sz w:val="22"/>
              </w:rPr>
            </w:pPr>
            <w:r w:rsidRPr="00F05498">
              <w:rPr>
                <w:rFonts w:asciiTheme="majorBidi" w:hAnsiTheme="majorBidi" w:cstheme="majorBidi"/>
                <w:sz w:val="22"/>
              </w:rPr>
              <w:t>Engaged with</w:t>
            </w:r>
            <w:r w:rsidR="41EF41FE" w:rsidRPr="00F05498">
              <w:rPr>
                <w:rFonts w:asciiTheme="majorBidi" w:hAnsiTheme="majorBidi" w:cstheme="majorBidi"/>
                <w:sz w:val="22"/>
              </w:rPr>
              <w:t xml:space="preserve"> CTE teachers’ organization</w:t>
            </w:r>
            <w:r w:rsidR="00122CA0">
              <w:rPr>
                <w:rFonts w:asciiTheme="majorBidi" w:hAnsiTheme="majorBidi" w:cstheme="majorBidi"/>
                <w:sz w:val="22"/>
              </w:rPr>
              <w:t>.</w:t>
            </w:r>
          </w:p>
        </w:tc>
      </w:tr>
      <w:tr w:rsidR="7547D548" w:rsidRPr="00F05498" w14:paraId="1C481A31" w14:textId="77777777" w:rsidTr="63ED95C3">
        <w:trPr>
          <w:trHeight w:val="300"/>
        </w:trPr>
        <w:tc>
          <w:tcPr>
            <w:tcW w:w="2505" w:type="dxa"/>
          </w:tcPr>
          <w:p w14:paraId="6AEE5A27" w14:textId="4A80890B" w:rsidR="5CFFDA5C" w:rsidRPr="00F05498" w:rsidRDefault="5CFFDA5C" w:rsidP="7547D548">
            <w:pPr>
              <w:rPr>
                <w:rFonts w:asciiTheme="majorBidi" w:hAnsiTheme="majorBidi" w:cstheme="majorBidi"/>
                <w:sz w:val="22"/>
              </w:rPr>
            </w:pPr>
            <w:r w:rsidRPr="00F05498">
              <w:rPr>
                <w:rFonts w:asciiTheme="majorBidi" w:hAnsiTheme="majorBidi" w:cstheme="majorBidi"/>
                <w:sz w:val="22"/>
              </w:rPr>
              <w:t>CTE Administrators</w:t>
            </w:r>
          </w:p>
        </w:tc>
        <w:tc>
          <w:tcPr>
            <w:tcW w:w="2290" w:type="dxa"/>
          </w:tcPr>
          <w:p w14:paraId="0B8D9027" w14:textId="496F8CA2" w:rsidR="362E53EF" w:rsidRPr="00F05498" w:rsidRDefault="362E53EF" w:rsidP="63ED95C3">
            <w:pPr>
              <w:rPr>
                <w:rFonts w:asciiTheme="majorBidi" w:hAnsiTheme="majorBidi" w:cstheme="majorBidi"/>
                <w:sz w:val="22"/>
              </w:rPr>
            </w:pPr>
            <w:r w:rsidRPr="00F05498">
              <w:rPr>
                <w:rFonts w:asciiTheme="majorBidi" w:hAnsiTheme="majorBidi" w:cstheme="majorBidi"/>
                <w:sz w:val="22"/>
              </w:rPr>
              <w:t>M</w:t>
            </w:r>
            <w:r w:rsidR="56A1D9DA" w:rsidRPr="00F05498">
              <w:rPr>
                <w:rFonts w:asciiTheme="majorBidi" w:hAnsiTheme="majorBidi" w:cstheme="majorBidi"/>
                <w:sz w:val="22"/>
              </w:rPr>
              <w:t xml:space="preserve">assachusetts </w:t>
            </w:r>
            <w:r w:rsidRPr="00F05498">
              <w:rPr>
                <w:rFonts w:asciiTheme="majorBidi" w:hAnsiTheme="majorBidi" w:cstheme="majorBidi"/>
                <w:sz w:val="22"/>
              </w:rPr>
              <w:t>A</w:t>
            </w:r>
            <w:r w:rsidR="50AD3A67" w:rsidRPr="00F05498">
              <w:rPr>
                <w:rFonts w:asciiTheme="majorBidi" w:hAnsiTheme="majorBidi" w:cstheme="majorBidi"/>
                <w:sz w:val="22"/>
              </w:rPr>
              <w:t xml:space="preserve">ssociation of </w:t>
            </w:r>
            <w:r w:rsidRPr="00F05498">
              <w:rPr>
                <w:rFonts w:asciiTheme="majorBidi" w:hAnsiTheme="majorBidi" w:cstheme="majorBidi"/>
                <w:sz w:val="22"/>
              </w:rPr>
              <w:t>V</w:t>
            </w:r>
            <w:r w:rsidR="2E0FBC02" w:rsidRPr="00F05498">
              <w:rPr>
                <w:rFonts w:asciiTheme="majorBidi" w:hAnsiTheme="majorBidi" w:cstheme="majorBidi"/>
                <w:sz w:val="22"/>
              </w:rPr>
              <w:t xml:space="preserve">ocational </w:t>
            </w:r>
            <w:r w:rsidR="4B1637DA" w:rsidRPr="00F05498">
              <w:rPr>
                <w:rFonts w:asciiTheme="majorBidi" w:hAnsiTheme="majorBidi" w:cstheme="majorBidi"/>
                <w:sz w:val="22"/>
              </w:rPr>
              <w:t>Administrators</w:t>
            </w:r>
            <w:r w:rsidRPr="00F05498">
              <w:rPr>
                <w:rFonts w:asciiTheme="majorBidi" w:hAnsiTheme="majorBidi" w:cstheme="majorBidi"/>
                <w:sz w:val="22"/>
              </w:rPr>
              <w:t xml:space="preserve"> </w:t>
            </w:r>
            <w:r w:rsidR="3E87BCB1" w:rsidRPr="00F05498">
              <w:rPr>
                <w:rFonts w:asciiTheme="majorBidi" w:hAnsiTheme="majorBidi" w:cstheme="majorBidi"/>
                <w:sz w:val="22"/>
              </w:rPr>
              <w:t>member events</w:t>
            </w:r>
          </w:p>
        </w:tc>
        <w:tc>
          <w:tcPr>
            <w:tcW w:w="2290" w:type="dxa"/>
          </w:tcPr>
          <w:p w14:paraId="5854267B" w14:textId="37A84E35" w:rsidR="362E53EF" w:rsidRPr="00F05498" w:rsidRDefault="362E53EF" w:rsidP="7547D548">
            <w:pPr>
              <w:rPr>
                <w:rFonts w:asciiTheme="majorBidi" w:hAnsiTheme="majorBidi" w:cstheme="majorBidi"/>
                <w:sz w:val="22"/>
              </w:rPr>
            </w:pPr>
            <w:r w:rsidRPr="00F05498">
              <w:rPr>
                <w:rFonts w:asciiTheme="majorBidi" w:hAnsiTheme="majorBidi" w:cstheme="majorBidi"/>
                <w:sz w:val="22"/>
              </w:rPr>
              <w:t>June-October 2023</w:t>
            </w:r>
          </w:p>
        </w:tc>
        <w:tc>
          <w:tcPr>
            <w:tcW w:w="2290" w:type="dxa"/>
          </w:tcPr>
          <w:p w14:paraId="3307BB24" w14:textId="66EC67B6" w:rsidR="6516327E" w:rsidRPr="00F05498" w:rsidRDefault="6516327E" w:rsidP="7547D548">
            <w:pPr>
              <w:rPr>
                <w:rFonts w:asciiTheme="majorBidi" w:hAnsiTheme="majorBidi" w:cstheme="majorBidi"/>
                <w:sz w:val="22"/>
              </w:rPr>
            </w:pPr>
            <w:r w:rsidRPr="00F05498">
              <w:rPr>
                <w:rFonts w:asciiTheme="majorBidi" w:hAnsiTheme="majorBidi" w:cstheme="majorBidi"/>
                <w:sz w:val="22"/>
              </w:rPr>
              <w:t>Presented and engaged with CTE administrators at multiple convenings</w:t>
            </w:r>
            <w:r w:rsidR="00122CA0">
              <w:rPr>
                <w:rFonts w:asciiTheme="majorBidi" w:hAnsiTheme="majorBidi" w:cstheme="majorBidi"/>
                <w:sz w:val="22"/>
              </w:rPr>
              <w:t>.</w:t>
            </w:r>
          </w:p>
        </w:tc>
      </w:tr>
      <w:tr w:rsidR="7547D548" w:rsidRPr="00F05498" w14:paraId="4181AAB0" w14:textId="77777777" w:rsidTr="63ED95C3">
        <w:trPr>
          <w:trHeight w:val="300"/>
        </w:trPr>
        <w:tc>
          <w:tcPr>
            <w:tcW w:w="2505" w:type="dxa"/>
          </w:tcPr>
          <w:p w14:paraId="12F5F0D3" w14:textId="404A8A63" w:rsidR="6516327E" w:rsidRPr="00F05498" w:rsidRDefault="6516327E" w:rsidP="7547D548">
            <w:pPr>
              <w:rPr>
                <w:rFonts w:asciiTheme="majorBidi" w:hAnsiTheme="majorBidi" w:cstheme="majorBidi"/>
                <w:sz w:val="22"/>
              </w:rPr>
            </w:pPr>
            <w:r w:rsidRPr="00F05498">
              <w:rPr>
                <w:rFonts w:asciiTheme="majorBidi" w:hAnsiTheme="majorBidi" w:cstheme="majorBidi"/>
                <w:sz w:val="22"/>
              </w:rPr>
              <w:t>Postsecondary Institution</w:t>
            </w:r>
            <w:r w:rsidR="2B8C35E1" w:rsidRPr="00F05498">
              <w:rPr>
                <w:rFonts w:asciiTheme="majorBidi" w:hAnsiTheme="majorBidi" w:cstheme="majorBidi"/>
                <w:sz w:val="22"/>
              </w:rPr>
              <w:t xml:space="preserve"> </w:t>
            </w:r>
            <w:r w:rsidR="3B4D16F8" w:rsidRPr="00F05498">
              <w:rPr>
                <w:rFonts w:asciiTheme="majorBidi" w:hAnsiTheme="majorBidi" w:cstheme="majorBidi"/>
                <w:sz w:val="22"/>
              </w:rPr>
              <w:t xml:space="preserve">Perkins </w:t>
            </w:r>
            <w:r w:rsidR="2B8C35E1" w:rsidRPr="00F05498">
              <w:rPr>
                <w:rFonts w:asciiTheme="majorBidi" w:hAnsiTheme="majorBidi" w:cstheme="majorBidi"/>
                <w:sz w:val="22"/>
              </w:rPr>
              <w:t>Administrators</w:t>
            </w:r>
          </w:p>
        </w:tc>
        <w:tc>
          <w:tcPr>
            <w:tcW w:w="2290" w:type="dxa"/>
          </w:tcPr>
          <w:p w14:paraId="61332FC7" w14:textId="14B96F30" w:rsidR="6516327E" w:rsidRPr="00F05498" w:rsidRDefault="6516327E" w:rsidP="7547D548">
            <w:pPr>
              <w:rPr>
                <w:rFonts w:asciiTheme="majorBidi" w:hAnsiTheme="majorBidi" w:cstheme="majorBidi"/>
                <w:sz w:val="22"/>
              </w:rPr>
            </w:pPr>
            <w:r w:rsidRPr="00F05498">
              <w:rPr>
                <w:rFonts w:asciiTheme="majorBidi" w:hAnsiTheme="majorBidi" w:cstheme="majorBidi"/>
                <w:sz w:val="22"/>
              </w:rPr>
              <w:t>One-on-one interviews</w:t>
            </w:r>
          </w:p>
        </w:tc>
        <w:tc>
          <w:tcPr>
            <w:tcW w:w="2290" w:type="dxa"/>
          </w:tcPr>
          <w:p w14:paraId="08A8B0A4" w14:textId="401C3D0C" w:rsidR="6516327E" w:rsidRPr="00F05498" w:rsidRDefault="6516327E" w:rsidP="7547D548">
            <w:pPr>
              <w:rPr>
                <w:rFonts w:asciiTheme="majorBidi" w:hAnsiTheme="majorBidi" w:cstheme="majorBidi"/>
                <w:sz w:val="22"/>
              </w:rPr>
            </w:pPr>
            <w:r w:rsidRPr="00F05498">
              <w:rPr>
                <w:rFonts w:asciiTheme="majorBidi" w:hAnsiTheme="majorBidi" w:cstheme="majorBidi"/>
                <w:sz w:val="22"/>
              </w:rPr>
              <w:t>July-November 2023</w:t>
            </w:r>
          </w:p>
        </w:tc>
        <w:tc>
          <w:tcPr>
            <w:tcW w:w="2290" w:type="dxa"/>
          </w:tcPr>
          <w:p w14:paraId="24C9412E" w14:textId="214B250B" w:rsidR="6516327E" w:rsidRPr="00F05498" w:rsidRDefault="6516327E" w:rsidP="7547D548">
            <w:pPr>
              <w:rPr>
                <w:rFonts w:asciiTheme="majorBidi" w:hAnsiTheme="majorBidi" w:cstheme="majorBidi"/>
                <w:sz w:val="22"/>
              </w:rPr>
            </w:pPr>
            <w:r w:rsidRPr="00F05498">
              <w:rPr>
                <w:rFonts w:asciiTheme="majorBidi" w:hAnsiTheme="majorBidi" w:cstheme="majorBidi"/>
                <w:sz w:val="22"/>
              </w:rPr>
              <w:t>Held individual interviews with program administrators at postsecondary institutions that receive Perkins funds</w:t>
            </w:r>
            <w:r w:rsidR="00122CA0">
              <w:rPr>
                <w:rFonts w:asciiTheme="majorBidi" w:hAnsiTheme="majorBidi" w:cstheme="majorBidi"/>
                <w:sz w:val="22"/>
              </w:rPr>
              <w:t>.</w:t>
            </w:r>
          </w:p>
        </w:tc>
      </w:tr>
      <w:tr w:rsidR="7547D548" w:rsidRPr="00F05498" w14:paraId="4954FD8C" w14:textId="77777777" w:rsidTr="63ED95C3">
        <w:trPr>
          <w:trHeight w:val="300"/>
        </w:trPr>
        <w:tc>
          <w:tcPr>
            <w:tcW w:w="2505" w:type="dxa"/>
          </w:tcPr>
          <w:p w14:paraId="41D9A153" w14:textId="0ABE0663" w:rsidR="2CD8BE54" w:rsidRPr="00F05498" w:rsidRDefault="2CD8BE54" w:rsidP="7547D548">
            <w:pPr>
              <w:rPr>
                <w:rFonts w:asciiTheme="majorBidi" w:hAnsiTheme="majorBidi" w:cstheme="majorBidi"/>
                <w:sz w:val="22"/>
              </w:rPr>
            </w:pPr>
            <w:r w:rsidRPr="00F05498">
              <w:rPr>
                <w:rFonts w:asciiTheme="majorBidi" w:hAnsiTheme="majorBidi" w:cstheme="majorBidi"/>
                <w:sz w:val="22"/>
              </w:rPr>
              <w:t>CTE Administrators, Program Coordinators, Instructors</w:t>
            </w:r>
          </w:p>
        </w:tc>
        <w:tc>
          <w:tcPr>
            <w:tcW w:w="2290" w:type="dxa"/>
          </w:tcPr>
          <w:p w14:paraId="4F66DA29" w14:textId="3BFBB513" w:rsidR="2CD8BE54" w:rsidRPr="00F05498" w:rsidRDefault="2CD8BE54" w:rsidP="7547D548">
            <w:pPr>
              <w:rPr>
                <w:rFonts w:asciiTheme="majorBidi" w:hAnsiTheme="majorBidi" w:cstheme="majorBidi"/>
                <w:sz w:val="22"/>
              </w:rPr>
            </w:pPr>
            <w:r w:rsidRPr="00F05498">
              <w:rPr>
                <w:rFonts w:asciiTheme="majorBidi" w:hAnsiTheme="majorBidi" w:cstheme="majorBidi"/>
                <w:sz w:val="22"/>
              </w:rPr>
              <w:t>CTE Field Meeting</w:t>
            </w:r>
          </w:p>
        </w:tc>
        <w:tc>
          <w:tcPr>
            <w:tcW w:w="2290" w:type="dxa"/>
          </w:tcPr>
          <w:p w14:paraId="202796E9" w14:textId="21960DBA" w:rsidR="2CD8BE54" w:rsidRPr="00F05498" w:rsidRDefault="2CD8BE54" w:rsidP="7547D548">
            <w:pPr>
              <w:rPr>
                <w:rFonts w:asciiTheme="majorBidi" w:hAnsiTheme="majorBidi" w:cstheme="majorBidi"/>
                <w:sz w:val="22"/>
              </w:rPr>
            </w:pPr>
            <w:r w:rsidRPr="00F05498">
              <w:rPr>
                <w:rFonts w:asciiTheme="majorBidi" w:hAnsiTheme="majorBidi" w:cstheme="majorBidi"/>
                <w:sz w:val="22"/>
              </w:rPr>
              <w:t>September 27, 2023</w:t>
            </w:r>
          </w:p>
        </w:tc>
        <w:tc>
          <w:tcPr>
            <w:tcW w:w="2290" w:type="dxa"/>
          </w:tcPr>
          <w:p w14:paraId="4157CADC" w14:textId="4E0C8564" w:rsidR="2CD8BE54" w:rsidRPr="00F05498" w:rsidRDefault="2CD8BE54" w:rsidP="7547D548">
            <w:pPr>
              <w:rPr>
                <w:rFonts w:asciiTheme="majorBidi" w:hAnsiTheme="majorBidi" w:cstheme="majorBidi"/>
                <w:sz w:val="22"/>
              </w:rPr>
            </w:pPr>
            <w:r w:rsidRPr="00F05498">
              <w:rPr>
                <w:rFonts w:asciiTheme="majorBidi" w:hAnsiTheme="majorBidi" w:cstheme="majorBidi"/>
                <w:sz w:val="22"/>
              </w:rPr>
              <w:t>Engaged with approx. 70 participants from the field</w:t>
            </w:r>
            <w:r w:rsidR="00122CA0">
              <w:rPr>
                <w:rFonts w:asciiTheme="majorBidi" w:hAnsiTheme="majorBidi" w:cstheme="majorBidi"/>
                <w:sz w:val="22"/>
              </w:rPr>
              <w:t>.</w:t>
            </w:r>
          </w:p>
        </w:tc>
      </w:tr>
      <w:tr w:rsidR="7547D548" w:rsidRPr="00F05498" w14:paraId="6D643D11" w14:textId="77777777" w:rsidTr="63ED95C3">
        <w:trPr>
          <w:trHeight w:val="300"/>
        </w:trPr>
        <w:tc>
          <w:tcPr>
            <w:tcW w:w="2505" w:type="dxa"/>
          </w:tcPr>
          <w:p w14:paraId="36A84732" w14:textId="3E662207" w:rsidR="0DECD7C5" w:rsidRPr="00F05498" w:rsidRDefault="0DECD7C5" w:rsidP="00122CA0">
            <w:pPr>
              <w:rPr>
                <w:rFonts w:asciiTheme="majorBidi" w:hAnsiTheme="majorBidi" w:cstheme="majorBidi"/>
                <w:sz w:val="22"/>
              </w:rPr>
            </w:pPr>
            <w:r w:rsidRPr="00F05498">
              <w:rPr>
                <w:rFonts w:asciiTheme="majorBidi" w:hAnsiTheme="majorBidi" w:cstheme="majorBidi"/>
                <w:sz w:val="22"/>
              </w:rPr>
              <w:t>C</w:t>
            </w:r>
            <w:r w:rsidR="52B1DB87" w:rsidRPr="00F05498">
              <w:rPr>
                <w:rFonts w:asciiTheme="majorBidi" w:hAnsiTheme="majorBidi" w:cstheme="majorBidi"/>
                <w:sz w:val="22"/>
              </w:rPr>
              <w:t>TE Advisory Council Members</w:t>
            </w:r>
            <w:r w:rsidR="00122CA0">
              <w:rPr>
                <w:rFonts w:asciiTheme="majorBidi" w:hAnsiTheme="majorBidi" w:cstheme="majorBidi"/>
                <w:sz w:val="22"/>
              </w:rPr>
              <w:t>, which i</w:t>
            </w:r>
            <w:r w:rsidR="3A4056E2" w:rsidRPr="00F05498">
              <w:rPr>
                <w:rFonts w:asciiTheme="majorBidi" w:hAnsiTheme="majorBidi" w:cstheme="majorBidi"/>
                <w:sz w:val="22"/>
              </w:rPr>
              <w:t xml:space="preserve">ncludes: </w:t>
            </w:r>
            <w:r w:rsidR="2645D502" w:rsidRPr="00F05498">
              <w:rPr>
                <w:rFonts w:asciiTheme="majorBidi" w:hAnsiTheme="majorBidi" w:cstheme="majorBidi"/>
                <w:sz w:val="22"/>
              </w:rPr>
              <w:t>S</w:t>
            </w:r>
            <w:r w:rsidR="79AA74E9" w:rsidRPr="00F05498">
              <w:rPr>
                <w:rFonts w:asciiTheme="majorBidi" w:hAnsiTheme="majorBidi" w:cstheme="majorBidi"/>
                <w:sz w:val="22"/>
              </w:rPr>
              <w:t xml:space="preserve">tudents, </w:t>
            </w:r>
            <w:r w:rsidR="30FAB854" w:rsidRPr="00F05498">
              <w:rPr>
                <w:rFonts w:asciiTheme="majorBidi" w:hAnsiTheme="majorBidi" w:cstheme="majorBidi"/>
                <w:sz w:val="22"/>
              </w:rPr>
              <w:t>P</w:t>
            </w:r>
            <w:r w:rsidR="79AA74E9" w:rsidRPr="00F05498">
              <w:rPr>
                <w:rFonts w:asciiTheme="majorBidi" w:hAnsiTheme="majorBidi" w:cstheme="majorBidi"/>
                <w:sz w:val="22"/>
              </w:rPr>
              <w:t xml:space="preserve">arents, </w:t>
            </w:r>
            <w:r w:rsidR="5407B332" w:rsidRPr="00F05498">
              <w:rPr>
                <w:rFonts w:asciiTheme="majorBidi" w:hAnsiTheme="majorBidi" w:cstheme="majorBidi"/>
                <w:sz w:val="22"/>
              </w:rPr>
              <w:t>I</w:t>
            </w:r>
            <w:r w:rsidR="79AA74E9" w:rsidRPr="00F05498">
              <w:rPr>
                <w:rFonts w:asciiTheme="majorBidi" w:hAnsiTheme="majorBidi" w:cstheme="majorBidi"/>
                <w:sz w:val="22"/>
              </w:rPr>
              <w:t xml:space="preserve">nstructors, </w:t>
            </w:r>
            <w:r w:rsidR="564305E5" w:rsidRPr="00F05498">
              <w:rPr>
                <w:rFonts w:asciiTheme="majorBidi" w:hAnsiTheme="majorBidi" w:cstheme="majorBidi"/>
                <w:sz w:val="22"/>
              </w:rPr>
              <w:t>S</w:t>
            </w:r>
            <w:r w:rsidR="79AA74E9" w:rsidRPr="00F05498">
              <w:rPr>
                <w:rFonts w:asciiTheme="majorBidi" w:hAnsiTheme="majorBidi" w:cstheme="majorBidi"/>
                <w:sz w:val="22"/>
              </w:rPr>
              <w:t xml:space="preserve">chool </w:t>
            </w:r>
            <w:r w:rsidR="5595C701" w:rsidRPr="00F05498">
              <w:rPr>
                <w:rFonts w:asciiTheme="majorBidi" w:hAnsiTheme="majorBidi" w:cstheme="majorBidi"/>
                <w:sz w:val="22"/>
              </w:rPr>
              <w:t>L</w:t>
            </w:r>
            <w:r w:rsidR="79AA74E9" w:rsidRPr="00F05498">
              <w:rPr>
                <w:rFonts w:asciiTheme="majorBidi" w:hAnsiTheme="majorBidi" w:cstheme="majorBidi"/>
                <w:sz w:val="22"/>
              </w:rPr>
              <w:t xml:space="preserve">eaders, </w:t>
            </w:r>
            <w:r w:rsidR="4C355DF2" w:rsidRPr="00F05498">
              <w:rPr>
                <w:rFonts w:asciiTheme="majorBidi" w:hAnsiTheme="majorBidi" w:cstheme="majorBidi"/>
                <w:sz w:val="22"/>
              </w:rPr>
              <w:t>W</w:t>
            </w:r>
            <w:r w:rsidR="79AA74E9" w:rsidRPr="00F05498">
              <w:rPr>
                <w:rFonts w:asciiTheme="majorBidi" w:hAnsiTheme="majorBidi" w:cstheme="majorBidi"/>
                <w:sz w:val="22"/>
              </w:rPr>
              <w:t xml:space="preserve">orkforce </w:t>
            </w:r>
            <w:r w:rsidR="064036C9" w:rsidRPr="00F05498">
              <w:rPr>
                <w:rFonts w:asciiTheme="majorBidi" w:hAnsiTheme="majorBidi" w:cstheme="majorBidi"/>
                <w:sz w:val="22"/>
              </w:rPr>
              <w:t>P</w:t>
            </w:r>
            <w:r w:rsidR="79AA74E9" w:rsidRPr="00F05498">
              <w:rPr>
                <w:rFonts w:asciiTheme="majorBidi" w:hAnsiTheme="majorBidi" w:cstheme="majorBidi"/>
                <w:sz w:val="22"/>
              </w:rPr>
              <w:t>artners</w:t>
            </w:r>
          </w:p>
        </w:tc>
        <w:tc>
          <w:tcPr>
            <w:tcW w:w="2290" w:type="dxa"/>
          </w:tcPr>
          <w:p w14:paraId="5A821962" w14:textId="09823793" w:rsidR="0DECD7C5" w:rsidRPr="00F05498" w:rsidRDefault="0DECD7C5" w:rsidP="7547D548">
            <w:pPr>
              <w:rPr>
                <w:rFonts w:asciiTheme="majorBidi" w:hAnsiTheme="majorBidi" w:cstheme="majorBidi"/>
                <w:sz w:val="22"/>
              </w:rPr>
            </w:pPr>
            <w:r w:rsidRPr="00F05498">
              <w:rPr>
                <w:rFonts w:asciiTheme="majorBidi" w:hAnsiTheme="majorBidi" w:cstheme="majorBidi"/>
                <w:sz w:val="22"/>
              </w:rPr>
              <w:t>CTE Advisory Meetings</w:t>
            </w:r>
          </w:p>
        </w:tc>
        <w:tc>
          <w:tcPr>
            <w:tcW w:w="2290" w:type="dxa"/>
          </w:tcPr>
          <w:p w14:paraId="57C892DD" w14:textId="2BB658C5" w:rsidR="022F6E14" w:rsidRPr="00F05498" w:rsidRDefault="022F6E14" w:rsidP="7547D548">
            <w:pPr>
              <w:rPr>
                <w:rFonts w:asciiTheme="majorBidi" w:hAnsiTheme="majorBidi" w:cstheme="majorBidi"/>
                <w:sz w:val="22"/>
              </w:rPr>
            </w:pPr>
            <w:r w:rsidRPr="00F05498">
              <w:rPr>
                <w:rFonts w:asciiTheme="majorBidi" w:hAnsiTheme="majorBidi" w:cstheme="majorBidi"/>
                <w:sz w:val="22"/>
              </w:rPr>
              <w:t>October 2023-March 2024</w:t>
            </w:r>
          </w:p>
        </w:tc>
        <w:tc>
          <w:tcPr>
            <w:tcW w:w="2290" w:type="dxa"/>
          </w:tcPr>
          <w:p w14:paraId="16759BF5" w14:textId="56839398" w:rsidR="022F6E14" w:rsidRPr="00F05498" w:rsidRDefault="022F6E14" w:rsidP="7547D548">
            <w:pPr>
              <w:rPr>
                <w:rFonts w:asciiTheme="majorBidi" w:hAnsiTheme="majorBidi" w:cstheme="majorBidi"/>
                <w:sz w:val="22"/>
              </w:rPr>
            </w:pPr>
            <w:r w:rsidRPr="00F05498">
              <w:rPr>
                <w:rFonts w:asciiTheme="majorBidi" w:hAnsiTheme="majorBidi" w:cstheme="majorBidi"/>
                <w:sz w:val="22"/>
              </w:rPr>
              <w:t>Engaged CTE Advisory membership in multiple stages of input on state plan development</w:t>
            </w:r>
            <w:r w:rsidR="00122CA0">
              <w:rPr>
                <w:rFonts w:asciiTheme="majorBidi" w:hAnsiTheme="majorBidi" w:cstheme="majorBidi"/>
                <w:sz w:val="22"/>
              </w:rPr>
              <w:t>.</w:t>
            </w:r>
          </w:p>
        </w:tc>
      </w:tr>
      <w:tr w:rsidR="7547D548" w:rsidRPr="00F05498" w14:paraId="6D103B62" w14:textId="77777777" w:rsidTr="63ED95C3">
        <w:trPr>
          <w:trHeight w:val="300"/>
        </w:trPr>
        <w:tc>
          <w:tcPr>
            <w:tcW w:w="2505" w:type="dxa"/>
          </w:tcPr>
          <w:p w14:paraId="073B9D14" w14:textId="41C30574" w:rsidR="022F6E14" w:rsidRPr="00F05498" w:rsidRDefault="4D6F9467" w:rsidP="00122CA0">
            <w:pPr>
              <w:rPr>
                <w:rFonts w:asciiTheme="majorBidi" w:hAnsiTheme="majorBidi" w:cstheme="majorBidi"/>
                <w:sz w:val="22"/>
              </w:rPr>
            </w:pPr>
            <w:r w:rsidRPr="00F05498">
              <w:rPr>
                <w:rFonts w:asciiTheme="majorBidi" w:hAnsiTheme="majorBidi" w:cstheme="majorBidi"/>
                <w:sz w:val="22"/>
              </w:rPr>
              <w:t>General Public</w:t>
            </w:r>
            <w:r w:rsidR="00122CA0">
              <w:rPr>
                <w:rFonts w:asciiTheme="majorBidi" w:hAnsiTheme="majorBidi" w:cstheme="majorBidi"/>
                <w:sz w:val="22"/>
              </w:rPr>
              <w:t>, i</w:t>
            </w:r>
            <w:r w:rsidR="23469A84" w:rsidRPr="00F05498">
              <w:rPr>
                <w:rFonts w:asciiTheme="majorBidi" w:hAnsiTheme="majorBidi" w:cstheme="majorBidi"/>
                <w:sz w:val="22"/>
              </w:rPr>
              <w:t>ncluding t</w:t>
            </w:r>
            <w:r w:rsidR="089BD9D2" w:rsidRPr="00F05498">
              <w:rPr>
                <w:rFonts w:asciiTheme="majorBidi" w:hAnsiTheme="majorBidi" w:cstheme="majorBidi"/>
                <w:sz w:val="22"/>
              </w:rPr>
              <w:t>argeted outreach</w:t>
            </w:r>
            <w:r w:rsidR="070D4868" w:rsidRPr="00F05498">
              <w:rPr>
                <w:rFonts w:asciiTheme="majorBidi" w:hAnsiTheme="majorBidi" w:cstheme="majorBidi"/>
                <w:sz w:val="22"/>
              </w:rPr>
              <w:t xml:space="preserve"> </w:t>
            </w:r>
            <w:r w:rsidR="56925C83" w:rsidRPr="00F05498">
              <w:rPr>
                <w:rFonts w:asciiTheme="majorBidi" w:hAnsiTheme="majorBidi" w:cstheme="majorBidi"/>
                <w:sz w:val="22"/>
              </w:rPr>
              <w:t>to</w:t>
            </w:r>
            <w:r w:rsidR="41EB0779" w:rsidRPr="00F05498">
              <w:rPr>
                <w:rFonts w:asciiTheme="majorBidi" w:hAnsiTheme="majorBidi" w:cstheme="majorBidi"/>
                <w:sz w:val="22"/>
              </w:rPr>
              <w:t>:</w:t>
            </w:r>
          </w:p>
          <w:p w14:paraId="3B685AB0" w14:textId="50C7E2E8" w:rsidR="022F6E14" w:rsidRPr="007220BD" w:rsidRDefault="1091F7F6" w:rsidP="007220BD">
            <w:pPr>
              <w:spacing w:line="259" w:lineRule="auto"/>
              <w:ind w:left="0"/>
              <w:rPr>
                <w:rFonts w:asciiTheme="majorBidi" w:eastAsia="Calibri" w:hAnsiTheme="majorBidi" w:cstheme="majorBidi"/>
                <w:color w:val="000000" w:themeColor="text1"/>
                <w:sz w:val="22"/>
              </w:rPr>
            </w:pPr>
            <w:r w:rsidRPr="00F05498">
              <w:rPr>
                <w:rFonts w:asciiTheme="majorBidi" w:eastAsia="Calibri" w:hAnsiTheme="majorBidi" w:cstheme="majorBidi"/>
                <w:sz w:val="22"/>
              </w:rPr>
              <w:t>Massachusetts Commission on Indian Affairs</w:t>
            </w:r>
            <w:r w:rsidR="007220BD">
              <w:rPr>
                <w:rFonts w:asciiTheme="majorBidi" w:eastAsia="Calibri" w:hAnsiTheme="majorBidi" w:cstheme="majorBidi"/>
                <w:sz w:val="22"/>
              </w:rPr>
              <w:t>;</w:t>
            </w:r>
            <w:r w:rsidR="007220BD">
              <w:rPr>
                <w:rFonts w:asciiTheme="majorBidi" w:eastAsia="Calibri" w:hAnsiTheme="majorBidi" w:cstheme="majorBidi"/>
                <w:color w:val="000000" w:themeColor="text1"/>
                <w:sz w:val="22"/>
              </w:rPr>
              <w:t xml:space="preserve"> </w:t>
            </w:r>
            <w:r w:rsidRPr="00F05498">
              <w:rPr>
                <w:rFonts w:asciiTheme="majorBidi" w:eastAsia="Calibri" w:hAnsiTheme="majorBidi" w:cstheme="majorBidi"/>
                <w:sz w:val="22"/>
              </w:rPr>
              <w:t>Massachusetts Association of Community Colleges</w:t>
            </w:r>
            <w:r w:rsidR="007220BD">
              <w:rPr>
                <w:rFonts w:asciiTheme="majorBidi" w:eastAsia="Calibri" w:hAnsiTheme="majorBidi" w:cstheme="majorBidi"/>
                <w:sz w:val="22"/>
              </w:rPr>
              <w:t>;</w:t>
            </w:r>
            <w:r w:rsidR="007220BD">
              <w:rPr>
                <w:rFonts w:asciiTheme="majorBidi" w:eastAsia="Calibri" w:hAnsiTheme="majorBidi" w:cstheme="majorBidi"/>
                <w:color w:val="000000" w:themeColor="text1"/>
                <w:sz w:val="22"/>
              </w:rPr>
              <w:t xml:space="preserve"> </w:t>
            </w:r>
            <w:r w:rsidRPr="00F05498">
              <w:rPr>
                <w:rFonts w:asciiTheme="majorBidi" w:eastAsia="Calibri" w:hAnsiTheme="majorBidi" w:cstheme="majorBidi"/>
                <w:sz w:val="22"/>
              </w:rPr>
              <w:t>MassCTE</w:t>
            </w:r>
            <w:r w:rsidR="2612628A" w:rsidRPr="00F05498">
              <w:rPr>
                <w:rFonts w:asciiTheme="majorBidi" w:eastAsia="Calibri" w:hAnsiTheme="majorBidi" w:cstheme="majorBidi"/>
                <w:sz w:val="22"/>
              </w:rPr>
              <w:t xml:space="preserve"> Teachers’ Organization</w:t>
            </w:r>
            <w:r w:rsidR="007220BD">
              <w:rPr>
                <w:rFonts w:asciiTheme="majorBidi" w:eastAsia="Calibri" w:hAnsiTheme="majorBidi" w:cstheme="majorBidi"/>
                <w:sz w:val="22"/>
              </w:rPr>
              <w:t>;</w:t>
            </w:r>
            <w:r w:rsidR="007220BD">
              <w:rPr>
                <w:rFonts w:asciiTheme="majorBidi" w:eastAsia="Calibri" w:hAnsiTheme="majorBidi" w:cstheme="majorBidi"/>
                <w:color w:val="000000" w:themeColor="text1"/>
                <w:sz w:val="22"/>
              </w:rPr>
              <w:t xml:space="preserve"> </w:t>
            </w:r>
            <w:r w:rsidRPr="00F05498">
              <w:rPr>
                <w:rFonts w:asciiTheme="majorBidi" w:eastAsia="Calibri" w:hAnsiTheme="majorBidi" w:cstheme="majorBidi"/>
                <w:sz w:val="22"/>
              </w:rPr>
              <w:lastRenderedPageBreak/>
              <w:t>Massachusetts Association of School Superintendents</w:t>
            </w:r>
            <w:r w:rsidR="007220BD">
              <w:rPr>
                <w:rFonts w:asciiTheme="majorBidi" w:eastAsia="Calibri" w:hAnsiTheme="majorBidi" w:cstheme="majorBidi"/>
                <w:sz w:val="22"/>
              </w:rPr>
              <w:t>;</w:t>
            </w:r>
            <w:r w:rsidR="007220BD">
              <w:rPr>
                <w:rFonts w:asciiTheme="majorBidi" w:eastAsia="Calibri" w:hAnsiTheme="majorBidi" w:cstheme="majorBidi"/>
                <w:color w:val="000000" w:themeColor="text1"/>
                <w:sz w:val="22"/>
              </w:rPr>
              <w:t xml:space="preserve"> </w:t>
            </w:r>
            <w:r w:rsidRPr="00F05498">
              <w:rPr>
                <w:rFonts w:asciiTheme="majorBidi" w:eastAsia="Calibri" w:hAnsiTheme="majorBidi" w:cstheme="majorBidi"/>
                <w:sz w:val="22"/>
              </w:rPr>
              <w:t>Massachusetts Association of Vocational Administrators</w:t>
            </w:r>
            <w:r w:rsidR="007220BD">
              <w:rPr>
                <w:rFonts w:asciiTheme="majorBidi" w:eastAsia="Calibri" w:hAnsiTheme="majorBidi" w:cstheme="majorBidi"/>
                <w:sz w:val="22"/>
              </w:rPr>
              <w:t>;</w:t>
            </w:r>
            <w:r w:rsidR="007220BD">
              <w:rPr>
                <w:rFonts w:asciiTheme="majorBidi" w:eastAsia="Calibri" w:hAnsiTheme="majorBidi" w:cstheme="majorBidi"/>
                <w:color w:val="000000" w:themeColor="text1"/>
                <w:sz w:val="22"/>
              </w:rPr>
              <w:t xml:space="preserve"> </w:t>
            </w:r>
            <w:r w:rsidRPr="00F05498">
              <w:rPr>
                <w:rFonts w:asciiTheme="majorBidi" w:eastAsia="Calibri" w:hAnsiTheme="majorBidi" w:cstheme="majorBidi"/>
                <w:sz w:val="22"/>
              </w:rPr>
              <w:t xml:space="preserve">Massachusetts </w:t>
            </w:r>
            <w:r w:rsidR="59A73384" w:rsidRPr="00F05498">
              <w:rPr>
                <w:rFonts w:asciiTheme="majorBidi" w:eastAsia="Calibri" w:hAnsiTheme="majorBidi" w:cstheme="majorBidi"/>
                <w:sz w:val="22"/>
              </w:rPr>
              <w:t>Association</w:t>
            </w:r>
            <w:r w:rsidRPr="00F05498">
              <w:rPr>
                <w:rFonts w:asciiTheme="majorBidi" w:eastAsia="Calibri" w:hAnsiTheme="majorBidi" w:cstheme="majorBidi"/>
                <w:sz w:val="22"/>
              </w:rPr>
              <w:t xml:space="preserve"> </w:t>
            </w:r>
            <w:r w:rsidR="7FB85ED7" w:rsidRPr="00F05498">
              <w:rPr>
                <w:rFonts w:asciiTheme="majorBidi" w:eastAsia="Calibri" w:hAnsiTheme="majorBidi" w:cstheme="majorBidi"/>
                <w:sz w:val="22"/>
              </w:rPr>
              <w:t xml:space="preserve">of </w:t>
            </w:r>
            <w:r w:rsidRPr="00F05498">
              <w:rPr>
                <w:rFonts w:asciiTheme="majorBidi" w:eastAsia="Calibri" w:hAnsiTheme="majorBidi" w:cstheme="majorBidi"/>
                <w:sz w:val="22"/>
              </w:rPr>
              <w:t>School Counselors</w:t>
            </w:r>
            <w:r w:rsidR="007220BD">
              <w:rPr>
                <w:rFonts w:asciiTheme="majorBidi" w:eastAsia="Calibri" w:hAnsiTheme="majorBidi" w:cstheme="majorBidi"/>
                <w:sz w:val="22"/>
              </w:rPr>
              <w:t>;</w:t>
            </w:r>
            <w:r w:rsidR="007220BD">
              <w:rPr>
                <w:rFonts w:asciiTheme="majorBidi" w:eastAsia="Calibri" w:hAnsiTheme="majorBidi" w:cstheme="majorBidi"/>
                <w:color w:val="000000" w:themeColor="text1"/>
                <w:sz w:val="22"/>
              </w:rPr>
              <w:t xml:space="preserve"> </w:t>
            </w:r>
            <w:r w:rsidRPr="00F05498">
              <w:rPr>
                <w:rFonts w:asciiTheme="majorBidi" w:eastAsia="Calibri" w:hAnsiTheme="majorBidi" w:cstheme="majorBidi"/>
                <w:sz w:val="22"/>
              </w:rPr>
              <w:t>Massachusetts Association of Teachers of Speakers of Other Languages</w:t>
            </w:r>
            <w:r w:rsidR="007220BD">
              <w:rPr>
                <w:rFonts w:asciiTheme="majorBidi" w:eastAsia="Calibri" w:hAnsiTheme="majorBidi" w:cstheme="majorBidi"/>
                <w:sz w:val="22"/>
              </w:rPr>
              <w:t>;</w:t>
            </w:r>
            <w:r w:rsidR="007220BD">
              <w:rPr>
                <w:rFonts w:asciiTheme="majorBidi" w:eastAsia="Calibri" w:hAnsiTheme="majorBidi" w:cstheme="majorBidi"/>
                <w:color w:val="000000" w:themeColor="text1"/>
                <w:sz w:val="22"/>
              </w:rPr>
              <w:t xml:space="preserve"> </w:t>
            </w:r>
            <w:r w:rsidRPr="00F05498">
              <w:rPr>
                <w:rFonts w:asciiTheme="majorBidi" w:eastAsia="Calibri" w:hAnsiTheme="majorBidi" w:cstheme="majorBidi"/>
                <w:sz w:val="22"/>
              </w:rPr>
              <w:t>Postsecondary Institution Program Administrators</w:t>
            </w:r>
            <w:r w:rsidR="007220BD">
              <w:rPr>
                <w:rFonts w:asciiTheme="majorBidi" w:eastAsia="Calibri" w:hAnsiTheme="majorBidi" w:cstheme="majorBidi"/>
                <w:sz w:val="22"/>
              </w:rPr>
              <w:t xml:space="preserve">; and </w:t>
            </w:r>
            <w:r w:rsidR="544ACCEB" w:rsidRPr="00F05498">
              <w:rPr>
                <w:rFonts w:asciiTheme="majorBidi" w:eastAsia="Calibri" w:hAnsiTheme="majorBidi" w:cstheme="majorBidi"/>
                <w:sz w:val="22"/>
              </w:rPr>
              <w:t>Correctional Education Directors</w:t>
            </w:r>
            <w:r w:rsidR="007220BD">
              <w:rPr>
                <w:rFonts w:asciiTheme="majorBidi" w:eastAsia="Calibri" w:hAnsiTheme="majorBidi" w:cstheme="majorBidi"/>
                <w:sz w:val="22"/>
              </w:rPr>
              <w:t>.</w:t>
            </w:r>
          </w:p>
        </w:tc>
        <w:tc>
          <w:tcPr>
            <w:tcW w:w="2290" w:type="dxa"/>
          </w:tcPr>
          <w:p w14:paraId="244EFC29" w14:textId="5346AD79" w:rsidR="022F6E14" w:rsidRPr="00F05498" w:rsidRDefault="022F6E14" w:rsidP="7547D548">
            <w:pPr>
              <w:rPr>
                <w:rFonts w:asciiTheme="majorBidi" w:hAnsiTheme="majorBidi" w:cstheme="majorBidi"/>
                <w:sz w:val="22"/>
              </w:rPr>
            </w:pPr>
            <w:r w:rsidRPr="00F05498">
              <w:rPr>
                <w:rFonts w:asciiTheme="majorBidi" w:hAnsiTheme="majorBidi" w:cstheme="majorBidi"/>
                <w:sz w:val="22"/>
              </w:rPr>
              <w:lastRenderedPageBreak/>
              <w:t>Secondary, Postsecondary, and State Institutions Stakeholder Input Sessions</w:t>
            </w:r>
          </w:p>
        </w:tc>
        <w:tc>
          <w:tcPr>
            <w:tcW w:w="2290" w:type="dxa"/>
          </w:tcPr>
          <w:p w14:paraId="3901F43C" w14:textId="4E28DB7C" w:rsidR="022F6E14" w:rsidRPr="00F05498" w:rsidRDefault="022F6E14" w:rsidP="7547D548">
            <w:pPr>
              <w:rPr>
                <w:rFonts w:asciiTheme="majorBidi" w:hAnsiTheme="majorBidi" w:cstheme="majorBidi"/>
                <w:sz w:val="22"/>
              </w:rPr>
            </w:pPr>
            <w:r w:rsidRPr="00F05498">
              <w:rPr>
                <w:rFonts w:asciiTheme="majorBidi" w:hAnsiTheme="majorBidi" w:cstheme="majorBidi"/>
                <w:sz w:val="22"/>
              </w:rPr>
              <w:t>December 2023-January 2024</w:t>
            </w:r>
          </w:p>
        </w:tc>
        <w:tc>
          <w:tcPr>
            <w:tcW w:w="2290" w:type="dxa"/>
          </w:tcPr>
          <w:p w14:paraId="4CB32C1C" w14:textId="00FDBF21" w:rsidR="022F6E14" w:rsidRPr="00F05498" w:rsidRDefault="3919D112" w:rsidP="0E2C910E">
            <w:pPr>
              <w:rPr>
                <w:rFonts w:asciiTheme="majorBidi" w:hAnsiTheme="majorBidi" w:cstheme="majorBidi"/>
                <w:sz w:val="22"/>
              </w:rPr>
            </w:pPr>
            <w:r w:rsidRPr="00F05498">
              <w:rPr>
                <w:rFonts w:asciiTheme="majorBidi" w:hAnsiTheme="majorBidi" w:cstheme="majorBidi"/>
                <w:sz w:val="22"/>
              </w:rPr>
              <w:t xml:space="preserve">Held </w:t>
            </w:r>
            <w:r w:rsidR="7FE65005" w:rsidRPr="00F05498">
              <w:rPr>
                <w:rFonts w:asciiTheme="majorBidi" w:hAnsiTheme="majorBidi" w:cstheme="majorBidi"/>
                <w:sz w:val="22"/>
              </w:rPr>
              <w:t xml:space="preserve">5 </w:t>
            </w:r>
            <w:r w:rsidRPr="00F05498">
              <w:rPr>
                <w:rFonts w:asciiTheme="majorBidi" w:hAnsiTheme="majorBidi" w:cstheme="majorBidi"/>
                <w:sz w:val="22"/>
              </w:rPr>
              <w:t>general stakeholder input sessions to present proposed changes to state plan and seek input</w:t>
            </w:r>
            <w:r w:rsidR="00122CA0">
              <w:rPr>
                <w:rFonts w:asciiTheme="majorBidi" w:hAnsiTheme="majorBidi" w:cstheme="majorBidi"/>
                <w:sz w:val="22"/>
              </w:rPr>
              <w:t>.</w:t>
            </w:r>
          </w:p>
        </w:tc>
      </w:tr>
    </w:tbl>
    <w:p w14:paraId="363B771A" w14:textId="50722892" w:rsidR="00FB7FF0" w:rsidRDefault="00FB7FF0" w:rsidP="00C93F7A">
      <w:pPr>
        <w:spacing w:after="160" w:line="259" w:lineRule="auto"/>
        <w:ind w:left="0" w:firstLine="0"/>
        <w:rPr>
          <w:rFonts w:asciiTheme="majorBidi" w:hAnsiTheme="majorBidi" w:cstheme="majorBidi"/>
          <w:b/>
          <w:bCs/>
          <w:sz w:val="22"/>
        </w:rPr>
      </w:pPr>
    </w:p>
    <w:p w14:paraId="468B4367" w14:textId="77777777" w:rsidR="00FB7FF0" w:rsidRDefault="00FB7FF0">
      <w:pPr>
        <w:spacing w:after="160" w:line="259" w:lineRule="auto"/>
        <w:ind w:left="0" w:firstLine="0"/>
        <w:rPr>
          <w:rFonts w:asciiTheme="majorBidi" w:hAnsiTheme="majorBidi" w:cstheme="majorBidi"/>
          <w:b/>
          <w:bCs/>
          <w:sz w:val="22"/>
        </w:rPr>
      </w:pPr>
      <w:r>
        <w:rPr>
          <w:rFonts w:asciiTheme="majorBidi" w:hAnsiTheme="majorBidi" w:cstheme="majorBidi"/>
          <w:b/>
          <w:bCs/>
          <w:sz w:val="22"/>
        </w:rPr>
        <w:br w:type="page"/>
      </w:r>
    </w:p>
    <w:p w14:paraId="67A5A281" w14:textId="77777777" w:rsidR="00FB7FF0" w:rsidRPr="00807631" w:rsidRDefault="00FB7FF0" w:rsidP="00FB7FF0">
      <w:pPr>
        <w:pStyle w:val="EndnoteText"/>
        <w:rPr>
          <w:rFonts w:ascii="Times New Roman" w:hAnsi="Times New Roman" w:cs="Times New Roman"/>
          <w:b/>
          <w:sz w:val="22"/>
          <w:szCs w:val="22"/>
        </w:rPr>
      </w:pPr>
      <w:r w:rsidRPr="00807631">
        <w:rPr>
          <w:rFonts w:ascii="Times New Roman" w:hAnsi="Times New Roman" w:cs="Times New Roman"/>
          <w:b/>
          <w:sz w:val="22"/>
          <w:szCs w:val="22"/>
        </w:rPr>
        <w:lastRenderedPageBreak/>
        <w:t>Appendix Items (uploaded to State Plan Portal)</w:t>
      </w:r>
    </w:p>
    <w:p w14:paraId="585811C4" w14:textId="77777777" w:rsidR="00FB7FF0" w:rsidRPr="00807631" w:rsidRDefault="00FB7FF0" w:rsidP="00FB7FF0">
      <w:pPr>
        <w:pStyle w:val="EndnoteText"/>
        <w:rPr>
          <w:rFonts w:ascii="Times New Roman" w:hAnsi="Times New Roman" w:cs="Times New Roman"/>
          <w:sz w:val="22"/>
          <w:szCs w:val="22"/>
        </w:rPr>
      </w:pPr>
    </w:p>
    <w:p w14:paraId="1DA1C6E2" w14:textId="77777777" w:rsidR="00807631" w:rsidRPr="00807631" w:rsidRDefault="00807631" w:rsidP="00FB7FF0">
      <w:pPr>
        <w:pStyle w:val="EndnoteText"/>
        <w:rPr>
          <w:rFonts w:ascii="Times New Roman" w:hAnsi="Times New Roman" w:cs="Times New Roman"/>
          <w:sz w:val="22"/>
          <w:szCs w:val="22"/>
        </w:rPr>
      </w:pPr>
      <w:r w:rsidRPr="00807631">
        <w:rPr>
          <w:rFonts w:ascii="Times New Roman" w:hAnsi="Times New Roman" w:cs="Times New Roman"/>
          <w:sz w:val="22"/>
          <w:szCs w:val="22"/>
        </w:rPr>
        <w:t>Appendix 1: Secondary Application</w:t>
      </w:r>
    </w:p>
    <w:p w14:paraId="45AE836A" w14:textId="5C450B1F" w:rsidR="00FB7FF0" w:rsidRPr="00807631" w:rsidRDefault="00807631" w:rsidP="00FB7FF0">
      <w:pPr>
        <w:pStyle w:val="EndnoteText"/>
        <w:rPr>
          <w:rFonts w:ascii="Times New Roman" w:hAnsi="Times New Roman" w:cs="Times New Roman"/>
          <w:sz w:val="22"/>
          <w:szCs w:val="22"/>
        </w:rPr>
      </w:pPr>
      <w:r w:rsidRPr="00807631">
        <w:rPr>
          <w:rFonts w:ascii="Times New Roman" w:hAnsi="Times New Roman" w:cs="Times New Roman"/>
          <w:sz w:val="22"/>
          <w:szCs w:val="22"/>
        </w:rPr>
        <w:t xml:space="preserve">Appendix 2: Secondary </w:t>
      </w:r>
      <w:r w:rsidR="00FB7FF0" w:rsidRPr="00807631">
        <w:rPr>
          <w:rFonts w:ascii="Times New Roman" w:hAnsi="Times New Roman" w:cs="Times New Roman"/>
          <w:sz w:val="22"/>
          <w:szCs w:val="22"/>
        </w:rPr>
        <w:t xml:space="preserve">Comprehensive Local Needs Assessment </w:t>
      </w:r>
      <w:r w:rsidRPr="00807631">
        <w:rPr>
          <w:rFonts w:ascii="Times New Roman" w:hAnsi="Times New Roman" w:cs="Times New Roman"/>
          <w:sz w:val="22"/>
          <w:szCs w:val="22"/>
        </w:rPr>
        <w:t>Tool</w:t>
      </w:r>
    </w:p>
    <w:p w14:paraId="5147F440" w14:textId="1FCB860C" w:rsidR="000C1278" w:rsidRPr="00807631" w:rsidRDefault="00807631" w:rsidP="00807631">
      <w:pPr>
        <w:spacing w:after="0" w:line="259" w:lineRule="auto"/>
        <w:ind w:left="0" w:firstLine="0"/>
        <w:rPr>
          <w:rFonts w:asciiTheme="majorBidi" w:hAnsiTheme="majorBidi" w:cstheme="majorBidi"/>
          <w:sz w:val="22"/>
        </w:rPr>
      </w:pPr>
      <w:r w:rsidRPr="00807631">
        <w:rPr>
          <w:rFonts w:asciiTheme="majorBidi" w:hAnsiTheme="majorBidi" w:cstheme="majorBidi"/>
          <w:sz w:val="22"/>
        </w:rPr>
        <w:t>Appendix 3: Postsecondary Application</w:t>
      </w:r>
    </w:p>
    <w:p w14:paraId="49C01402" w14:textId="039E90CD" w:rsidR="00807631" w:rsidRPr="00807631" w:rsidRDefault="00807631" w:rsidP="00C93F7A">
      <w:pPr>
        <w:spacing w:after="160" w:line="259" w:lineRule="auto"/>
        <w:ind w:left="0" w:firstLine="0"/>
        <w:rPr>
          <w:rFonts w:asciiTheme="majorBidi" w:hAnsiTheme="majorBidi" w:cstheme="majorBidi"/>
          <w:sz w:val="22"/>
        </w:rPr>
      </w:pPr>
      <w:r w:rsidRPr="00807631">
        <w:rPr>
          <w:rFonts w:asciiTheme="majorBidi" w:hAnsiTheme="majorBidi" w:cstheme="majorBidi"/>
          <w:sz w:val="22"/>
        </w:rPr>
        <w:t>Appendix 4: Postsecondary Comprehensive Local Needs Assessment Tool</w:t>
      </w:r>
    </w:p>
    <w:sectPr w:rsidR="00807631" w:rsidRPr="00807631">
      <w:headerReference w:type="default" r:id="rId31"/>
      <w:footerReference w:type="even" r:id="rId32"/>
      <w:footerReference w:type="default" r:id="rId33"/>
      <w:footerReference w:type="first" r:id="rId34"/>
      <w:pgSz w:w="12240" w:h="15840"/>
      <w:pgMar w:top="1446" w:right="1705" w:bottom="719"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DDB8C" w14:textId="77777777" w:rsidR="00B9153C" w:rsidRDefault="00B9153C">
      <w:pPr>
        <w:spacing w:after="0" w:line="240" w:lineRule="auto"/>
      </w:pPr>
      <w:r>
        <w:separator/>
      </w:r>
    </w:p>
  </w:endnote>
  <w:endnote w:type="continuationSeparator" w:id="0">
    <w:p w14:paraId="4173F2AA" w14:textId="77777777" w:rsidR="00B9153C" w:rsidRDefault="00B9153C">
      <w:pPr>
        <w:spacing w:after="0" w:line="240" w:lineRule="auto"/>
      </w:pPr>
      <w:r>
        <w:continuationSeparator/>
      </w:r>
    </w:p>
  </w:endnote>
  <w:endnote w:type="continuationNotice" w:id="1">
    <w:p w14:paraId="35795838" w14:textId="77777777" w:rsidR="00B9153C" w:rsidRDefault="00B915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1C327" w14:textId="77777777" w:rsidR="004B34EB" w:rsidRDefault="004B34EB">
    <w:pPr>
      <w:spacing w:after="0" w:line="259" w:lineRule="auto"/>
      <w:ind w:left="279" w:firstLine="0"/>
      <w:jc w:val="center"/>
    </w:pPr>
    <w:r>
      <w:fldChar w:fldCharType="begin"/>
    </w:r>
    <w:r>
      <w:instrText xml:space="preserve"> PAGE   \* MERGEFORMAT </w:instrText>
    </w:r>
    <w:r>
      <w:fldChar w:fldCharType="separate"/>
    </w:r>
    <w:r>
      <w:t>2</w:t>
    </w:r>
    <w:r>
      <w:fldChar w:fldCharType="end"/>
    </w:r>
    <w:r>
      <w:t xml:space="preserve"> </w:t>
    </w:r>
  </w:p>
  <w:p w14:paraId="39C886D6" w14:textId="77777777" w:rsidR="004B34EB" w:rsidRDefault="004B34EB">
    <w:pPr>
      <w:spacing w:after="0" w:line="259" w:lineRule="auto"/>
      <w:ind w:left="288"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8968144"/>
      <w:docPartObj>
        <w:docPartGallery w:val="Page Numbers (Bottom of Page)"/>
        <w:docPartUnique/>
      </w:docPartObj>
    </w:sdtPr>
    <w:sdtContent>
      <w:p w14:paraId="54D6F527" w14:textId="328A003B" w:rsidR="003C0239" w:rsidRDefault="003C0239">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72262C2" w14:textId="22CE065D" w:rsidR="004B34EB" w:rsidRDefault="004B34EB">
    <w:pPr>
      <w:spacing w:after="0" w:line="259" w:lineRule="auto"/>
      <w:ind w:left="288"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6AF93" w14:textId="2048DA73" w:rsidR="004B34EB" w:rsidRDefault="004B34EB">
    <w:pPr>
      <w:spacing w:after="0" w:line="259" w:lineRule="auto"/>
      <w:ind w:left="279" w:firstLine="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36F76" w14:textId="77777777" w:rsidR="004B34EB" w:rsidRDefault="004B34EB">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5555651"/>
      <w:docPartObj>
        <w:docPartGallery w:val="Page Numbers (Bottom of Page)"/>
        <w:docPartUnique/>
      </w:docPartObj>
    </w:sdtPr>
    <w:sdtEndPr>
      <w:rPr>
        <w:noProof/>
      </w:rPr>
    </w:sdtEndPr>
    <w:sdtContent>
      <w:p w14:paraId="280D2EC5" w14:textId="0298FE67" w:rsidR="004B34EB" w:rsidRDefault="004B34EB">
        <w:pPr>
          <w:pStyle w:val="Footer"/>
          <w:jc w:val="center"/>
        </w:pPr>
        <w:r>
          <w:fldChar w:fldCharType="begin"/>
        </w:r>
        <w:r>
          <w:instrText xml:space="preserve"> PAGE   \* MERGEFORMAT </w:instrText>
        </w:r>
        <w:r>
          <w:fldChar w:fldCharType="separate"/>
        </w:r>
        <w:r>
          <w:rPr>
            <w:noProof/>
          </w:rPr>
          <w:t>60</w:t>
        </w:r>
        <w:r>
          <w:rPr>
            <w:noProof/>
          </w:rPr>
          <w:fldChar w:fldCharType="end"/>
        </w:r>
      </w:p>
    </w:sdtContent>
  </w:sdt>
  <w:p w14:paraId="1CC7F9C2" w14:textId="77777777" w:rsidR="004B34EB" w:rsidRDefault="004B34EB">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481E0" w14:textId="77777777" w:rsidR="004B34EB" w:rsidRDefault="004B34E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96E6D" w14:textId="77777777" w:rsidR="00B9153C" w:rsidRDefault="00B9153C">
      <w:pPr>
        <w:spacing w:after="0" w:line="258" w:lineRule="auto"/>
        <w:ind w:left="648" w:hanging="360"/>
      </w:pPr>
      <w:r>
        <w:separator/>
      </w:r>
    </w:p>
  </w:footnote>
  <w:footnote w:type="continuationSeparator" w:id="0">
    <w:p w14:paraId="64E61079" w14:textId="77777777" w:rsidR="00B9153C" w:rsidRDefault="00B9153C">
      <w:pPr>
        <w:spacing w:after="0" w:line="258" w:lineRule="auto"/>
        <w:ind w:left="648" w:hanging="360"/>
      </w:pPr>
      <w:r>
        <w:continuationSeparator/>
      </w:r>
    </w:p>
  </w:footnote>
  <w:footnote w:type="continuationNotice" w:id="1">
    <w:p w14:paraId="15D58C99" w14:textId="77777777" w:rsidR="00B9153C" w:rsidRDefault="00B9153C">
      <w:pPr>
        <w:spacing w:after="0" w:line="240" w:lineRule="auto"/>
      </w:pPr>
    </w:p>
  </w:footnote>
  <w:footnote w:id="2">
    <w:p w14:paraId="43AE9A49" w14:textId="77777777" w:rsidR="004B34EB" w:rsidRDefault="004B34EB">
      <w:pPr>
        <w:pStyle w:val="footnotedescription"/>
        <w:tabs>
          <w:tab w:val="center" w:pos="4700"/>
        </w:tabs>
        <w:spacing w:line="259" w:lineRule="auto"/>
        <w:ind w:left="0" w:firstLine="0"/>
      </w:pPr>
    </w:p>
  </w:footnote>
  <w:footnote w:id="3">
    <w:p w14:paraId="1C61C07B" w14:textId="08D98E84" w:rsidR="004B34EB" w:rsidRDefault="004B34EB">
      <w:pPr>
        <w:pStyle w:val="footnotedescription"/>
        <w:spacing w:line="245" w:lineRule="auto"/>
        <w:ind w:left="360"/>
      </w:pPr>
      <w:r>
        <w:rPr>
          <w:rStyle w:val="footnotemark"/>
        </w:rPr>
        <w:footnoteRef/>
      </w:r>
      <w:r>
        <w:t xml:space="preserve"> An eligible agency that submits a 1-Year Transition Plan in FY 2019 is not required to hold a public comment period on the 1-Year Transition Plan.  Such agency must assure that it meets this public comment requirement prior to submitting its Perkins V State Plan in FY 2020. </w:t>
      </w:r>
    </w:p>
  </w:footnote>
  <w:footnote w:id="4">
    <w:p w14:paraId="6D21FFFA" w14:textId="4B3D46FF" w:rsidR="004B34EB" w:rsidRDefault="004B34EB">
      <w:pPr>
        <w:pStyle w:val="footnotedescription"/>
        <w:spacing w:line="248" w:lineRule="auto"/>
        <w:ind w:left="360"/>
      </w:pPr>
      <w:r>
        <w:rPr>
          <w:rStyle w:val="footnotemark"/>
        </w:rPr>
        <w:footnoteRef/>
      </w:r>
      <w:r>
        <w:t xml:space="preserve"> </w:t>
      </w:r>
      <w:r w:rsidRPr="00BB430B">
        <w:t xml:space="preserve">This means that a student gets counted under this indicator if individuals from their gender comprise less than 25 percent of the individuals employed in the related occupation or field of work. </w:t>
      </w:r>
    </w:p>
  </w:footnote>
  <w:footnote w:id="5">
    <w:p w14:paraId="0477048E" w14:textId="5D2E84C4" w:rsidR="004B34EB" w:rsidRPr="00BB430B" w:rsidRDefault="004B34EB" w:rsidP="002D64A8">
      <w:pPr>
        <w:pStyle w:val="footnotedescription"/>
        <w:spacing w:after="41" w:line="259" w:lineRule="auto"/>
        <w:ind w:left="180" w:firstLine="0"/>
        <w:jc w:val="both"/>
        <w:rPr>
          <w:sz w:val="16"/>
        </w:rPr>
      </w:pPr>
      <w:r w:rsidRPr="00BB430B">
        <w:rPr>
          <w:rStyle w:val="footnotemark"/>
          <w:sz w:val="16"/>
        </w:rPr>
        <w:footnoteRef/>
      </w:r>
      <w:r w:rsidRPr="00BB430B">
        <w:rPr>
          <w:sz w:val="16"/>
        </w:rPr>
        <w:t xml:space="preserve"> </w:t>
      </w:r>
      <w:r w:rsidRPr="00BB430B">
        <w:t xml:space="preserve">This means that a student gets counted under this indicator whether the student obtains the credential during participation or within 1 year of completion. The Department interprets “within 1 year of completion” to have the plain meaning of those words: that the student would be counted if the student obtains the credential in the 1 year following that student’s completion of the program. </w:t>
      </w:r>
    </w:p>
    <w:p w14:paraId="64F65F1A" w14:textId="77777777" w:rsidR="004B34EB" w:rsidRPr="00BB430B" w:rsidRDefault="004B34EB">
      <w:pPr>
        <w:pStyle w:val="footnotedescription"/>
        <w:spacing w:line="259" w:lineRule="auto"/>
        <w:ind w:left="180" w:firstLine="0"/>
        <w:rPr>
          <w:sz w:val="16"/>
        </w:rPr>
      </w:pPr>
      <w:r w:rsidRPr="00BB430B">
        <w:t xml:space="preserve"> </w:t>
      </w:r>
    </w:p>
  </w:footnote>
  <w:footnote w:id="6">
    <w:p w14:paraId="5AAB4608" w14:textId="77777777" w:rsidR="004B34EB" w:rsidRDefault="004B34EB">
      <w:pPr>
        <w:pStyle w:val="footnotedescription"/>
        <w:spacing w:line="250" w:lineRule="auto"/>
        <w:ind w:left="540"/>
      </w:pPr>
      <w:r w:rsidRPr="00BB430B">
        <w:rPr>
          <w:rStyle w:val="footnotemark"/>
          <w:sz w:val="16"/>
        </w:rPr>
        <w:footnoteRef/>
      </w:r>
      <w:r w:rsidRPr="00BB430B">
        <w:rPr>
          <w:sz w:val="16"/>
        </w:rPr>
        <w:t xml:space="preserve"> </w:t>
      </w:r>
      <w:r w:rsidRPr="00BB430B">
        <w:t>This means that a student gets counted under this indicator if individuals from their gender comprise less than 25 percent of the individuals employed in the related occupation or field of work.</w:t>
      </w:r>
      <w:r w:rsidRPr="00BB430B">
        <w:rPr>
          <w:sz w:val="16"/>
        </w:rPr>
        <w:t xml:space="preserve"> </w:t>
      </w:r>
    </w:p>
  </w:footnote>
  <w:footnote w:id="7">
    <w:p w14:paraId="77AA75B9" w14:textId="77777777" w:rsidR="004B34EB" w:rsidRDefault="004B34EB">
      <w:pPr>
        <w:pStyle w:val="footnotedescription"/>
        <w:spacing w:after="189" w:line="255" w:lineRule="auto"/>
        <w:ind w:left="540"/>
      </w:pPr>
      <w:r>
        <w:rPr>
          <w:rStyle w:val="footnotemark"/>
        </w:rPr>
        <w:footnoteRef/>
      </w:r>
      <w:r>
        <w:t xml:space="preserve"> The Perkins V State Plan Portal will allow an eligible agency to include on this form as many “other” program quality indicators as they choose. </w:t>
      </w:r>
    </w:p>
    <w:p w14:paraId="61732BB9" w14:textId="77777777" w:rsidR="004B34EB" w:rsidRDefault="004B34EB" w:rsidP="008E709D">
      <w:pPr>
        <w:pStyle w:val="footnotedescription"/>
        <w:spacing w:line="259" w:lineRule="auto"/>
        <w:ind w:left="555" w:firstLine="0"/>
        <w:jc w:val="cen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95"/>
      <w:gridCol w:w="3395"/>
      <w:gridCol w:w="3395"/>
    </w:tblGrid>
    <w:tr w:rsidR="4BC314B1" w14:paraId="67714503" w14:textId="77777777" w:rsidTr="4BC314B1">
      <w:trPr>
        <w:trHeight w:val="300"/>
      </w:trPr>
      <w:tc>
        <w:tcPr>
          <w:tcW w:w="3395" w:type="dxa"/>
        </w:tcPr>
        <w:p w14:paraId="461D806C" w14:textId="2DCBF3FC" w:rsidR="4BC314B1" w:rsidRDefault="4BC314B1" w:rsidP="4BC314B1">
          <w:pPr>
            <w:pStyle w:val="Header"/>
            <w:ind w:left="-115"/>
          </w:pPr>
        </w:p>
      </w:tc>
      <w:tc>
        <w:tcPr>
          <w:tcW w:w="3395" w:type="dxa"/>
        </w:tcPr>
        <w:p w14:paraId="5D587BFA" w14:textId="56C9C826" w:rsidR="4BC314B1" w:rsidRDefault="4BC314B1" w:rsidP="4BC314B1">
          <w:pPr>
            <w:pStyle w:val="Header"/>
            <w:jc w:val="center"/>
          </w:pPr>
        </w:p>
      </w:tc>
      <w:tc>
        <w:tcPr>
          <w:tcW w:w="3395" w:type="dxa"/>
        </w:tcPr>
        <w:p w14:paraId="03A6EC8E" w14:textId="7EF3C1D5" w:rsidR="4BC314B1" w:rsidRDefault="4BC314B1" w:rsidP="4BC314B1">
          <w:pPr>
            <w:pStyle w:val="Header"/>
            <w:ind w:right="-115"/>
            <w:jc w:val="right"/>
          </w:pPr>
        </w:p>
      </w:tc>
    </w:tr>
  </w:tbl>
  <w:p w14:paraId="178158EA" w14:textId="34A2BBDC" w:rsidR="4BC314B1" w:rsidRDefault="4BC314B1" w:rsidP="4BC31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6E37D" w14:textId="5C586005" w:rsidR="0082299C" w:rsidRPr="00FE67EA" w:rsidRDefault="0082299C">
    <w:pPr>
      <w:pStyle w:val="Header"/>
      <w:rPr>
        <w:b/>
        <w:bCs/>
      </w:rPr>
    </w:pPr>
    <w:r w:rsidRPr="00FE67EA">
      <w:rPr>
        <w:b/>
        <w:bCs/>
      </w:rPr>
      <w:t>Perkins V State Plan,</w:t>
    </w:r>
    <w:r w:rsidR="00FE67EA" w:rsidRPr="00FE67EA">
      <w:rPr>
        <w:b/>
        <w:bCs/>
      </w:rPr>
      <w:t xml:space="preserve"> FY2024-2027</w:t>
    </w:r>
  </w:p>
  <w:p w14:paraId="55ADE114" w14:textId="6EF7AA36" w:rsidR="00FE67EA" w:rsidRPr="00FE67EA" w:rsidRDefault="00FE67EA">
    <w:pPr>
      <w:pStyle w:val="Header"/>
      <w:rPr>
        <w:b/>
        <w:bCs/>
      </w:rPr>
    </w:pPr>
    <w:r w:rsidRPr="00FE67EA">
      <w:rPr>
        <w:b/>
        <w:bCs/>
      </w:rPr>
      <w:t>Massachusetts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10"/>
      <w:gridCol w:w="3310"/>
      <w:gridCol w:w="3310"/>
    </w:tblGrid>
    <w:tr w:rsidR="4BC314B1" w14:paraId="524E3021" w14:textId="77777777" w:rsidTr="4BC314B1">
      <w:trPr>
        <w:trHeight w:val="300"/>
      </w:trPr>
      <w:tc>
        <w:tcPr>
          <w:tcW w:w="3310" w:type="dxa"/>
        </w:tcPr>
        <w:p w14:paraId="51FA5F06" w14:textId="6D87E0E8" w:rsidR="4BC314B1" w:rsidRDefault="4BC314B1" w:rsidP="4BC314B1">
          <w:pPr>
            <w:pStyle w:val="Header"/>
            <w:ind w:left="-115"/>
          </w:pPr>
        </w:p>
      </w:tc>
      <w:tc>
        <w:tcPr>
          <w:tcW w:w="3310" w:type="dxa"/>
        </w:tcPr>
        <w:p w14:paraId="59604E0C" w14:textId="329CFC2A" w:rsidR="4BC314B1" w:rsidRDefault="4BC314B1" w:rsidP="4BC314B1">
          <w:pPr>
            <w:pStyle w:val="Header"/>
            <w:jc w:val="center"/>
          </w:pPr>
        </w:p>
      </w:tc>
      <w:tc>
        <w:tcPr>
          <w:tcW w:w="3310" w:type="dxa"/>
        </w:tcPr>
        <w:p w14:paraId="16A7DF9A" w14:textId="351005E7" w:rsidR="4BC314B1" w:rsidRDefault="4BC314B1" w:rsidP="4BC314B1">
          <w:pPr>
            <w:pStyle w:val="Header"/>
            <w:ind w:right="-115"/>
            <w:jc w:val="right"/>
          </w:pPr>
        </w:p>
      </w:tc>
    </w:tr>
  </w:tbl>
  <w:p w14:paraId="7F059879" w14:textId="1CE9DE02" w:rsidR="4BC314B1" w:rsidRDefault="4BC314B1" w:rsidP="4BC314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5"/>
      <w:gridCol w:w="3125"/>
      <w:gridCol w:w="3125"/>
    </w:tblGrid>
    <w:tr w:rsidR="4BC314B1" w14:paraId="3BCBC89D" w14:textId="77777777" w:rsidTr="4BC314B1">
      <w:trPr>
        <w:trHeight w:val="300"/>
      </w:trPr>
      <w:tc>
        <w:tcPr>
          <w:tcW w:w="3125" w:type="dxa"/>
        </w:tcPr>
        <w:p w14:paraId="25A4D273" w14:textId="77C91DF4" w:rsidR="4BC314B1" w:rsidRDefault="4BC314B1" w:rsidP="4BC314B1">
          <w:pPr>
            <w:pStyle w:val="Header"/>
            <w:ind w:left="-115"/>
          </w:pPr>
        </w:p>
      </w:tc>
      <w:tc>
        <w:tcPr>
          <w:tcW w:w="3125" w:type="dxa"/>
        </w:tcPr>
        <w:p w14:paraId="713586C0" w14:textId="423BAC13" w:rsidR="4BC314B1" w:rsidRDefault="4BC314B1" w:rsidP="4BC314B1">
          <w:pPr>
            <w:pStyle w:val="Header"/>
            <w:jc w:val="center"/>
          </w:pPr>
        </w:p>
      </w:tc>
      <w:tc>
        <w:tcPr>
          <w:tcW w:w="3125" w:type="dxa"/>
        </w:tcPr>
        <w:p w14:paraId="25B7DF73" w14:textId="52264C70" w:rsidR="4BC314B1" w:rsidRDefault="4BC314B1" w:rsidP="4BC314B1">
          <w:pPr>
            <w:pStyle w:val="Header"/>
            <w:ind w:right="-115"/>
            <w:jc w:val="right"/>
          </w:pPr>
        </w:p>
      </w:tc>
    </w:tr>
  </w:tbl>
  <w:p w14:paraId="78DD8AFB" w14:textId="2DD8B83A" w:rsidR="4BC314B1" w:rsidRDefault="4BC314B1" w:rsidP="4BC31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378EF"/>
    <w:multiLevelType w:val="hybridMultilevel"/>
    <w:tmpl w:val="6C08E26E"/>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 w15:restartNumberingAfterBreak="0">
    <w:nsid w:val="0B5D274E"/>
    <w:multiLevelType w:val="hybridMultilevel"/>
    <w:tmpl w:val="59B4BD30"/>
    <w:lvl w:ilvl="0" w:tplc="98A6838E">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14B6F"/>
    <w:multiLevelType w:val="hybridMultilevel"/>
    <w:tmpl w:val="67EEAE24"/>
    <w:lvl w:ilvl="0" w:tplc="3B1E407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D47A6E">
      <w:start w:val="1"/>
      <w:numFmt w:val="lowerLetter"/>
      <w:lvlText w:val="%2."/>
      <w:lvlJc w:val="left"/>
      <w:pPr>
        <w:ind w:left="1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CE854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6492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4D11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04BA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9CC3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0274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9003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F07FE2"/>
    <w:multiLevelType w:val="multilevel"/>
    <w:tmpl w:val="B394D69E"/>
    <w:lvl w:ilvl="0">
      <w:start w:val="1"/>
      <w:numFmt w:val="bullet"/>
      <w:pStyle w:val="NoSpacing"/>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003C0"/>
    <w:multiLevelType w:val="hybridMultilevel"/>
    <w:tmpl w:val="99BC6664"/>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EC51549"/>
    <w:multiLevelType w:val="hybridMultilevel"/>
    <w:tmpl w:val="9E1AFA4C"/>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6" w15:restartNumberingAfterBreak="0">
    <w:nsid w:val="1F844468"/>
    <w:multiLevelType w:val="hybridMultilevel"/>
    <w:tmpl w:val="2FCC0C98"/>
    <w:lvl w:ilvl="0" w:tplc="FFFFFFFF">
      <w:start w:val="1"/>
      <w:numFmt w:val="decimal"/>
      <w:lvlText w:val="%1."/>
      <w:lvlJc w:val="left"/>
      <w:pPr>
        <w:ind w:left="1080"/>
      </w:pPr>
      <w:rPr>
        <w:b w:val="0"/>
        <w:i w:val="0"/>
        <w:strike w:val="0"/>
        <w:dstrike w:val="0"/>
        <w:color w:val="000000"/>
        <w:sz w:val="24"/>
        <w:szCs w:val="24"/>
        <w:u w:val="none" w:color="000000"/>
        <w:bdr w:val="none" w:sz="0" w:space="0" w:color="auto"/>
        <w:shd w:val="clear" w:color="auto" w:fill="auto"/>
        <w:vertAlign w:val="baseline"/>
      </w:rPr>
    </w:lvl>
    <w:lvl w:ilvl="1" w:tplc="AC386FB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8EC40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CB5B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0F31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02354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A8961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AA7F0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A2523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1137D6"/>
    <w:multiLevelType w:val="multilevel"/>
    <w:tmpl w:val="BA50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0514B8"/>
    <w:multiLevelType w:val="hybridMultilevel"/>
    <w:tmpl w:val="99BC6664"/>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DC50246"/>
    <w:multiLevelType w:val="hybridMultilevel"/>
    <w:tmpl w:val="3A7E5AA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F110E0"/>
    <w:multiLevelType w:val="hybridMultilevel"/>
    <w:tmpl w:val="4880E546"/>
    <w:lvl w:ilvl="0" w:tplc="688A1386">
      <w:start w:val="1"/>
      <w:numFmt w:val="decimal"/>
      <w:lvlText w:val="%1."/>
      <w:lvlJc w:val="left"/>
      <w:pPr>
        <w:ind w:left="1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C8C35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006CD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DA3B2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F0C40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202ADA">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AAE5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8173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C457C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530745"/>
    <w:multiLevelType w:val="hybridMultilevel"/>
    <w:tmpl w:val="0D469032"/>
    <w:lvl w:ilvl="0" w:tplc="72581A5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EF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38CB6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2C435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2E3FC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E06DC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26F95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CA6A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268A0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F2513F2"/>
    <w:multiLevelType w:val="hybridMultilevel"/>
    <w:tmpl w:val="99944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479A3"/>
    <w:multiLevelType w:val="hybridMultilevel"/>
    <w:tmpl w:val="84589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55765"/>
    <w:multiLevelType w:val="hybridMultilevel"/>
    <w:tmpl w:val="175436A0"/>
    <w:lvl w:ilvl="0" w:tplc="03F2D578">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7CEBB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46186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E31E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1423C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D4CFF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6A14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6C851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96AFC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6914CE"/>
    <w:multiLevelType w:val="hybridMultilevel"/>
    <w:tmpl w:val="107846B0"/>
    <w:lvl w:ilvl="0" w:tplc="D9426200">
      <w:start w:val="4"/>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5C9636FE"/>
    <w:multiLevelType w:val="hybridMultilevel"/>
    <w:tmpl w:val="729C6872"/>
    <w:lvl w:ilvl="0" w:tplc="A7CCE350">
      <w:start w:val="3"/>
      <w:numFmt w:val="lowerRoman"/>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567DEE">
      <w:start w:val="1"/>
      <w:numFmt w:val="lowerLetter"/>
      <w:lvlText w:val="%2"/>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FAE4DA">
      <w:start w:val="1"/>
      <w:numFmt w:val="lowerRoman"/>
      <w:lvlText w:val="%3"/>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D28B1A">
      <w:start w:val="1"/>
      <w:numFmt w:val="decimal"/>
      <w:lvlText w:val="%4"/>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484C72">
      <w:start w:val="1"/>
      <w:numFmt w:val="lowerLetter"/>
      <w:lvlText w:val="%5"/>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F2EC56">
      <w:start w:val="1"/>
      <w:numFmt w:val="lowerRoman"/>
      <w:lvlText w:val="%6"/>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94C824">
      <w:start w:val="1"/>
      <w:numFmt w:val="decimal"/>
      <w:lvlText w:val="%7"/>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10FEC2">
      <w:start w:val="1"/>
      <w:numFmt w:val="lowerLetter"/>
      <w:lvlText w:val="%8"/>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C277AE">
      <w:start w:val="1"/>
      <w:numFmt w:val="lowerRoman"/>
      <w:lvlText w:val="%9"/>
      <w:lvlJc w:val="left"/>
      <w:pPr>
        <w:ind w:left="7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6784EF7"/>
    <w:multiLevelType w:val="hybridMultilevel"/>
    <w:tmpl w:val="5CC674EE"/>
    <w:lvl w:ilvl="0" w:tplc="BD8072EA">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6A06D2">
      <w:start w:val="1"/>
      <w:numFmt w:val="lowerRoman"/>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521196">
      <w:start w:val="1"/>
      <w:numFmt w:val="lowerRoman"/>
      <w:lvlText w:val="%3"/>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5204F0">
      <w:start w:val="1"/>
      <w:numFmt w:val="decimal"/>
      <w:lvlText w:val="%4"/>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6448A2">
      <w:start w:val="1"/>
      <w:numFmt w:val="lowerLetter"/>
      <w:lvlText w:val="%5"/>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704AD8">
      <w:start w:val="1"/>
      <w:numFmt w:val="lowerRoman"/>
      <w:lvlText w:val="%6"/>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9E2088">
      <w:start w:val="1"/>
      <w:numFmt w:val="decimal"/>
      <w:lvlText w:val="%7"/>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E0EB64">
      <w:start w:val="1"/>
      <w:numFmt w:val="lowerLetter"/>
      <w:lvlText w:val="%8"/>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AAC804">
      <w:start w:val="1"/>
      <w:numFmt w:val="lowerRoman"/>
      <w:lvlText w:val="%9"/>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801322B"/>
    <w:multiLevelType w:val="hybridMultilevel"/>
    <w:tmpl w:val="943C6012"/>
    <w:lvl w:ilvl="0" w:tplc="2014E692">
      <w:start w:val="1"/>
      <w:numFmt w:val="decimal"/>
      <w:lvlText w:val="%1."/>
      <w:lvlJc w:val="left"/>
      <w:pPr>
        <w:ind w:left="1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4530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28F98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348E5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E0E4A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F26B3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06D94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3E12D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12CF0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A225A3F"/>
    <w:multiLevelType w:val="hybridMultilevel"/>
    <w:tmpl w:val="838284B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6B34765B"/>
    <w:multiLevelType w:val="hybridMultilevel"/>
    <w:tmpl w:val="988E1DA8"/>
    <w:lvl w:ilvl="0" w:tplc="0150AA4C">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CEC036">
      <w:start w:val="1"/>
      <w:numFmt w:val="lowerLetter"/>
      <w:lvlText w:val="%2."/>
      <w:lvlJc w:val="left"/>
      <w:pPr>
        <w:ind w:left="1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6A8F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F0F2B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C0F2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F617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68865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5C43A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CC246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B6C5ADE"/>
    <w:multiLevelType w:val="hybridMultilevel"/>
    <w:tmpl w:val="C3761374"/>
    <w:lvl w:ilvl="0" w:tplc="CD22447E">
      <w:start w:val="5"/>
      <w:numFmt w:val="lowerRoman"/>
      <w:lvlText w:val="%1."/>
      <w:lvlJc w:val="left"/>
      <w:pPr>
        <w:ind w:left="2520" w:hanging="288"/>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2C5F77"/>
    <w:multiLevelType w:val="hybridMultilevel"/>
    <w:tmpl w:val="1C04391C"/>
    <w:lvl w:ilvl="0" w:tplc="CCC66FB6">
      <w:start w:val="1"/>
      <w:numFmt w:val="upperLetter"/>
      <w:lvlText w:val="%1."/>
      <w:lvlJc w:val="left"/>
      <w:pPr>
        <w:ind w:left="530" w:hanging="53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1D675A"/>
    <w:multiLevelType w:val="hybridMultilevel"/>
    <w:tmpl w:val="87C4F80E"/>
    <w:lvl w:ilvl="0" w:tplc="C0B456A6">
      <w:start w:val="1"/>
      <w:numFmt w:val="decimal"/>
      <w:lvlText w:val="%1."/>
      <w:lvlJc w:val="left"/>
      <w:pPr>
        <w:ind w:left="1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E22DE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2E743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F6129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7233D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B46FBC">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727B3C">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E0488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96000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CE36D16"/>
    <w:multiLevelType w:val="hybridMultilevel"/>
    <w:tmpl w:val="752CB28C"/>
    <w:lvl w:ilvl="0" w:tplc="1EC4C38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B0B3AA">
      <w:start w:val="1"/>
      <w:numFmt w:val="lowerRoman"/>
      <w:lvlText w:val="%2."/>
      <w:lvlJc w:val="left"/>
      <w:pPr>
        <w:ind w:left="1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EA62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1E71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0CF3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279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78CE8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A6D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66B15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40453514">
    <w:abstractNumId w:val="6"/>
  </w:num>
  <w:num w:numId="2" w16cid:durableId="738329962">
    <w:abstractNumId w:val="11"/>
  </w:num>
  <w:num w:numId="3" w16cid:durableId="1787580669">
    <w:abstractNumId w:val="17"/>
  </w:num>
  <w:num w:numId="4" w16cid:durableId="1533759311">
    <w:abstractNumId w:val="16"/>
  </w:num>
  <w:num w:numId="5" w16cid:durableId="1586840814">
    <w:abstractNumId w:val="20"/>
  </w:num>
  <w:num w:numId="6" w16cid:durableId="1229338803">
    <w:abstractNumId w:val="2"/>
  </w:num>
  <w:num w:numId="7" w16cid:durableId="1162895110">
    <w:abstractNumId w:val="10"/>
  </w:num>
  <w:num w:numId="8" w16cid:durableId="387266344">
    <w:abstractNumId w:val="23"/>
  </w:num>
  <w:num w:numId="9" w16cid:durableId="339820373">
    <w:abstractNumId w:val="18"/>
  </w:num>
  <w:num w:numId="10" w16cid:durableId="1414083976">
    <w:abstractNumId w:val="14"/>
  </w:num>
  <w:num w:numId="11" w16cid:durableId="1449353085">
    <w:abstractNumId w:val="24"/>
  </w:num>
  <w:num w:numId="12" w16cid:durableId="76556822">
    <w:abstractNumId w:val="15"/>
  </w:num>
  <w:num w:numId="13" w16cid:durableId="1649282987">
    <w:abstractNumId w:val="21"/>
  </w:num>
  <w:num w:numId="14" w16cid:durableId="1759449040">
    <w:abstractNumId w:val="1"/>
  </w:num>
  <w:num w:numId="15" w16cid:durableId="382561593">
    <w:abstractNumId w:val="9"/>
  </w:num>
  <w:num w:numId="16" w16cid:durableId="439489606">
    <w:abstractNumId w:val="3"/>
  </w:num>
  <w:num w:numId="17" w16cid:durableId="1961916463">
    <w:abstractNumId w:val="12"/>
  </w:num>
  <w:num w:numId="18" w16cid:durableId="1820799664">
    <w:abstractNumId w:val="13"/>
  </w:num>
  <w:num w:numId="19" w16cid:durableId="461843926">
    <w:abstractNumId w:val="4"/>
  </w:num>
  <w:num w:numId="20" w16cid:durableId="2072540736">
    <w:abstractNumId w:val="8"/>
  </w:num>
  <w:num w:numId="21" w16cid:durableId="2017922189">
    <w:abstractNumId w:val="19"/>
  </w:num>
  <w:num w:numId="22" w16cid:durableId="579219201">
    <w:abstractNumId w:val="22"/>
  </w:num>
  <w:num w:numId="23" w16cid:durableId="844396104">
    <w:abstractNumId w:val="7"/>
  </w:num>
  <w:num w:numId="24" w16cid:durableId="511189234">
    <w:abstractNumId w:val="5"/>
  </w:num>
  <w:num w:numId="25" w16cid:durableId="8188820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09F"/>
    <w:rsid w:val="000006AF"/>
    <w:rsid w:val="0000089B"/>
    <w:rsid w:val="00001135"/>
    <w:rsid w:val="00002BD4"/>
    <w:rsid w:val="00003EE9"/>
    <w:rsid w:val="00004F3A"/>
    <w:rsid w:val="00005391"/>
    <w:rsid w:val="00005C20"/>
    <w:rsid w:val="00006479"/>
    <w:rsid w:val="000067BA"/>
    <w:rsid w:val="00007750"/>
    <w:rsid w:val="00010188"/>
    <w:rsid w:val="00010A2A"/>
    <w:rsid w:val="00011828"/>
    <w:rsid w:val="000120DF"/>
    <w:rsid w:val="000125BC"/>
    <w:rsid w:val="000138B4"/>
    <w:rsid w:val="00013AB7"/>
    <w:rsid w:val="00013B5E"/>
    <w:rsid w:val="00014FA5"/>
    <w:rsid w:val="00015DE7"/>
    <w:rsid w:val="000164B6"/>
    <w:rsid w:val="00016534"/>
    <w:rsid w:val="00016800"/>
    <w:rsid w:val="0001757C"/>
    <w:rsid w:val="00017858"/>
    <w:rsid w:val="00017C72"/>
    <w:rsid w:val="000215EA"/>
    <w:rsid w:val="00021FD3"/>
    <w:rsid w:val="00022827"/>
    <w:rsid w:val="00022C2D"/>
    <w:rsid w:val="000230E5"/>
    <w:rsid w:val="00023103"/>
    <w:rsid w:val="0002415C"/>
    <w:rsid w:val="00024D9D"/>
    <w:rsid w:val="00024E23"/>
    <w:rsid w:val="000254ED"/>
    <w:rsid w:val="000256B7"/>
    <w:rsid w:val="000263AC"/>
    <w:rsid w:val="00026523"/>
    <w:rsid w:val="00026BAE"/>
    <w:rsid w:val="000305D0"/>
    <w:rsid w:val="00030839"/>
    <w:rsid w:val="00031454"/>
    <w:rsid w:val="00031A82"/>
    <w:rsid w:val="0003284D"/>
    <w:rsid w:val="00032A91"/>
    <w:rsid w:val="00032BA8"/>
    <w:rsid w:val="00033F73"/>
    <w:rsid w:val="00034655"/>
    <w:rsid w:val="000349CE"/>
    <w:rsid w:val="0003572B"/>
    <w:rsid w:val="00035A9D"/>
    <w:rsid w:val="00035B6A"/>
    <w:rsid w:val="000366DB"/>
    <w:rsid w:val="00036A8A"/>
    <w:rsid w:val="00037ADC"/>
    <w:rsid w:val="0004057C"/>
    <w:rsid w:val="0004057F"/>
    <w:rsid w:val="000407BC"/>
    <w:rsid w:val="00041767"/>
    <w:rsid w:val="0004196B"/>
    <w:rsid w:val="0004208C"/>
    <w:rsid w:val="00042AD8"/>
    <w:rsid w:val="000432EC"/>
    <w:rsid w:val="00043473"/>
    <w:rsid w:val="0004383E"/>
    <w:rsid w:val="00044AAB"/>
    <w:rsid w:val="00044E53"/>
    <w:rsid w:val="00045460"/>
    <w:rsid w:val="00046E2D"/>
    <w:rsid w:val="00050BE1"/>
    <w:rsid w:val="000510EA"/>
    <w:rsid w:val="0005428E"/>
    <w:rsid w:val="00054F10"/>
    <w:rsid w:val="00055C2B"/>
    <w:rsid w:val="000565EE"/>
    <w:rsid w:val="00057E80"/>
    <w:rsid w:val="00057FDB"/>
    <w:rsid w:val="00062328"/>
    <w:rsid w:val="00063FBD"/>
    <w:rsid w:val="000642AB"/>
    <w:rsid w:val="000647E1"/>
    <w:rsid w:val="00066578"/>
    <w:rsid w:val="00066D41"/>
    <w:rsid w:val="000679D8"/>
    <w:rsid w:val="000679DA"/>
    <w:rsid w:val="00067EBE"/>
    <w:rsid w:val="0007067C"/>
    <w:rsid w:val="00070A32"/>
    <w:rsid w:val="00071B78"/>
    <w:rsid w:val="000720A5"/>
    <w:rsid w:val="00072CA5"/>
    <w:rsid w:val="00075A8E"/>
    <w:rsid w:val="000768BF"/>
    <w:rsid w:val="00081B76"/>
    <w:rsid w:val="00082987"/>
    <w:rsid w:val="00083AE6"/>
    <w:rsid w:val="00083E55"/>
    <w:rsid w:val="000865B6"/>
    <w:rsid w:val="00087A8D"/>
    <w:rsid w:val="00087AB1"/>
    <w:rsid w:val="000906B0"/>
    <w:rsid w:val="000909C9"/>
    <w:rsid w:val="00090DE0"/>
    <w:rsid w:val="00090ED7"/>
    <w:rsid w:val="00091766"/>
    <w:rsid w:val="00092C1A"/>
    <w:rsid w:val="00093684"/>
    <w:rsid w:val="00093A47"/>
    <w:rsid w:val="0009603D"/>
    <w:rsid w:val="000A0331"/>
    <w:rsid w:val="000A0698"/>
    <w:rsid w:val="000A0946"/>
    <w:rsid w:val="000A0A76"/>
    <w:rsid w:val="000A1378"/>
    <w:rsid w:val="000A1BC0"/>
    <w:rsid w:val="000A46AF"/>
    <w:rsid w:val="000A4B11"/>
    <w:rsid w:val="000A4B82"/>
    <w:rsid w:val="000A5198"/>
    <w:rsid w:val="000A5934"/>
    <w:rsid w:val="000A5FFB"/>
    <w:rsid w:val="000A6D65"/>
    <w:rsid w:val="000A7BAD"/>
    <w:rsid w:val="000B0267"/>
    <w:rsid w:val="000B033D"/>
    <w:rsid w:val="000B259A"/>
    <w:rsid w:val="000B311E"/>
    <w:rsid w:val="000B4839"/>
    <w:rsid w:val="000B72A5"/>
    <w:rsid w:val="000B796F"/>
    <w:rsid w:val="000C1278"/>
    <w:rsid w:val="000C186D"/>
    <w:rsid w:val="000C1E28"/>
    <w:rsid w:val="000C2727"/>
    <w:rsid w:val="000C2A18"/>
    <w:rsid w:val="000C388A"/>
    <w:rsid w:val="000C3E22"/>
    <w:rsid w:val="000C51CD"/>
    <w:rsid w:val="000C5E08"/>
    <w:rsid w:val="000C6C81"/>
    <w:rsid w:val="000C6CC3"/>
    <w:rsid w:val="000C6FE3"/>
    <w:rsid w:val="000C7814"/>
    <w:rsid w:val="000C79F1"/>
    <w:rsid w:val="000D0585"/>
    <w:rsid w:val="000D0EB9"/>
    <w:rsid w:val="000D1660"/>
    <w:rsid w:val="000D1EC4"/>
    <w:rsid w:val="000D2440"/>
    <w:rsid w:val="000D3D5F"/>
    <w:rsid w:val="000D482A"/>
    <w:rsid w:val="000D5168"/>
    <w:rsid w:val="000D51C4"/>
    <w:rsid w:val="000D5924"/>
    <w:rsid w:val="000D5B13"/>
    <w:rsid w:val="000D5DD3"/>
    <w:rsid w:val="000D67B9"/>
    <w:rsid w:val="000D6BB6"/>
    <w:rsid w:val="000D6DAA"/>
    <w:rsid w:val="000E1B5E"/>
    <w:rsid w:val="000E2905"/>
    <w:rsid w:val="000E2B16"/>
    <w:rsid w:val="000E3635"/>
    <w:rsid w:val="000E3706"/>
    <w:rsid w:val="000E44EB"/>
    <w:rsid w:val="000E4FFA"/>
    <w:rsid w:val="000E59EB"/>
    <w:rsid w:val="000E60BC"/>
    <w:rsid w:val="000E640D"/>
    <w:rsid w:val="000F0E24"/>
    <w:rsid w:val="000F177A"/>
    <w:rsid w:val="000F1ADF"/>
    <w:rsid w:val="000F1F44"/>
    <w:rsid w:val="000F220C"/>
    <w:rsid w:val="000F3C3B"/>
    <w:rsid w:val="000F4138"/>
    <w:rsid w:val="000F4F04"/>
    <w:rsid w:val="000F56D2"/>
    <w:rsid w:val="000F59E1"/>
    <w:rsid w:val="000F5B3C"/>
    <w:rsid w:val="000F5B56"/>
    <w:rsid w:val="000F645E"/>
    <w:rsid w:val="000F7207"/>
    <w:rsid w:val="001003EA"/>
    <w:rsid w:val="001005BC"/>
    <w:rsid w:val="001008CE"/>
    <w:rsid w:val="0010232E"/>
    <w:rsid w:val="00102526"/>
    <w:rsid w:val="00102BCB"/>
    <w:rsid w:val="001034F3"/>
    <w:rsid w:val="00103CE9"/>
    <w:rsid w:val="00103D2D"/>
    <w:rsid w:val="00105CC8"/>
    <w:rsid w:val="001064B4"/>
    <w:rsid w:val="001064BF"/>
    <w:rsid w:val="00106C67"/>
    <w:rsid w:val="00110BB9"/>
    <w:rsid w:val="00110DDB"/>
    <w:rsid w:val="00110E63"/>
    <w:rsid w:val="001118C3"/>
    <w:rsid w:val="0011257B"/>
    <w:rsid w:val="00112D7C"/>
    <w:rsid w:val="0011357E"/>
    <w:rsid w:val="001141F2"/>
    <w:rsid w:val="00114D0A"/>
    <w:rsid w:val="00114D23"/>
    <w:rsid w:val="001154E6"/>
    <w:rsid w:val="00115C8C"/>
    <w:rsid w:val="00115F36"/>
    <w:rsid w:val="001167A9"/>
    <w:rsid w:val="00116C6F"/>
    <w:rsid w:val="00117B90"/>
    <w:rsid w:val="00120761"/>
    <w:rsid w:val="00120B65"/>
    <w:rsid w:val="00122380"/>
    <w:rsid w:val="00122511"/>
    <w:rsid w:val="00122CA0"/>
    <w:rsid w:val="00122CF3"/>
    <w:rsid w:val="0012456B"/>
    <w:rsid w:val="00124B7D"/>
    <w:rsid w:val="00124BE9"/>
    <w:rsid w:val="00125583"/>
    <w:rsid w:val="0012559A"/>
    <w:rsid w:val="00126126"/>
    <w:rsid w:val="001266BE"/>
    <w:rsid w:val="00126957"/>
    <w:rsid w:val="001270F8"/>
    <w:rsid w:val="0012717E"/>
    <w:rsid w:val="00127CFB"/>
    <w:rsid w:val="001305C7"/>
    <w:rsid w:val="00131A1C"/>
    <w:rsid w:val="001320A8"/>
    <w:rsid w:val="001322AA"/>
    <w:rsid w:val="001322F3"/>
    <w:rsid w:val="00132C11"/>
    <w:rsid w:val="00134017"/>
    <w:rsid w:val="00134B1A"/>
    <w:rsid w:val="00135284"/>
    <w:rsid w:val="00136744"/>
    <w:rsid w:val="00136E9B"/>
    <w:rsid w:val="00136FE3"/>
    <w:rsid w:val="00137073"/>
    <w:rsid w:val="00137D4A"/>
    <w:rsid w:val="00140D89"/>
    <w:rsid w:val="0014130D"/>
    <w:rsid w:val="00141AED"/>
    <w:rsid w:val="00141F8E"/>
    <w:rsid w:val="001420F8"/>
    <w:rsid w:val="00142127"/>
    <w:rsid w:val="00143994"/>
    <w:rsid w:val="001444A4"/>
    <w:rsid w:val="0014531F"/>
    <w:rsid w:val="00145FB0"/>
    <w:rsid w:val="001467CC"/>
    <w:rsid w:val="00146E5F"/>
    <w:rsid w:val="00146EB8"/>
    <w:rsid w:val="0014774A"/>
    <w:rsid w:val="00147984"/>
    <w:rsid w:val="00147C9B"/>
    <w:rsid w:val="0015051A"/>
    <w:rsid w:val="00150566"/>
    <w:rsid w:val="00151B78"/>
    <w:rsid w:val="00152529"/>
    <w:rsid w:val="00152C38"/>
    <w:rsid w:val="00152D99"/>
    <w:rsid w:val="001536DE"/>
    <w:rsid w:val="00157433"/>
    <w:rsid w:val="0016152A"/>
    <w:rsid w:val="00163823"/>
    <w:rsid w:val="00163B2B"/>
    <w:rsid w:val="00163DA4"/>
    <w:rsid w:val="00164EBE"/>
    <w:rsid w:val="001664E9"/>
    <w:rsid w:val="00166AAC"/>
    <w:rsid w:val="00166D8D"/>
    <w:rsid w:val="00166E52"/>
    <w:rsid w:val="00171943"/>
    <w:rsid w:val="00172124"/>
    <w:rsid w:val="00173675"/>
    <w:rsid w:val="001739D3"/>
    <w:rsid w:val="00173D04"/>
    <w:rsid w:val="001740E1"/>
    <w:rsid w:val="0017624B"/>
    <w:rsid w:val="001776EC"/>
    <w:rsid w:val="00177C4D"/>
    <w:rsid w:val="00180419"/>
    <w:rsid w:val="001806AF"/>
    <w:rsid w:val="00180D8B"/>
    <w:rsid w:val="0018125B"/>
    <w:rsid w:val="001812B9"/>
    <w:rsid w:val="00181D32"/>
    <w:rsid w:val="001821AC"/>
    <w:rsid w:val="00182693"/>
    <w:rsid w:val="00182932"/>
    <w:rsid w:val="001843FE"/>
    <w:rsid w:val="001853C6"/>
    <w:rsid w:val="00186B90"/>
    <w:rsid w:val="001872B8"/>
    <w:rsid w:val="0018748F"/>
    <w:rsid w:val="00187C64"/>
    <w:rsid w:val="001907B1"/>
    <w:rsid w:val="00192887"/>
    <w:rsid w:val="00192F22"/>
    <w:rsid w:val="00193066"/>
    <w:rsid w:val="001931FE"/>
    <w:rsid w:val="00193540"/>
    <w:rsid w:val="00193B03"/>
    <w:rsid w:val="0019491A"/>
    <w:rsid w:val="001950CA"/>
    <w:rsid w:val="0019645A"/>
    <w:rsid w:val="0019795D"/>
    <w:rsid w:val="00197A02"/>
    <w:rsid w:val="001A12C8"/>
    <w:rsid w:val="001A1348"/>
    <w:rsid w:val="001A19A6"/>
    <w:rsid w:val="001A3AF9"/>
    <w:rsid w:val="001A5190"/>
    <w:rsid w:val="001A5343"/>
    <w:rsid w:val="001A6169"/>
    <w:rsid w:val="001A727D"/>
    <w:rsid w:val="001A72C1"/>
    <w:rsid w:val="001A7D8B"/>
    <w:rsid w:val="001B068C"/>
    <w:rsid w:val="001B0C16"/>
    <w:rsid w:val="001B1335"/>
    <w:rsid w:val="001B14F9"/>
    <w:rsid w:val="001B22F9"/>
    <w:rsid w:val="001B4539"/>
    <w:rsid w:val="001B49A0"/>
    <w:rsid w:val="001B524D"/>
    <w:rsid w:val="001B5D6A"/>
    <w:rsid w:val="001B6C07"/>
    <w:rsid w:val="001B71FE"/>
    <w:rsid w:val="001B7E75"/>
    <w:rsid w:val="001C046C"/>
    <w:rsid w:val="001C1A02"/>
    <w:rsid w:val="001C2521"/>
    <w:rsid w:val="001C2B6E"/>
    <w:rsid w:val="001C3956"/>
    <w:rsid w:val="001C43D5"/>
    <w:rsid w:val="001C4DC4"/>
    <w:rsid w:val="001C4F97"/>
    <w:rsid w:val="001C5564"/>
    <w:rsid w:val="001C6417"/>
    <w:rsid w:val="001C657D"/>
    <w:rsid w:val="001C698E"/>
    <w:rsid w:val="001C69CE"/>
    <w:rsid w:val="001C6B8E"/>
    <w:rsid w:val="001C7F9A"/>
    <w:rsid w:val="001D1BF5"/>
    <w:rsid w:val="001D1FBD"/>
    <w:rsid w:val="001D2031"/>
    <w:rsid w:val="001D21AC"/>
    <w:rsid w:val="001D2747"/>
    <w:rsid w:val="001D28B5"/>
    <w:rsid w:val="001D2B5E"/>
    <w:rsid w:val="001D2C97"/>
    <w:rsid w:val="001D2CC2"/>
    <w:rsid w:val="001D34F8"/>
    <w:rsid w:val="001D3CAA"/>
    <w:rsid w:val="001D4C8E"/>
    <w:rsid w:val="001D5298"/>
    <w:rsid w:val="001D56D3"/>
    <w:rsid w:val="001D5E0F"/>
    <w:rsid w:val="001D6034"/>
    <w:rsid w:val="001D70FC"/>
    <w:rsid w:val="001D7109"/>
    <w:rsid w:val="001E19B2"/>
    <w:rsid w:val="001E2204"/>
    <w:rsid w:val="001E26F1"/>
    <w:rsid w:val="001E2A62"/>
    <w:rsid w:val="001E2AC3"/>
    <w:rsid w:val="001E3AF2"/>
    <w:rsid w:val="001E5357"/>
    <w:rsid w:val="001E5840"/>
    <w:rsid w:val="001E6CDA"/>
    <w:rsid w:val="001E71BF"/>
    <w:rsid w:val="001E780D"/>
    <w:rsid w:val="001E7D91"/>
    <w:rsid w:val="001F0388"/>
    <w:rsid w:val="001F0C47"/>
    <w:rsid w:val="001F186B"/>
    <w:rsid w:val="001F196F"/>
    <w:rsid w:val="001F1CC0"/>
    <w:rsid w:val="001F2191"/>
    <w:rsid w:val="001F2AF0"/>
    <w:rsid w:val="001F2B80"/>
    <w:rsid w:val="001F5362"/>
    <w:rsid w:val="001F5BF1"/>
    <w:rsid w:val="001F61B1"/>
    <w:rsid w:val="001F63BB"/>
    <w:rsid w:val="001F6415"/>
    <w:rsid w:val="001F6E8A"/>
    <w:rsid w:val="001F717E"/>
    <w:rsid w:val="001F74EA"/>
    <w:rsid w:val="001F7AD9"/>
    <w:rsid w:val="001F7C00"/>
    <w:rsid w:val="001F7C1C"/>
    <w:rsid w:val="001F7C7C"/>
    <w:rsid w:val="001F7C9C"/>
    <w:rsid w:val="00200269"/>
    <w:rsid w:val="00200F29"/>
    <w:rsid w:val="00202645"/>
    <w:rsid w:val="002033D7"/>
    <w:rsid w:val="0020510D"/>
    <w:rsid w:val="002052A9"/>
    <w:rsid w:val="00205387"/>
    <w:rsid w:val="002061E4"/>
    <w:rsid w:val="0020629D"/>
    <w:rsid w:val="00206BC3"/>
    <w:rsid w:val="00210485"/>
    <w:rsid w:val="00210B0A"/>
    <w:rsid w:val="00210DF7"/>
    <w:rsid w:val="0021254C"/>
    <w:rsid w:val="00212BEB"/>
    <w:rsid w:val="002131F9"/>
    <w:rsid w:val="0021495D"/>
    <w:rsid w:val="00214BF2"/>
    <w:rsid w:val="00217E80"/>
    <w:rsid w:val="00217F5A"/>
    <w:rsid w:val="00220007"/>
    <w:rsid w:val="00220738"/>
    <w:rsid w:val="0022176E"/>
    <w:rsid w:val="00221AF5"/>
    <w:rsid w:val="002230C4"/>
    <w:rsid w:val="00223305"/>
    <w:rsid w:val="00223A81"/>
    <w:rsid w:val="00226F69"/>
    <w:rsid w:val="002274AD"/>
    <w:rsid w:val="00231140"/>
    <w:rsid w:val="00231767"/>
    <w:rsid w:val="002327CF"/>
    <w:rsid w:val="0023284C"/>
    <w:rsid w:val="00232ECE"/>
    <w:rsid w:val="00233E51"/>
    <w:rsid w:val="00235FB7"/>
    <w:rsid w:val="00236DA7"/>
    <w:rsid w:val="00237717"/>
    <w:rsid w:val="0024077A"/>
    <w:rsid w:val="002417B5"/>
    <w:rsid w:val="00241E81"/>
    <w:rsid w:val="00241FE6"/>
    <w:rsid w:val="00242114"/>
    <w:rsid w:val="00242A3C"/>
    <w:rsid w:val="00242FAD"/>
    <w:rsid w:val="0024515F"/>
    <w:rsid w:val="00246815"/>
    <w:rsid w:val="00251371"/>
    <w:rsid w:val="00251FE5"/>
    <w:rsid w:val="00253418"/>
    <w:rsid w:val="00253DAA"/>
    <w:rsid w:val="00254696"/>
    <w:rsid w:val="00254976"/>
    <w:rsid w:val="00256AA7"/>
    <w:rsid w:val="0026165F"/>
    <w:rsid w:val="00261AF5"/>
    <w:rsid w:val="00262292"/>
    <w:rsid w:val="0026247A"/>
    <w:rsid w:val="00262640"/>
    <w:rsid w:val="00263C47"/>
    <w:rsid w:val="0026487B"/>
    <w:rsid w:val="00265370"/>
    <w:rsid w:val="00265708"/>
    <w:rsid w:val="002658E7"/>
    <w:rsid w:val="00265A56"/>
    <w:rsid w:val="002660E9"/>
    <w:rsid w:val="00266176"/>
    <w:rsid w:val="00266190"/>
    <w:rsid w:val="002661D8"/>
    <w:rsid w:val="0026771F"/>
    <w:rsid w:val="002705DF"/>
    <w:rsid w:val="0027101B"/>
    <w:rsid w:val="00271158"/>
    <w:rsid w:val="00271556"/>
    <w:rsid w:val="002725AD"/>
    <w:rsid w:val="00272C65"/>
    <w:rsid w:val="00273BB1"/>
    <w:rsid w:val="00274153"/>
    <w:rsid w:val="00275009"/>
    <w:rsid w:val="00275E2E"/>
    <w:rsid w:val="00277A74"/>
    <w:rsid w:val="00281CE3"/>
    <w:rsid w:val="00281EB6"/>
    <w:rsid w:val="00282061"/>
    <w:rsid w:val="002822C7"/>
    <w:rsid w:val="00283A8B"/>
    <w:rsid w:val="00283AA5"/>
    <w:rsid w:val="00283BDD"/>
    <w:rsid w:val="0028466F"/>
    <w:rsid w:val="00286C59"/>
    <w:rsid w:val="00286F97"/>
    <w:rsid w:val="00290232"/>
    <w:rsid w:val="00290781"/>
    <w:rsid w:val="00290D3A"/>
    <w:rsid w:val="00293427"/>
    <w:rsid w:val="0029498E"/>
    <w:rsid w:val="00294C44"/>
    <w:rsid w:val="0029574F"/>
    <w:rsid w:val="002958D7"/>
    <w:rsid w:val="00295FA9"/>
    <w:rsid w:val="00296F0C"/>
    <w:rsid w:val="002978A4"/>
    <w:rsid w:val="002A0275"/>
    <w:rsid w:val="002A066B"/>
    <w:rsid w:val="002A24A3"/>
    <w:rsid w:val="002A27CD"/>
    <w:rsid w:val="002A28B1"/>
    <w:rsid w:val="002A3380"/>
    <w:rsid w:val="002A4150"/>
    <w:rsid w:val="002A4183"/>
    <w:rsid w:val="002A6061"/>
    <w:rsid w:val="002A6F4C"/>
    <w:rsid w:val="002B0B2B"/>
    <w:rsid w:val="002B117F"/>
    <w:rsid w:val="002B38CF"/>
    <w:rsid w:val="002B3DCD"/>
    <w:rsid w:val="002B5E00"/>
    <w:rsid w:val="002B69C0"/>
    <w:rsid w:val="002B6A02"/>
    <w:rsid w:val="002B6D18"/>
    <w:rsid w:val="002C1058"/>
    <w:rsid w:val="002C1141"/>
    <w:rsid w:val="002C134A"/>
    <w:rsid w:val="002C3614"/>
    <w:rsid w:val="002C3BCC"/>
    <w:rsid w:val="002C45B9"/>
    <w:rsid w:val="002C502D"/>
    <w:rsid w:val="002C51F2"/>
    <w:rsid w:val="002C579A"/>
    <w:rsid w:val="002C5CB1"/>
    <w:rsid w:val="002C5D0C"/>
    <w:rsid w:val="002C5DD4"/>
    <w:rsid w:val="002C7590"/>
    <w:rsid w:val="002D0A11"/>
    <w:rsid w:val="002D0BA9"/>
    <w:rsid w:val="002D165D"/>
    <w:rsid w:val="002D1DAF"/>
    <w:rsid w:val="002D38AC"/>
    <w:rsid w:val="002D49EE"/>
    <w:rsid w:val="002D4D45"/>
    <w:rsid w:val="002D4EC4"/>
    <w:rsid w:val="002D4FCF"/>
    <w:rsid w:val="002D519C"/>
    <w:rsid w:val="002D5BEC"/>
    <w:rsid w:val="002D64A8"/>
    <w:rsid w:val="002E064E"/>
    <w:rsid w:val="002E1A5F"/>
    <w:rsid w:val="002E1DD2"/>
    <w:rsid w:val="002E21E4"/>
    <w:rsid w:val="002E2AEA"/>
    <w:rsid w:val="002E2C83"/>
    <w:rsid w:val="002E34A2"/>
    <w:rsid w:val="002E402A"/>
    <w:rsid w:val="002E4158"/>
    <w:rsid w:val="002E4664"/>
    <w:rsid w:val="002E4C2E"/>
    <w:rsid w:val="002E59AD"/>
    <w:rsid w:val="002E5ECF"/>
    <w:rsid w:val="002E6036"/>
    <w:rsid w:val="002E642A"/>
    <w:rsid w:val="002E692F"/>
    <w:rsid w:val="002E71D6"/>
    <w:rsid w:val="002EDD0B"/>
    <w:rsid w:val="002F00E0"/>
    <w:rsid w:val="002F0440"/>
    <w:rsid w:val="002F0802"/>
    <w:rsid w:val="002F09ED"/>
    <w:rsid w:val="002F1465"/>
    <w:rsid w:val="002F1C10"/>
    <w:rsid w:val="002F30F0"/>
    <w:rsid w:val="002F38CD"/>
    <w:rsid w:val="002F3A65"/>
    <w:rsid w:val="002F486A"/>
    <w:rsid w:val="002F6757"/>
    <w:rsid w:val="002F6C92"/>
    <w:rsid w:val="002F72F5"/>
    <w:rsid w:val="00300645"/>
    <w:rsid w:val="00300B8E"/>
    <w:rsid w:val="00300E9B"/>
    <w:rsid w:val="00300EDE"/>
    <w:rsid w:val="003012CA"/>
    <w:rsid w:val="003021EE"/>
    <w:rsid w:val="0030332E"/>
    <w:rsid w:val="003033FF"/>
    <w:rsid w:val="00303E05"/>
    <w:rsid w:val="0030537A"/>
    <w:rsid w:val="00305EF3"/>
    <w:rsid w:val="00306DC2"/>
    <w:rsid w:val="00307034"/>
    <w:rsid w:val="00310C15"/>
    <w:rsid w:val="003119FF"/>
    <w:rsid w:val="00311BC0"/>
    <w:rsid w:val="00313922"/>
    <w:rsid w:val="00314052"/>
    <w:rsid w:val="003142DD"/>
    <w:rsid w:val="003143A3"/>
    <w:rsid w:val="003144BE"/>
    <w:rsid w:val="003154CE"/>
    <w:rsid w:val="0031567B"/>
    <w:rsid w:val="0031577C"/>
    <w:rsid w:val="0031690E"/>
    <w:rsid w:val="00316B69"/>
    <w:rsid w:val="0031715E"/>
    <w:rsid w:val="00320583"/>
    <w:rsid w:val="00320A20"/>
    <w:rsid w:val="00321D9C"/>
    <w:rsid w:val="0032293D"/>
    <w:rsid w:val="00322D12"/>
    <w:rsid w:val="00322FA9"/>
    <w:rsid w:val="003247F3"/>
    <w:rsid w:val="00324981"/>
    <w:rsid w:val="003256BE"/>
    <w:rsid w:val="00325E14"/>
    <w:rsid w:val="00326EA2"/>
    <w:rsid w:val="003313F8"/>
    <w:rsid w:val="003315E7"/>
    <w:rsid w:val="00332109"/>
    <w:rsid w:val="00332435"/>
    <w:rsid w:val="00332A8C"/>
    <w:rsid w:val="00333EDF"/>
    <w:rsid w:val="00337516"/>
    <w:rsid w:val="0033775C"/>
    <w:rsid w:val="00337CFB"/>
    <w:rsid w:val="00337D66"/>
    <w:rsid w:val="0034099C"/>
    <w:rsid w:val="00340A75"/>
    <w:rsid w:val="00341711"/>
    <w:rsid w:val="0034338D"/>
    <w:rsid w:val="00344112"/>
    <w:rsid w:val="00344B60"/>
    <w:rsid w:val="003452BE"/>
    <w:rsid w:val="00345670"/>
    <w:rsid w:val="00346D78"/>
    <w:rsid w:val="003474F6"/>
    <w:rsid w:val="003505A1"/>
    <w:rsid w:val="003505C7"/>
    <w:rsid w:val="00350830"/>
    <w:rsid w:val="00350F42"/>
    <w:rsid w:val="0035133A"/>
    <w:rsid w:val="0035180A"/>
    <w:rsid w:val="00351D01"/>
    <w:rsid w:val="0035277E"/>
    <w:rsid w:val="00354068"/>
    <w:rsid w:val="00354AF6"/>
    <w:rsid w:val="00356C5E"/>
    <w:rsid w:val="00357485"/>
    <w:rsid w:val="003574BA"/>
    <w:rsid w:val="003577E8"/>
    <w:rsid w:val="003578FF"/>
    <w:rsid w:val="00357ED8"/>
    <w:rsid w:val="00360F81"/>
    <w:rsid w:val="003625B0"/>
    <w:rsid w:val="0036302E"/>
    <w:rsid w:val="00363127"/>
    <w:rsid w:val="00363E5E"/>
    <w:rsid w:val="0036578C"/>
    <w:rsid w:val="00365794"/>
    <w:rsid w:val="00365915"/>
    <w:rsid w:val="00365A19"/>
    <w:rsid w:val="00365CD4"/>
    <w:rsid w:val="00366205"/>
    <w:rsid w:val="00366453"/>
    <w:rsid w:val="00370071"/>
    <w:rsid w:val="00370744"/>
    <w:rsid w:val="003707D5"/>
    <w:rsid w:val="00371097"/>
    <w:rsid w:val="00371283"/>
    <w:rsid w:val="0037134C"/>
    <w:rsid w:val="00371A86"/>
    <w:rsid w:val="003724CB"/>
    <w:rsid w:val="00373481"/>
    <w:rsid w:val="00374599"/>
    <w:rsid w:val="00374F31"/>
    <w:rsid w:val="00376403"/>
    <w:rsid w:val="00379B85"/>
    <w:rsid w:val="003814B9"/>
    <w:rsid w:val="00381536"/>
    <w:rsid w:val="0038183D"/>
    <w:rsid w:val="00381B52"/>
    <w:rsid w:val="00382CB6"/>
    <w:rsid w:val="00383392"/>
    <w:rsid w:val="00383E17"/>
    <w:rsid w:val="00383E29"/>
    <w:rsid w:val="0038437C"/>
    <w:rsid w:val="00384E1F"/>
    <w:rsid w:val="0038668F"/>
    <w:rsid w:val="00386CE6"/>
    <w:rsid w:val="00387432"/>
    <w:rsid w:val="00390FE6"/>
    <w:rsid w:val="003933AA"/>
    <w:rsid w:val="00393D04"/>
    <w:rsid w:val="00394117"/>
    <w:rsid w:val="003944C8"/>
    <w:rsid w:val="00394947"/>
    <w:rsid w:val="00394B3E"/>
    <w:rsid w:val="00394EAE"/>
    <w:rsid w:val="00395032"/>
    <w:rsid w:val="00396057"/>
    <w:rsid w:val="00397413"/>
    <w:rsid w:val="003A0BBB"/>
    <w:rsid w:val="003A0D9A"/>
    <w:rsid w:val="003A2D0A"/>
    <w:rsid w:val="003A307E"/>
    <w:rsid w:val="003A4E80"/>
    <w:rsid w:val="003A5D25"/>
    <w:rsid w:val="003A6731"/>
    <w:rsid w:val="003A713D"/>
    <w:rsid w:val="003A7195"/>
    <w:rsid w:val="003A76B5"/>
    <w:rsid w:val="003A7BE9"/>
    <w:rsid w:val="003B099F"/>
    <w:rsid w:val="003B173F"/>
    <w:rsid w:val="003B1910"/>
    <w:rsid w:val="003B1F2D"/>
    <w:rsid w:val="003B3605"/>
    <w:rsid w:val="003B392B"/>
    <w:rsid w:val="003B3EB4"/>
    <w:rsid w:val="003B45B6"/>
    <w:rsid w:val="003B60B3"/>
    <w:rsid w:val="003B668E"/>
    <w:rsid w:val="003B6A2C"/>
    <w:rsid w:val="003B7FAA"/>
    <w:rsid w:val="003C0239"/>
    <w:rsid w:val="003C1676"/>
    <w:rsid w:val="003C1C26"/>
    <w:rsid w:val="003C1EFD"/>
    <w:rsid w:val="003C30BE"/>
    <w:rsid w:val="003C32AA"/>
    <w:rsid w:val="003C4FA3"/>
    <w:rsid w:val="003C67C5"/>
    <w:rsid w:val="003C6EA0"/>
    <w:rsid w:val="003C7424"/>
    <w:rsid w:val="003C7D0A"/>
    <w:rsid w:val="003D1B91"/>
    <w:rsid w:val="003D2E8C"/>
    <w:rsid w:val="003D33FE"/>
    <w:rsid w:val="003D3D5C"/>
    <w:rsid w:val="003D3F45"/>
    <w:rsid w:val="003D4293"/>
    <w:rsid w:val="003D73A1"/>
    <w:rsid w:val="003E00F7"/>
    <w:rsid w:val="003E0171"/>
    <w:rsid w:val="003E1400"/>
    <w:rsid w:val="003E2F34"/>
    <w:rsid w:val="003E34BB"/>
    <w:rsid w:val="003E432E"/>
    <w:rsid w:val="003E4A22"/>
    <w:rsid w:val="003E4FB3"/>
    <w:rsid w:val="003E63BA"/>
    <w:rsid w:val="003E7656"/>
    <w:rsid w:val="003E777A"/>
    <w:rsid w:val="003F0A8B"/>
    <w:rsid w:val="003F1525"/>
    <w:rsid w:val="003F1861"/>
    <w:rsid w:val="003F1B20"/>
    <w:rsid w:val="003F210A"/>
    <w:rsid w:val="003F22B0"/>
    <w:rsid w:val="003F2A74"/>
    <w:rsid w:val="003F35E4"/>
    <w:rsid w:val="003F40A3"/>
    <w:rsid w:val="003F6F8A"/>
    <w:rsid w:val="003F7B04"/>
    <w:rsid w:val="00400613"/>
    <w:rsid w:val="00401E19"/>
    <w:rsid w:val="00402720"/>
    <w:rsid w:val="00402AF2"/>
    <w:rsid w:val="00402CAB"/>
    <w:rsid w:val="00403861"/>
    <w:rsid w:val="00403C84"/>
    <w:rsid w:val="00405223"/>
    <w:rsid w:val="00406A6B"/>
    <w:rsid w:val="00406C0B"/>
    <w:rsid w:val="00406F17"/>
    <w:rsid w:val="00407108"/>
    <w:rsid w:val="004107C1"/>
    <w:rsid w:val="004109D1"/>
    <w:rsid w:val="00410E21"/>
    <w:rsid w:val="00412BD0"/>
    <w:rsid w:val="0041386B"/>
    <w:rsid w:val="004143EE"/>
    <w:rsid w:val="00415871"/>
    <w:rsid w:val="004166F2"/>
    <w:rsid w:val="00417981"/>
    <w:rsid w:val="00417ACD"/>
    <w:rsid w:val="00420197"/>
    <w:rsid w:val="004204ED"/>
    <w:rsid w:val="00422AFB"/>
    <w:rsid w:val="00422C26"/>
    <w:rsid w:val="00422E56"/>
    <w:rsid w:val="004238D0"/>
    <w:rsid w:val="00424586"/>
    <w:rsid w:val="004246F8"/>
    <w:rsid w:val="00424DEE"/>
    <w:rsid w:val="00425A3E"/>
    <w:rsid w:val="00425F7D"/>
    <w:rsid w:val="00426716"/>
    <w:rsid w:val="0042676F"/>
    <w:rsid w:val="00426F94"/>
    <w:rsid w:val="00427772"/>
    <w:rsid w:val="00427C70"/>
    <w:rsid w:val="00427DED"/>
    <w:rsid w:val="00430342"/>
    <w:rsid w:val="004305E8"/>
    <w:rsid w:val="00430968"/>
    <w:rsid w:val="00430CFA"/>
    <w:rsid w:val="00433A33"/>
    <w:rsid w:val="00433E3A"/>
    <w:rsid w:val="00434901"/>
    <w:rsid w:val="004351BE"/>
    <w:rsid w:val="0043520C"/>
    <w:rsid w:val="0043530A"/>
    <w:rsid w:val="004354D5"/>
    <w:rsid w:val="004356E7"/>
    <w:rsid w:val="00437BF7"/>
    <w:rsid w:val="00440112"/>
    <w:rsid w:val="00440538"/>
    <w:rsid w:val="00440C3E"/>
    <w:rsid w:val="00441A1D"/>
    <w:rsid w:val="004424BA"/>
    <w:rsid w:val="004425B2"/>
    <w:rsid w:val="00442A61"/>
    <w:rsid w:val="00443208"/>
    <w:rsid w:val="00443958"/>
    <w:rsid w:val="00443C1D"/>
    <w:rsid w:val="00444A5F"/>
    <w:rsid w:val="004450C8"/>
    <w:rsid w:val="004455F2"/>
    <w:rsid w:val="00445A4C"/>
    <w:rsid w:val="0045017F"/>
    <w:rsid w:val="0045030D"/>
    <w:rsid w:val="00451EB2"/>
    <w:rsid w:val="004524AC"/>
    <w:rsid w:val="0045256C"/>
    <w:rsid w:val="0045338C"/>
    <w:rsid w:val="0045379D"/>
    <w:rsid w:val="00453844"/>
    <w:rsid w:val="004542FA"/>
    <w:rsid w:val="00454474"/>
    <w:rsid w:val="00454637"/>
    <w:rsid w:val="0045500C"/>
    <w:rsid w:val="004557EC"/>
    <w:rsid w:val="0045614B"/>
    <w:rsid w:val="004561A0"/>
    <w:rsid w:val="0045648F"/>
    <w:rsid w:val="00457297"/>
    <w:rsid w:val="00460CE9"/>
    <w:rsid w:val="00462E07"/>
    <w:rsid w:val="00462F06"/>
    <w:rsid w:val="00462F8F"/>
    <w:rsid w:val="00463751"/>
    <w:rsid w:val="00463834"/>
    <w:rsid w:val="0046473B"/>
    <w:rsid w:val="0046535D"/>
    <w:rsid w:val="0046593D"/>
    <w:rsid w:val="00465E67"/>
    <w:rsid w:val="004664A7"/>
    <w:rsid w:val="004674EB"/>
    <w:rsid w:val="004676C1"/>
    <w:rsid w:val="004705A8"/>
    <w:rsid w:val="00474804"/>
    <w:rsid w:val="0047576C"/>
    <w:rsid w:val="0047622C"/>
    <w:rsid w:val="0047649F"/>
    <w:rsid w:val="00476F93"/>
    <w:rsid w:val="0047711B"/>
    <w:rsid w:val="00477542"/>
    <w:rsid w:val="00477CB1"/>
    <w:rsid w:val="00477CCC"/>
    <w:rsid w:val="00480449"/>
    <w:rsid w:val="00480BA7"/>
    <w:rsid w:val="0048123B"/>
    <w:rsid w:val="004814E9"/>
    <w:rsid w:val="004817F1"/>
    <w:rsid w:val="00482323"/>
    <w:rsid w:val="00482950"/>
    <w:rsid w:val="0048381A"/>
    <w:rsid w:val="004846BB"/>
    <w:rsid w:val="00487DA7"/>
    <w:rsid w:val="004909DE"/>
    <w:rsid w:val="00490A4B"/>
    <w:rsid w:val="00491ACC"/>
    <w:rsid w:val="00492B4C"/>
    <w:rsid w:val="00492C3C"/>
    <w:rsid w:val="00494400"/>
    <w:rsid w:val="00494A52"/>
    <w:rsid w:val="00495D71"/>
    <w:rsid w:val="00495F9E"/>
    <w:rsid w:val="004969DB"/>
    <w:rsid w:val="00497B0D"/>
    <w:rsid w:val="00497F8A"/>
    <w:rsid w:val="004A0E0E"/>
    <w:rsid w:val="004A2C3E"/>
    <w:rsid w:val="004A34B9"/>
    <w:rsid w:val="004A4123"/>
    <w:rsid w:val="004A4238"/>
    <w:rsid w:val="004A4A03"/>
    <w:rsid w:val="004A4D9D"/>
    <w:rsid w:val="004A52D3"/>
    <w:rsid w:val="004A6149"/>
    <w:rsid w:val="004A726B"/>
    <w:rsid w:val="004A7601"/>
    <w:rsid w:val="004B03D0"/>
    <w:rsid w:val="004B03F3"/>
    <w:rsid w:val="004B0719"/>
    <w:rsid w:val="004B0855"/>
    <w:rsid w:val="004B116D"/>
    <w:rsid w:val="004B1364"/>
    <w:rsid w:val="004B1F30"/>
    <w:rsid w:val="004B22C3"/>
    <w:rsid w:val="004B2D47"/>
    <w:rsid w:val="004B34EB"/>
    <w:rsid w:val="004B3DE7"/>
    <w:rsid w:val="004B40BB"/>
    <w:rsid w:val="004B44D0"/>
    <w:rsid w:val="004B46A7"/>
    <w:rsid w:val="004B51D7"/>
    <w:rsid w:val="004B53C6"/>
    <w:rsid w:val="004B5622"/>
    <w:rsid w:val="004B593B"/>
    <w:rsid w:val="004B650D"/>
    <w:rsid w:val="004B69A6"/>
    <w:rsid w:val="004B6CD3"/>
    <w:rsid w:val="004B7222"/>
    <w:rsid w:val="004B7388"/>
    <w:rsid w:val="004C003E"/>
    <w:rsid w:val="004C0071"/>
    <w:rsid w:val="004C2263"/>
    <w:rsid w:val="004C2979"/>
    <w:rsid w:val="004C2988"/>
    <w:rsid w:val="004C4E5F"/>
    <w:rsid w:val="004C52C4"/>
    <w:rsid w:val="004C5D77"/>
    <w:rsid w:val="004C6432"/>
    <w:rsid w:val="004C7136"/>
    <w:rsid w:val="004C763F"/>
    <w:rsid w:val="004C7AE9"/>
    <w:rsid w:val="004D0405"/>
    <w:rsid w:val="004D0B9C"/>
    <w:rsid w:val="004D287A"/>
    <w:rsid w:val="004D29BA"/>
    <w:rsid w:val="004D2C41"/>
    <w:rsid w:val="004D345E"/>
    <w:rsid w:val="004D3FE7"/>
    <w:rsid w:val="004D4A33"/>
    <w:rsid w:val="004D4C9B"/>
    <w:rsid w:val="004D51DC"/>
    <w:rsid w:val="004D5DD9"/>
    <w:rsid w:val="004D6A79"/>
    <w:rsid w:val="004D7028"/>
    <w:rsid w:val="004D728A"/>
    <w:rsid w:val="004D74E4"/>
    <w:rsid w:val="004E0614"/>
    <w:rsid w:val="004E122E"/>
    <w:rsid w:val="004E1808"/>
    <w:rsid w:val="004E1C31"/>
    <w:rsid w:val="004E2EBB"/>
    <w:rsid w:val="004E301D"/>
    <w:rsid w:val="004E3503"/>
    <w:rsid w:val="004E5C23"/>
    <w:rsid w:val="004F0F6E"/>
    <w:rsid w:val="004F1A5A"/>
    <w:rsid w:val="004F26D0"/>
    <w:rsid w:val="004F29BD"/>
    <w:rsid w:val="004F2F7D"/>
    <w:rsid w:val="004F3708"/>
    <w:rsid w:val="004F3F48"/>
    <w:rsid w:val="004F4385"/>
    <w:rsid w:val="004F573C"/>
    <w:rsid w:val="004F5910"/>
    <w:rsid w:val="004F5B0A"/>
    <w:rsid w:val="0050000F"/>
    <w:rsid w:val="0050013B"/>
    <w:rsid w:val="00500257"/>
    <w:rsid w:val="0050029A"/>
    <w:rsid w:val="005002B7"/>
    <w:rsid w:val="00500882"/>
    <w:rsid w:val="005008CB"/>
    <w:rsid w:val="005020A5"/>
    <w:rsid w:val="0050278F"/>
    <w:rsid w:val="00503408"/>
    <w:rsid w:val="005040BC"/>
    <w:rsid w:val="00504DD2"/>
    <w:rsid w:val="005055CB"/>
    <w:rsid w:val="00506AA8"/>
    <w:rsid w:val="0050724B"/>
    <w:rsid w:val="0051190F"/>
    <w:rsid w:val="00511CDE"/>
    <w:rsid w:val="0051233F"/>
    <w:rsid w:val="00512428"/>
    <w:rsid w:val="005127BF"/>
    <w:rsid w:val="00513104"/>
    <w:rsid w:val="005131CB"/>
    <w:rsid w:val="0051398B"/>
    <w:rsid w:val="005141DA"/>
    <w:rsid w:val="0051511D"/>
    <w:rsid w:val="00516197"/>
    <w:rsid w:val="00517D00"/>
    <w:rsid w:val="00520E0F"/>
    <w:rsid w:val="00521CF1"/>
    <w:rsid w:val="00521D9D"/>
    <w:rsid w:val="005227F6"/>
    <w:rsid w:val="00522974"/>
    <w:rsid w:val="00522E4B"/>
    <w:rsid w:val="005242F9"/>
    <w:rsid w:val="00524ABC"/>
    <w:rsid w:val="00524B29"/>
    <w:rsid w:val="00525032"/>
    <w:rsid w:val="0052524F"/>
    <w:rsid w:val="00525828"/>
    <w:rsid w:val="0052740E"/>
    <w:rsid w:val="00527582"/>
    <w:rsid w:val="00527F54"/>
    <w:rsid w:val="0052ABE1"/>
    <w:rsid w:val="0053048E"/>
    <w:rsid w:val="00530620"/>
    <w:rsid w:val="005306C4"/>
    <w:rsid w:val="00531306"/>
    <w:rsid w:val="00532196"/>
    <w:rsid w:val="00533DB7"/>
    <w:rsid w:val="00534083"/>
    <w:rsid w:val="0053481C"/>
    <w:rsid w:val="0053493F"/>
    <w:rsid w:val="00536752"/>
    <w:rsid w:val="00537375"/>
    <w:rsid w:val="00537F0D"/>
    <w:rsid w:val="00540EF8"/>
    <w:rsid w:val="005411BC"/>
    <w:rsid w:val="00541613"/>
    <w:rsid w:val="00541827"/>
    <w:rsid w:val="0054473D"/>
    <w:rsid w:val="00544B9B"/>
    <w:rsid w:val="00544F7D"/>
    <w:rsid w:val="00545335"/>
    <w:rsid w:val="00545448"/>
    <w:rsid w:val="00546759"/>
    <w:rsid w:val="00546CC1"/>
    <w:rsid w:val="00547C39"/>
    <w:rsid w:val="0054D131"/>
    <w:rsid w:val="00550A22"/>
    <w:rsid w:val="00550D5A"/>
    <w:rsid w:val="005514C6"/>
    <w:rsid w:val="0055249E"/>
    <w:rsid w:val="00552893"/>
    <w:rsid w:val="00552B5D"/>
    <w:rsid w:val="005541A3"/>
    <w:rsid w:val="005547A4"/>
    <w:rsid w:val="0055528D"/>
    <w:rsid w:val="00556AD9"/>
    <w:rsid w:val="00556C8F"/>
    <w:rsid w:val="00557C6F"/>
    <w:rsid w:val="00557F96"/>
    <w:rsid w:val="0055985E"/>
    <w:rsid w:val="00560328"/>
    <w:rsid w:val="00560887"/>
    <w:rsid w:val="00560BF1"/>
    <w:rsid w:val="005613C1"/>
    <w:rsid w:val="00562949"/>
    <w:rsid w:val="005630C5"/>
    <w:rsid w:val="00563A9F"/>
    <w:rsid w:val="0056448E"/>
    <w:rsid w:val="0056490A"/>
    <w:rsid w:val="00564967"/>
    <w:rsid w:val="00564AE4"/>
    <w:rsid w:val="00564DA5"/>
    <w:rsid w:val="00565C28"/>
    <w:rsid w:val="005660DA"/>
    <w:rsid w:val="005661FF"/>
    <w:rsid w:val="00566375"/>
    <w:rsid w:val="005710EB"/>
    <w:rsid w:val="00572DF8"/>
    <w:rsid w:val="00573718"/>
    <w:rsid w:val="00573D79"/>
    <w:rsid w:val="00573E0D"/>
    <w:rsid w:val="005761AB"/>
    <w:rsid w:val="005768B9"/>
    <w:rsid w:val="00576997"/>
    <w:rsid w:val="00577094"/>
    <w:rsid w:val="005772B7"/>
    <w:rsid w:val="005777ED"/>
    <w:rsid w:val="00580978"/>
    <w:rsid w:val="00580A60"/>
    <w:rsid w:val="00580CC8"/>
    <w:rsid w:val="0058173C"/>
    <w:rsid w:val="00582316"/>
    <w:rsid w:val="0058519A"/>
    <w:rsid w:val="0058587B"/>
    <w:rsid w:val="005865CF"/>
    <w:rsid w:val="00586EE7"/>
    <w:rsid w:val="00587297"/>
    <w:rsid w:val="005875CB"/>
    <w:rsid w:val="00587E51"/>
    <w:rsid w:val="0059082D"/>
    <w:rsid w:val="00590D59"/>
    <w:rsid w:val="0059150C"/>
    <w:rsid w:val="00591969"/>
    <w:rsid w:val="005935F1"/>
    <w:rsid w:val="0059364E"/>
    <w:rsid w:val="005936FA"/>
    <w:rsid w:val="00593B2B"/>
    <w:rsid w:val="00594790"/>
    <w:rsid w:val="00595131"/>
    <w:rsid w:val="005952E2"/>
    <w:rsid w:val="00595531"/>
    <w:rsid w:val="00595635"/>
    <w:rsid w:val="005956AE"/>
    <w:rsid w:val="00596C5E"/>
    <w:rsid w:val="005A0E81"/>
    <w:rsid w:val="005A1479"/>
    <w:rsid w:val="005A3283"/>
    <w:rsid w:val="005A3716"/>
    <w:rsid w:val="005A562B"/>
    <w:rsid w:val="005A56A1"/>
    <w:rsid w:val="005A57DA"/>
    <w:rsid w:val="005A58F4"/>
    <w:rsid w:val="005A602B"/>
    <w:rsid w:val="005A6DB7"/>
    <w:rsid w:val="005A7308"/>
    <w:rsid w:val="005A78C6"/>
    <w:rsid w:val="005B02A0"/>
    <w:rsid w:val="005B035E"/>
    <w:rsid w:val="005B0E8F"/>
    <w:rsid w:val="005B143D"/>
    <w:rsid w:val="005B28D1"/>
    <w:rsid w:val="005B3277"/>
    <w:rsid w:val="005B3762"/>
    <w:rsid w:val="005B48A0"/>
    <w:rsid w:val="005B4E26"/>
    <w:rsid w:val="005B538B"/>
    <w:rsid w:val="005B5A2D"/>
    <w:rsid w:val="005B6A71"/>
    <w:rsid w:val="005C0836"/>
    <w:rsid w:val="005C1176"/>
    <w:rsid w:val="005C127F"/>
    <w:rsid w:val="005C12BA"/>
    <w:rsid w:val="005C12D3"/>
    <w:rsid w:val="005C1E73"/>
    <w:rsid w:val="005C221B"/>
    <w:rsid w:val="005C25FB"/>
    <w:rsid w:val="005C2644"/>
    <w:rsid w:val="005C2803"/>
    <w:rsid w:val="005C2CD2"/>
    <w:rsid w:val="005C4784"/>
    <w:rsid w:val="005C4B12"/>
    <w:rsid w:val="005C4E96"/>
    <w:rsid w:val="005C65FB"/>
    <w:rsid w:val="005C6DB8"/>
    <w:rsid w:val="005C73B9"/>
    <w:rsid w:val="005C7948"/>
    <w:rsid w:val="005D050F"/>
    <w:rsid w:val="005D0BAA"/>
    <w:rsid w:val="005D0D76"/>
    <w:rsid w:val="005D2942"/>
    <w:rsid w:val="005D3541"/>
    <w:rsid w:val="005D3CAC"/>
    <w:rsid w:val="005D4106"/>
    <w:rsid w:val="005D529A"/>
    <w:rsid w:val="005D52CB"/>
    <w:rsid w:val="005D5FD1"/>
    <w:rsid w:val="005D6DE9"/>
    <w:rsid w:val="005D6EFA"/>
    <w:rsid w:val="005D7780"/>
    <w:rsid w:val="005D7A90"/>
    <w:rsid w:val="005DABFB"/>
    <w:rsid w:val="005E1BA3"/>
    <w:rsid w:val="005E3DD9"/>
    <w:rsid w:val="005E4249"/>
    <w:rsid w:val="005E445D"/>
    <w:rsid w:val="005E574F"/>
    <w:rsid w:val="005E5FD8"/>
    <w:rsid w:val="005E730B"/>
    <w:rsid w:val="005E7377"/>
    <w:rsid w:val="005F047D"/>
    <w:rsid w:val="005F09D3"/>
    <w:rsid w:val="005F1FB2"/>
    <w:rsid w:val="005F2772"/>
    <w:rsid w:val="005F2AB8"/>
    <w:rsid w:val="005F4647"/>
    <w:rsid w:val="005F4CDF"/>
    <w:rsid w:val="005F5B27"/>
    <w:rsid w:val="005F5D2C"/>
    <w:rsid w:val="005F60BF"/>
    <w:rsid w:val="005F6571"/>
    <w:rsid w:val="005F6E9D"/>
    <w:rsid w:val="005F7F77"/>
    <w:rsid w:val="00600609"/>
    <w:rsid w:val="006007F0"/>
    <w:rsid w:val="00600AAE"/>
    <w:rsid w:val="00601AEE"/>
    <w:rsid w:val="00601EAE"/>
    <w:rsid w:val="00602783"/>
    <w:rsid w:val="00602EA0"/>
    <w:rsid w:val="00603987"/>
    <w:rsid w:val="00603B77"/>
    <w:rsid w:val="006040AB"/>
    <w:rsid w:val="00605204"/>
    <w:rsid w:val="006059D2"/>
    <w:rsid w:val="00605FA5"/>
    <w:rsid w:val="006072D9"/>
    <w:rsid w:val="00607529"/>
    <w:rsid w:val="00610F7D"/>
    <w:rsid w:val="0061132A"/>
    <w:rsid w:val="00611537"/>
    <w:rsid w:val="00611547"/>
    <w:rsid w:val="0061160B"/>
    <w:rsid w:val="00611D36"/>
    <w:rsid w:val="006128CF"/>
    <w:rsid w:val="00612A2D"/>
    <w:rsid w:val="00612CC4"/>
    <w:rsid w:val="00612DA7"/>
    <w:rsid w:val="0061479D"/>
    <w:rsid w:val="0061483B"/>
    <w:rsid w:val="00614F9D"/>
    <w:rsid w:val="006170F5"/>
    <w:rsid w:val="006200A1"/>
    <w:rsid w:val="006203C0"/>
    <w:rsid w:val="006216A1"/>
    <w:rsid w:val="0062376D"/>
    <w:rsid w:val="006239EC"/>
    <w:rsid w:val="00623D8D"/>
    <w:rsid w:val="00626B0D"/>
    <w:rsid w:val="006276D0"/>
    <w:rsid w:val="006279D2"/>
    <w:rsid w:val="00627D88"/>
    <w:rsid w:val="0063061D"/>
    <w:rsid w:val="00630796"/>
    <w:rsid w:val="00632B63"/>
    <w:rsid w:val="00632D78"/>
    <w:rsid w:val="00633074"/>
    <w:rsid w:val="00633361"/>
    <w:rsid w:val="00633852"/>
    <w:rsid w:val="0063412A"/>
    <w:rsid w:val="006349D5"/>
    <w:rsid w:val="006365B7"/>
    <w:rsid w:val="00637359"/>
    <w:rsid w:val="006374DA"/>
    <w:rsid w:val="00637E11"/>
    <w:rsid w:val="00640597"/>
    <w:rsid w:val="00640785"/>
    <w:rsid w:val="00641492"/>
    <w:rsid w:val="00641FB0"/>
    <w:rsid w:val="00644867"/>
    <w:rsid w:val="00645528"/>
    <w:rsid w:val="00645570"/>
    <w:rsid w:val="00645BB2"/>
    <w:rsid w:val="0064723F"/>
    <w:rsid w:val="0064730A"/>
    <w:rsid w:val="00649626"/>
    <w:rsid w:val="00650BBB"/>
    <w:rsid w:val="006511AB"/>
    <w:rsid w:val="006517E5"/>
    <w:rsid w:val="0065346D"/>
    <w:rsid w:val="00653AF3"/>
    <w:rsid w:val="00656484"/>
    <w:rsid w:val="006604DC"/>
    <w:rsid w:val="006613FE"/>
    <w:rsid w:val="0066181B"/>
    <w:rsid w:val="006623BF"/>
    <w:rsid w:val="00662F4A"/>
    <w:rsid w:val="00664E47"/>
    <w:rsid w:val="00665189"/>
    <w:rsid w:val="00666916"/>
    <w:rsid w:val="00667DE8"/>
    <w:rsid w:val="00670AB5"/>
    <w:rsid w:val="00670F00"/>
    <w:rsid w:val="00672032"/>
    <w:rsid w:val="006723CF"/>
    <w:rsid w:val="00673FD8"/>
    <w:rsid w:val="00675101"/>
    <w:rsid w:val="006751A0"/>
    <w:rsid w:val="00675879"/>
    <w:rsid w:val="00675DC7"/>
    <w:rsid w:val="00675F42"/>
    <w:rsid w:val="00676001"/>
    <w:rsid w:val="006761A6"/>
    <w:rsid w:val="0067674D"/>
    <w:rsid w:val="006769D3"/>
    <w:rsid w:val="00676DD6"/>
    <w:rsid w:val="006772C0"/>
    <w:rsid w:val="0068018D"/>
    <w:rsid w:val="00681037"/>
    <w:rsid w:val="0068176B"/>
    <w:rsid w:val="00682E29"/>
    <w:rsid w:val="00682E7C"/>
    <w:rsid w:val="0068307F"/>
    <w:rsid w:val="00684B14"/>
    <w:rsid w:val="00684C8B"/>
    <w:rsid w:val="006859E7"/>
    <w:rsid w:val="00686425"/>
    <w:rsid w:val="00686617"/>
    <w:rsid w:val="00686A61"/>
    <w:rsid w:val="0068B28A"/>
    <w:rsid w:val="00690025"/>
    <w:rsid w:val="0069039D"/>
    <w:rsid w:val="006906EB"/>
    <w:rsid w:val="0069080E"/>
    <w:rsid w:val="006908F9"/>
    <w:rsid w:val="00691392"/>
    <w:rsid w:val="006916D9"/>
    <w:rsid w:val="006924A8"/>
    <w:rsid w:val="006925B4"/>
    <w:rsid w:val="006925C2"/>
    <w:rsid w:val="00693445"/>
    <w:rsid w:val="0069380A"/>
    <w:rsid w:val="00694875"/>
    <w:rsid w:val="0069656A"/>
    <w:rsid w:val="0069983E"/>
    <w:rsid w:val="006A099E"/>
    <w:rsid w:val="006A1F0A"/>
    <w:rsid w:val="006A1F24"/>
    <w:rsid w:val="006A38AD"/>
    <w:rsid w:val="006A5B53"/>
    <w:rsid w:val="006A5B61"/>
    <w:rsid w:val="006A5FE6"/>
    <w:rsid w:val="006A642A"/>
    <w:rsid w:val="006A642B"/>
    <w:rsid w:val="006A6A06"/>
    <w:rsid w:val="006A6F82"/>
    <w:rsid w:val="006A7C47"/>
    <w:rsid w:val="006B00CD"/>
    <w:rsid w:val="006B04EC"/>
    <w:rsid w:val="006B1342"/>
    <w:rsid w:val="006B1597"/>
    <w:rsid w:val="006B1BA3"/>
    <w:rsid w:val="006B2FD4"/>
    <w:rsid w:val="006B3244"/>
    <w:rsid w:val="006B4B05"/>
    <w:rsid w:val="006B4F39"/>
    <w:rsid w:val="006B52D4"/>
    <w:rsid w:val="006B57CE"/>
    <w:rsid w:val="006B64C3"/>
    <w:rsid w:val="006B6EE8"/>
    <w:rsid w:val="006B77A9"/>
    <w:rsid w:val="006B7F2A"/>
    <w:rsid w:val="006C0235"/>
    <w:rsid w:val="006C0872"/>
    <w:rsid w:val="006C0F17"/>
    <w:rsid w:val="006C0F40"/>
    <w:rsid w:val="006C1960"/>
    <w:rsid w:val="006C1F27"/>
    <w:rsid w:val="006C2D68"/>
    <w:rsid w:val="006C2D94"/>
    <w:rsid w:val="006C3C0C"/>
    <w:rsid w:val="006C4165"/>
    <w:rsid w:val="006C4449"/>
    <w:rsid w:val="006C4B9A"/>
    <w:rsid w:val="006C4BBD"/>
    <w:rsid w:val="006C4C78"/>
    <w:rsid w:val="006C4CF8"/>
    <w:rsid w:val="006C51C9"/>
    <w:rsid w:val="006C5282"/>
    <w:rsid w:val="006C53B9"/>
    <w:rsid w:val="006C54D2"/>
    <w:rsid w:val="006C57B5"/>
    <w:rsid w:val="006C58FF"/>
    <w:rsid w:val="006C5D2F"/>
    <w:rsid w:val="006C7736"/>
    <w:rsid w:val="006C7772"/>
    <w:rsid w:val="006C7DCB"/>
    <w:rsid w:val="006D0357"/>
    <w:rsid w:val="006D0591"/>
    <w:rsid w:val="006D0729"/>
    <w:rsid w:val="006D0784"/>
    <w:rsid w:val="006D0D1E"/>
    <w:rsid w:val="006D2165"/>
    <w:rsid w:val="006D228A"/>
    <w:rsid w:val="006D2B00"/>
    <w:rsid w:val="006D5016"/>
    <w:rsid w:val="006D5020"/>
    <w:rsid w:val="006D7115"/>
    <w:rsid w:val="006D7735"/>
    <w:rsid w:val="006D7F92"/>
    <w:rsid w:val="006E0ABA"/>
    <w:rsid w:val="006E1390"/>
    <w:rsid w:val="006E2282"/>
    <w:rsid w:val="006E63B9"/>
    <w:rsid w:val="006E6DA7"/>
    <w:rsid w:val="006E7053"/>
    <w:rsid w:val="006E7256"/>
    <w:rsid w:val="006E7785"/>
    <w:rsid w:val="006E7FEA"/>
    <w:rsid w:val="006F1140"/>
    <w:rsid w:val="006F159D"/>
    <w:rsid w:val="006F16A7"/>
    <w:rsid w:val="006F1BCB"/>
    <w:rsid w:val="006F2026"/>
    <w:rsid w:val="006F2187"/>
    <w:rsid w:val="006F26ED"/>
    <w:rsid w:val="006F3449"/>
    <w:rsid w:val="006F3525"/>
    <w:rsid w:val="006F41D0"/>
    <w:rsid w:val="006F55CA"/>
    <w:rsid w:val="006F5CAC"/>
    <w:rsid w:val="006F62AC"/>
    <w:rsid w:val="006F6EB5"/>
    <w:rsid w:val="006F71D5"/>
    <w:rsid w:val="006F77CF"/>
    <w:rsid w:val="006F780B"/>
    <w:rsid w:val="007003A2"/>
    <w:rsid w:val="00701575"/>
    <w:rsid w:val="00701798"/>
    <w:rsid w:val="007017F4"/>
    <w:rsid w:val="00701D79"/>
    <w:rsid w:val="0070228B"/>
    <w:rsid w:val="00703D3E"/>
    <w:rsid w:val="00703DED"/>
    <w:rsid w:val="00705504"/>
    <w:rsid w:val="00705C85"/>
    <w:rsid w:val="0070694C"/>
    <w:rsid w:val="00706A6B"/>
    <w:rsid w:val="00706F9F"/>
    <w:rsid w:val="00707612"/>
    <w:rsid w:val="00707E37"/>
    <w:rsid w:val="007105E3"/>
    <w:rsid w:val="00711E37"/>
    <w:rsid w:val="00711F7F"/>
    <w:rsid w:val="00713705"/>
    <w:rsid w:val="007144A1"/>
    <w:rsid w:val="00714DB8"/>
    <w:rsid w:val="0071571B"/>
    <w:rsid w:val="00715866"/>
    <w:rsid w:val="0071591C"/>
    <w:rsid w:val="00720513"/>
    <w:rsid w:val="00720E45"/>
    <w:rsid w:val="00721750"/>
    <w:rsid w:val="007220BD"/>
    <w:rsid w:val="007229F5"/>
    <w:rsid w:val="00723FC3"/>
    <w:rsid w:val="00725A55"/>
    <w:rsid w:val="00726AFC"/>
    <w:rsid w:val="00726CDC"/>
    <w:rsid w:val="00727585"/>
    <w:rsid w:val="007278AD"/>
    <w:rsid w:val="0073091E"/>
    <w:rsid w:val="00730FB2"/>
    <w:rsid w:val="007318FF"/>
    <w:rsid w:val="007321D2"/>
    <w:rsid w:val="00733522"/>
    <w:rsid w:val="00733D06"/>
    <w:rsid w:val="00733EE8"/>
    <w:rsid w:val="007348CA"/>
    <w:rsid w:val="0073631D"/>
    <w:rsid w:val="00740B72"/>
    <w:rsid w:val="00740B97"/>
    <w:rsid w:val="00740BC4"/>
    <w:rsid w:val="00740DA0"/>
    <w:rsid w:val="00740F12"/>
    <w:rsid w:val="00740FC5"/>
    <w:rsid w:val="00742372"/>
    <w:rsid w:val="0074266C"/>
    <w:rsid w:val="007433E8"/>
    <w:rsid w:val="00743D2B"/>
    <w:rsid w:val="0074568B"/>
    <w:rsid w:val="007456C3"/>
    <w:rsid w:val="00747109"/>
    <w:rsid w:val="00747B87"/>
    <w:rsid w:val="00747E7D"/>
    <w:rsid w:val="007509CD"/>
    <w:rsid w:val="00751016"/>
    <w:rsid w:val="00751CE4"/>
    <w:rsid w:val="00751F2D"/>
    <w:rsid w:val="007553B7"/>
    <w:rsid w:val="00755B4A"/>
    <w:rsid w:val="00755D19"/>
    <w:rsid w:val="00756730"/>
    <w:rsid w:val="00756B30"/>
    <w:rsid w:val="007574EF"/>
    <w:rsid w:val="0075785A"/>
    <w:rsid w:val="00760227"/>
    <w:rsid w:val="0076044E"/>
    <w:rsid w:val="00760814"/>
    <w:rsid w:val="0076084C"/>
    <w:rsid w:val="00760C60"/>
    <w:rsid w:val="00761B5A"/>
    <w:rsid w:val="00762030"/>
    <w:rsid w:val="007628FF"/>
    <w:rsid w:val="00763F49"/>
    <w:rsid w:val="00764661"/>
    <w:rsid w:val="00764D2B"/>
    <w:rsid w:val="00765434"/>
    <w:rsid w:val="007674C9"/>
    <w:rsid w:val="007679B0"/>
    <w:rsid w:val="00767A31"/>
    <w:rsid w:val="00767D13"/>
    <w:rsid w:val="007700CA"/>
    <w:rsid w:val="00771137"/>
    <w:rsid w:val="00771542"/>
    <w:rsid w:val="007718E0"/>
    <w:rsid w:val="00773321"/>
    <w:rsid w:val="00774A24"/>
    <w:rsid w:val="007750C2"/>
    <w:rsid w:val="0077571F"/>
    <w:rsid w:val="00775A4A"/>
    <w:rsid w:val="00775D71"/>
    <w:rsid w:val="00775F94"/>
    <w:rsid w:val="007771A0"/>
    <w:rsid w:val="00777985"/>
    <w:rsid w:val="00780914"/>
    <w:rsid w:val="00780C2A"/>
    <w:rsid w:val="00781745"/>
    <w:rsid w:val="00781C34"/>
    <w:rsid w:val="007824CD"/>
    <w:rsid w:val="00782760"/>
    <w:rsid w:val="00782DC1"/>
    <w:rsid w:val="00783B54"/>
    <w:rsid w:val="00784A57"/>
    <w:rsid w:val="00784FFF"/>
    <w:rsid w:val="00785343"/>
    <w:rsid w:val="007902BD"/>
    <w:rsid w:val="0079034A"/>
    <w:rsid w:val="00790A21"/>
    <w:rsid w:val="00792426"/>
    <w:rsid w:val="007925DC"/>
    <w:rsid w:val="00793A5A"/>
    <w:rsid w:val="00793C0F"/>
    <w:rsid w:val="00793CC8"/>
    <w:rsid w:val="00794102"/>
    <w:rsid w:val="007945D5"/>
    <w:rsid w:val="007962D8"/>
    <w:rsid w:val="00796458"/>
    <w:rsid w:val="00796D2B"/>
    <w:rsid w:val="0079742A"/>
    <w:rsid w:val="007A0038"/>
    <w:rsid w:val="007A05EC"/>
    <w:rsid w:val="007A19B2"/>
    <w:rsid w:val="007A2C7D"/>
    <w:rsid w:val="007A5A1C"/>
    <w:rsid w:val="007A5FAA"/>
    <w:rsid w:val="007B0341"/>
    <w:rsid w:val="007B0B8A"/>
    <w:rsid w:val="007B134B"/>
    <w:rsid w:val="007B29B4"/>
    <w:rsid w:val="007B2E9F"/>
    <w:rsid w:val="007B3058"/>
    <w:rsid w:val="007B30B1"/>
    <w:rsid w:val="007B329B"/>
    <w:rsid w:val="007B3E34"/>
    <w:rsid w:val="007B4C1D"/>
    <w:rsid w:val="007B527D"/>
    <w:rsid w:val="007B572B"/>
    <w:rsid w:val="007B681B"/>
    <w:rsid w:val="007B7338"/>
    <w:rsid w:val="007BE3A7"/>
    <w:rsid w:val="007C07BF"/>
    <w:rsid w:val="007C0E59"/>
    <w:rsid w:val="007C1F2E"/>
    <w:rsid w:val="007C35C1"/>
    <w:rsid w:val="007C43BF"/>
    <w:rsid w:val="007C444F"/>
    <w:rsid w:val="007C5AEC"/>
    <w:rsid w:val="007C6BED"/>
    <w:rsid w:val="007D0158"/>
    <w:rsid w:val="007D1840"/>
    <w:rsid w:val="007D20C1"/>
    <w:rsid w:val="007D2851"/>
    <w:rsid w:val="007D32AC"/>
    <w:rsid w:val="007D3961"/>
    <w:rsid w:val="007D4336"/>
    <w:rsid w:val="007D4AB0"/>
    <w:rsid w:val="007D57B1"/>
    <w:rsid w:val="007D6231"/>
    <w:rsid w:val="007D62B8"/>
    <w:rsid w:val="007D670A"/>
    <w:rsid w:val="007D6B9C"/>
    <w:rsid w:val="007D7243"/>
    <w:rsid w:val="007D75B4"/>
    <w:rsid w:val="007D790D"/>
    <w:rsid w:val="007E0EBC"/>
    <w:rsid w:val="007E2076"/>
    <w:rsid w:val="007E31FA"/>
    <w:rsid w:val="007E3A3D"/>
    <w:rsid w:val="007E416B"/>
    <w:rsid w:val="007E43FB"/>
    <w:rsid w:val="007E59C4"/>
    <w:rsid w:val="007E7895"/>
    <w:rsid w:val="007E78F5"/>
    <w:rsid w:val="007E7F86"/>
    <w:rsid w:val="007E95C5"/>
    <w:rsid w:val="007F1D98"/>
    <w:rsid w:val="007F1DC8"/>
    <w:rsid w:val="007F2BE6"/>
    <w:rsid w:val="007F2DD0"/>
    <w:rsid w:val="007F462B"/>
    <w:rsid w:val="007F47E7"/>
    <w:rsid w:val="007F4F91"/>
    <w:rsid w:val="007F5BA6"/>
    <w:rsid w:val="007F6E58"/>
    <w:rsid w:val="007F6FB8"/>
    <w:rsid w:val="008016B8"/>
    <w:rsid w:val="00801927"/>
    <w:rsid w:val="0080194E"/>
    <w:rsid w:val="008025D3"/>
    <w:rsid w:val="0080388B"/>
    <w:rsid w:val="00803DCB"/>
    <w:rsid w:val="00804494"/>
    <w:rsid w:val="0080677D"/>
    <w:rsid w:val="008075B3"/>
    <w:rsid w:val="00807631"/>
    <w:rsid w:val="00810016"/>
    <w:rsid w:val="0081049D"/>
    <w:rsid w:val="008107FF"/>
    <w:rsid w:val="00811846"/>
    <w:rsid w:val="00811883"/>
    <w:rsid w:val="00811D4C"/>
    <w:rsid w:val="00812BA6"/>
    <w:rsid w:val="00813491"/>
    <w:rsid w:val="00814B4C"/>
    <w:rsid w:val="00816495"/>
    <w:rsid w:val="008168C6"/>
    <w:rsid w:val="0081CECF"/>
    <w:rsid w:val="008206C4"/>
    <w:rsid w:val="008206EE"/>
    <w:rsid w:val="00820A2C"/>
    <w:rsid w:val="00820C26"/>
    <w:rsid w:val="0082102A"/>
    <w:rsid w:val="008214DC"/>
    <w:rsid w:val="00822572"/>
    <w:rsid w:val="0082299C"/>
    <w:rsid w:val="00822B99"/>
    <w:rsid w:val="0082334D"/>
    <w:rsid w:val="00823D23"/>
    <w:rsid w:val="008251F1"/>
    <w:rsid w:val="00825999"/>
    <w:rsid w:val="00826194"/>
    <w:rsid w:val="00826288"/>
    <w:rsid w:val="0082630D"/>
    <w:rsid w:val="00827650"/>
    <w:rsid w:val="00827721"/>
    <w:rsid w:val="00832C27"/>
    <w:rsid w:val="0083338F"/>
    <w:rsid w:val="0083587A"/>
    <w:rsid w:val="00835895"/>
    <w:rsid w:val="00835E0B"/>
    <w:rsid w:val="0083680B"/>
    <w:rsid w:val="00840A87"/>
    <w:rsid w:val="00841E91"/>
    <w:rsid w:val="0084342C"/>
    <w:rsid w:val="00843885"/>
    <w:rsid w:val="0084393D"/>
    <w:rsid w:val="00845097"/>
    <w:rsid w:val="00846803"/>
    <w:rsid w:val="00846EC7"/>
    <w:rsid w:val="0084740D"/>
    <w:rsid w:val="008508F5"/>
    <w:rsid w:val="00851D5F"/>
    <w:rsid w:val="00851E4F"/>
    <w:rsid w:val="0085225C"/>
    <w:rsid w:val="00852804"/>
    <w:rsid w:val="00852A0F"/>
    <w:rsid w:val="0085429A"/>
    <w:rsid w:val="008542A4"/>
    <w:rsid w:val="00854623"/>
    <w:rsid w:val="008548A6"/>
    <w:rsid w:val="0085679E"/>
    <w:rsid w:val="00856B2A"/>
    <w:rsid w:val="00856E2F"/>
    <w:rsid w:val="008578D5"/>
    <w:rsid w:val="008600C3"/>
    <w:rsid w:val="00860624"/>
    <w:rsid w:val="008608BC"/>
    <w:rsid w:val="00860992"/>
    <w:rsid w:val="00860F2A"/>
    <w:rsid w:val="0086109F"/>
    <w:rsid w:val="008626F7"/>
    <w:rsid w:val="00862B51"/>
    <w:rsid w:val="00863426"/>
    <w:rsid w:val="00863ADD"/>
    <w:rsid w:val="00863DA3"/>
    <w:rsid w:val="008642B6"/>
    <w:rsid w:val="0086470C"/>
    <w:rsid w:val="008652BC"/>
    <w:rsid w:val="008659FB"/>
    <w:rsid w:val="00865D1F"/>
    <w:rsid w:val="0086637E"/>
    <w:rsid w:val="00866C94"/>
    <w:rsid w:val="0086764D"/>
    <w:rsid w:val="00867AED"/>
    <w:rsid w:val="00870143"/>
    <w:rsid w:val="008713DB"/>
    <w:rsid w:val="00871559"/>
    <w:rsid w:val="00871A8C"/>
    <w:rsid w:val="00871D80"/>
    <w:rsid w:val="008725C2"/>
    <w:rsid w:val="0087295F"/>
    <w:rsid w:val="00872ECA"/>
    <w:rsid w:val="00873853"/>
    <w:rsid w:val="00874ECE"/>
    <w:rsid w:val="00876071"/>
    <w:rsid w:val="008768A3"/>
    <w:rsid w:val="00876E35"/>
    <w:rsid w:val="00877D13"/>
    <w:rsid w:val="008808DB"/>
    <w:rsid w:val="00881CAE"/>
    <w:rsid w:val="0088221A"/>
    <w:rsid w:val="00883155"/>
    <w:rsid w:val="00883FE0"/>
    <w:rsid w:val="008841A4"/>
    <w:rsid w:val="00885E71"/>
    <w:rsid w:val="00885F31"/>
    <w:rsid w:val="00887F91"/>
    <w:rsid w:val="0089174F"/>
    <w:rsid w:val="00892865"/>
    <w:rsid w:val="00893B1A"/>
    <w:rsid w:val="00895957"/>
    <w:rsid w:val="00895B0F"/>
    <w:rsid w:val="00895BC5"/>
    <w:rsid w:val="008A0E07"/>
    <w:rsid w:val="008A11D1"/>
    <w:rsid w:val="008A1327"/>
    <w:rsid w:val="008A1B33"/>
    <w:rsid w:val="008A1C39"/>
    <w:rsid w:val="008A2CA3"/>
    <w:rsid w:val="008A3270"/>
    <w:rsid w:val="008A40B5"/>
    <w:rsid w:val="008A5C2D"/>
    <w:rsid w:val="008A5DAE"/>
    <w:rsid w:val="008A5ED2"/>
    <w:rsid w:val="008A6651"/>
    <w:rsid w:val="008A7A6C"/>
    <w:rsid w:val="008B0441"/>
    <w:rsid w:val="008B070B"/>
    <w:rsid w:val="008B14F6"/>
    <w:rsid w:val="008B242B"/>
    <w:rsid w:val="008B3552"/>
    <w:rsid w:val="008B3A3B"/>
    <w:rsid w:val="008B3BDC"/>
    <w:rsid w:val="008B3F2C"/>
    <w:rsid w:val="008B49B9"/>
    <w:rsid w:val="008B4AF2"/>
    <w:rsid w:val="008B4E63"/>
    <w:rsid w:val="008B52E3"/>
    <w:rsid w:val="008B530F"/>
    <w:rsid w:val="008B6495"/>
    <w:rsid w:val="008B7AD2"/>
    <w:rsid w:val="008B7C2C"/>
    <w:rsid w:val="008C1442"/>
    <w:rsid w:val="008C26B9"/>
    <w:rsid w:val="008C5301"/>
    <w:rsid w:val="008C5E6D"/>
    <w:rsid w:val="008C6898"/>
    <w:rsid w:val="008D01D0"/>
    <w:rsid w:val="008D3AFB"/>
    <w:rsid w:val="008D41CA"/>
    <w:rsid w:val="008D4AF2"/>
    <w:rsid w:val="008D5551"/>
    <w:rsid w:val="008D55E6"/>
    <w:rsid w:val="008D5898"/>
    <w:rsid w:val="008D7DE4"/>
    <w:rsid w:val="008DD5A9"/>
    <w:rsid w:val="008E01FF"/>
    <w:rsid w:val="008E0D5D"/>
    <w:rsid w:val="008E0FB6"/>
    <w:rsid w:val="008E4BC8"/>
    <w:rsid w:val="008E5BB4"/>
    <w:rsid w:val="008E64C4"/>
    <w:rsid w:val="008E709D"/>
    <w:rsid w:val="008E786A"/>
    <w:rsid w:val="008E7F06"/>
    <w:rsid w:val="008E7FF1"/>
    <w:rsid w:val="008ECF30"/>
    <w:rsid w:val="008F11C2"/>
    <w:rsid w:val="008F1209"/>
    <w:rsid w:val="008F1731"/>
    <w:rsid w:val="008F2A24"/>
    <w:rsid w:val="008F2E80"/>
    <w:rsid w:val="008F340A"/>
    <w:rsid w:val="008F3FCC"/>
    <w:rsid w:val="008F4419"/>
    <w:rsid w:val="008F548B"/>
    <w:rsid w:val="008F5798"/>
    <w:rsid w:val="008F6082"/>
    <w:rsid w:val="008F66C2"/>
    <w:rsid w:val="008F7B76"/>
    <w:rsid w:val="00901E6C"/>
    <w:rsid w:val="009022AD"/>
    <w:rsid w:val="009022FE"/>
    <w:rsid w:val="009024F7"/>
    <w:rsid w:val="00902C97"/>
    <w:rsid w:val="00905144"/>
    <w:rsid w:val="00905196"/>
    <w:rsid w:val="009053CE"/>
    <w:rsid w:val="0090556A"/>
    <w:rsid w:val="009066E0"/>
    <w:rsid w:val="009104BE"/>
    <w:rsid w:val="00914B40"/>
    <w:rsid w:val="00914BA8"/>
    <w:rsid w:val="00915014"/>
    <w:rsid w:val="00915EA7"/>
    <w:rsid w:val="009169E2"/>
    <w:rsid w:val="00916B2F"/>
    <w:rsid w:val="00917065"/>
    <w:rsid w:val="0091756F"/>
    <w:rsid w:val="0091759C"/>
    <w:rsid w:val="00920042"/>
    <w:rsid w:val="009202CC"/>
    <w:rsid w:val="009212D0"/>
    <w:rsid w:val="009212F2"/>
    <w:rsid w:val="009238F9"/>
    <w:rsid w:val="009239AF"/>
    <w:rsid w:val="00923CA3"/>
    <w:rsid w:val="009244F3"/>
    <w:rsid w:val="00924BFF"/>
    <w:rsid w:val="00924EE0"/>
    <w:rsid w:val="009253DA"/>
    <w:rsid w:val="009256A7"/>
    <w:rsid w:val="0092598D"/>
    <w:rsid w:val="00925AF8"/>
    <w:rsid w:val="009262DA"/>
    <w:rsid w:val="00926489"/>
    <w:rsid w:val="0092720E"/>
    <w:rsid w:val="009306DB"/>
    <w:rsid w:val="00930E2D"/>
    <w:rsid w:val="00930E87"/>
    <w:rsid w:val="009315E7"/>
    <w:rsid w:val="009319FE"/>
    <w:rsid w:val="00931E4B"/>
    <w:rsid w:val="00932C6C"/>
    <w:rsid w:val="00935CC5"/>
    <w:rsid w:val="00936FBD"/>
    <w:rsid w:val="00940AE5"/>
    <w:rsid w:val="00941B68"/>
    <w:rsid w:val="00942A49"/>
    <w:rsid w:val="00942F63"/>
    <w:rsid w:val="009441EE"/>
    <w:rsid w:val="00945C8A"/>
    <w:rsid w:val="0094761B"/>
    <w:rsid w:val="0094766C"/>
    <w:rsid w:val="009479B3"/>
    <w:rsid w:val="00947EB0"/>
    <w:rsid w:val="009527DD"/>
    <w:rsid w:val="009529D2"/>
    <w:rsid w:val="00952E30"/>
    <w:rsid w:val="0095309E"/>
    <w:rsid w:val="009535CA"/>
    <w:rsid w:val="00953A0A"/>
    <w:rsid w:val="00953FFA"/>
    <w:rsid w:val="00954492"/>
    <w:rsid w:val="009556B9"/>
    <w:rsid w:val="0095601B"/>
    <w:rsid w:val="0095640C"/>
    <w:rsid w:val="0095662E"/>
    <w:rsid w:val="00956E9E"/>
    <w:rsid w:val="009611AB"/>
    <w:rsid w:val="00961E0C"/>
    <w:rsid w:val="00961EF1"/>
    <w:rsid w:val="0096218F"/>
    <w:rsid w:val="009635A8"/>
    <w:rsid w:val="009658AE"/>
    <w:rsid w:val="00965F7E"/>
    <w:rsid w:val="00967D65"/>
    <w:rsid w:val="00970962"/>
    <w:rsid w:val="0097147C"/>
    <w:rsid w:val="00971A33"/>
    <w:rsid w:val="00972D15"/>
    <w:rsid w:val="0097358B"/>
    <w:rsid w:val="009739BF"/>
    <w:rsid w:val="009760A7"/>
    <w:rsid w:val="00976BFF"/>
    <w:rsid w:val="0097728D"/>
    <w:rsid w:val="00977646"/>
    <w:rsid w:val="00980051"/>
    <w:rsid w:val="00980094"/>
    <w:rsid w:val="00980DCE"/>
    <w:rsid w:val="00981084"/>
    <w:rsid w:val="00982403"/>
    <w:rsid w:val="0098282D"/>
    <w:rsid w:val="00984405"/>
    <w:rsid w:val="009845C9"/>
    <w:rsid w:val="00984749"/>
    <w:rsid w:val="00986CC8"/>
    <w:rsid w:val="00990745"/>
    <w:rsid w:val="009913B8"/>
    <w:rsid w:val="009922D4"/>
    <w:rsid w:val="00993404"/>
    <w:rsid w:val="00993E2E"/>
    <w:rsid w:val="00994226"/>
    <w:rsid w:val="009950FD"/>
    <w:rsid w:val="00996FB9"/>
    <w:rsid w:val="009979D0"/>
    <w:rsid w:val="00997C61"/>
    <w:rsid w:val="009A03B3"/>
    <w:rsid w:val="009A24EE"/>
    <w:rsid w:val="009A481B"/>
    <w:rsid w:val="009A5662"/>
    <w:rsid w:val="009A7B6F"/>
    <w:rsid w:val="009A7FA0"/>
    <w:rsid w:val="009B00E4"/>
    <w:rsid w:val="009B0A0E"/>
    <w:rsid w:val="009B0F6F"/>
    <w:rsid w:val="009B2D81"/>
    <w:rsid w:val="009B5FF6"/>
    <w:rsid w:val="009B6111"/>
    <w:rsid w:val="009B781E"/>
    <w:rsid w:val="009C3A7D"/>
    <w:rsid w:val="009C426B"/>
    <w:rsid w:val="009C43EE"/>
    <w:rsid w:val="009C4536"/>
    <w:rsid w:val="009C4DB9"/>
    <w:rsid w:val="009C4E01"/>
    <w:rsid w:val="009C50F7"/>
    <w:rsid w:val="009C5171"/>
    <w:rsid w:val="009C553D"/>
    <w:rsid w:val="009C63AE"/>
    <w:rsid w:val="009C75AB"/>
    <w:rsid w:val="009C77C8"/>
    <w:rsid w:val="009D1158"/>
    <w:rsid w:val="009D1464"/>
    <w:rsid w:val="009D1FBA"/>
    <w:rsid w:val="009D2E42"/>
    <w:rsid w:val="009D300E"/>
    <w:rsid w:val="009D49C1"/>
    <w:rsid w:val="009D4D35"/>
    <w:rsid w:val="009D6808"/>
    <w:rsid w:val="009D6D0A"/>
    <w:rsid w:val="009D7064"/>
    <w:rsid w:val="009D7F75"/>
    <w:rsid w:val="009E11E3"/>
    <w:rsid w:val="009E16A3"/>
    <w:rsid w:val="009E1D49"/>
    <w:rsid w:val="009E240D"/>
    <w:rsid w:val="009E4232"/>
    <w:rsid w:val="009E54B7"/>
    <w:rsid w:val="009E67CE"/>
    <w:rsid w:val="009E6E8C"/>
    <w:rsid w:val="009E7235"/>
    <w:rsid w:val="009E7EDE"/>
    <w:rsid w:val="009F077D"/>
    <w:rsid w:val="009F21D8"/>
    <w:rsid w:val="009F26E4"/>
    <w:rsid w:val="009F2B13"/>
    <w:rsid w:val="009F313B"/>
    <w:rsid w:val="009F450F"/>
    <w:rsid w:val="009F4529"/>
    <w:rsid w:val="009F4736"/>
    <w:rsid w:val="009F4F01"/>
    <w:rsid w:val="009F5409"/>
    <w:rsid w:val="009F55B5"/>
    <w:rsid w:val="009F57F9"/>
    <w:rsid w:val="009F6070"/>
    <w:rsid w:val="009F662B"/>
    <w:rsid w:val="009F73EE"/>
    <w:rsid w:val="009F7487"/>
    <w:rsid w:val="009F7C1A"/>
    <w:rsid w:val="009F7C3C"/>
    <w:rsid w:val="009F7D71"/>
    <w:rsid w:val="00A00121"/>
    <w:rsid w:val="00A007AC"/>
    <w:rsid w:val="00A00BD8"/>
    <w:rsid w:val="00A0131B"/>
    <w:rsid w:val="00A01488"/>
    <w:rsid w:val="00A01CA4"/>
    <w:rsid w:val="00A02F07"/>
    <w:rsid w:val="00A0339F"/>
    <w:rsid w:val="00A036A8"/>
    <w:rsid w:val="00A06233"/>
    <w:rsid w:val="00A064E6"/>
    <w:rsid w:val="00A0650C"/>
    <w:rsid w:val="00A06605"/>
    <w:rsid w:val="00A074D2"/>
    <w:rsid w:val="00A07D35"/>
    <w:rsid w:val="00A118C6"/>
    <w:rsid w:val="00A12799"/>
    <w:rsid w:val="00A12A86"/>
    <w:rsid w:val="00A13CD9"/>
    <w:rsid w:val="00A13DF4"/>
    <w:rsid w:val="00A14D49"/>
    <w:rsid w:val="00A14F3F"/>
    <w:rsid w:val="00A150B2"/>
    <w:rsid w:val="00A1740D"/>
    <w:rsid w:val="00A17A9F"/>
    <w:rsid w:val="00A20EAC"/>
    <w:rsid w:val="00A22D5D"/>
    <w:rsid w:val="00A2355A"/>
    <w:rsid w:val="00A2370D"/>
    <w:rsid w:val="00A23B72"/>
    <w:rsid w:val="00A23F99"/>
    <w:rsid w:val="00A243BB"/>
    <w:rsid w:val="00A25331"/>
    <w:rsid w:val="00A2675F"/>
    <w:rsid w:val="00A27016"/>
    <w:rsid w:val="00A278FF"/>
    <w:rsid w:val="00A301C4"/>
    <w:rsid w:val="00A30506"/>
    <w:rsid w:val="00A30E07"/>
    <w:rsid w:val="00A30FC8"/>
    <w:rsid w:val="00A30FFB"/>
    <w:rsid w:val="00A31091"/>
    <w:rsid w:val="00A31C81"/>
    <w:rsid w:val="00A32D5E"/>
    <w:rsid w:val="00A33E19"/>
    <w:rsid w:val="00A34C92"/>
    <w:rsid w:val="00A351E7"/>
    <w:rsid w:val="00A355E5"/>
    <w:rsid w:val="00A37358"/>
    <w:rsid w:val="00A413B0"/>
    <w:rsid w:val="00A422F6"/>
    <w:rsid w:val="00A4366B"/>
    <w:rsid w:val="00A44176"/>
    <w:rsid w:val="00A4592A"/>
    <w:rsid w:val="00A46D81"/>
    <w:rsid w:val="00A47AB5"/>
    <w:rsid w:val="00A50417"/>
    <w:rsid w:val="00A5149C"/>
    <w:rsid w:val="00A521F3"/>
    <w:rsid w:val="00A5321E"/>
    <w:rsid w:val="00A546D2"/>
    <w:rsid w:val="00A54783"/>
    <w:rsid w:val="00A54849"/>
    <w:rsid w:val="00A55443"/>
    <w:rsid w:val="00A55A93"/>
    <w:rsid w:val="00A55D51"/>
    <w:rsid w:val="00A55FE2"/>
    <w:rsid w:val="00A57AA4"/>
    <w:rsid w:val="00A601E7"/>
    <w:rsid w:val="00A60D76"/>
    <w:rsid w:val="00A6174A"/>
    <w:rsid w:val="00A61B61"/>
    <w:rsid w:val="00A62A7E"/>
    <w:rsid w:val="00A62EC7"/>
    <w:rsid w:val="00A652D5"/>
    <w:rsid w:val="00A656EF"/>
    <w:rsid w:val="00A658F3"/>
    <w:rsid w:val="00A65AA0"/>
    <w:rsid w:val="00A662C0"/>
    <w:rsid w:val="00A6656A"/>
    <w:rsid w:val="00A6678A"/>
    <w:rsid w:val="00A67244"/>
    <w:rsid w:val="00A674BE"/>
    <w:rsid w:val="00A702FF"/>
    <w:rsid w:val="00A7229F"/>
    <w:rsid w:val="00A73DA8"/>
    <w:rsid w:val="00A74281"/>
    <w:rsid w:val="00A754AA"/>
    <w:rsid w:val="00A75753"/>
    <w:rsid w:val="00A75A73"/>
    <w:rsid w:val="00A76264"/>
    <w:rsid w:val="00A76864"/>
    <w:rsid w:val="00A76F70"/>
    <w:rsid w:val="00A77354"/>
    <w:rsid w:val="00A775A9"/>
    <w:rsid w:val="00A775EF"/>
    <w:rsid w:val="00A77DE6"/>
    <w:rsid w:val="00A808A5"/>
    <w:rsid w:val="00A812D4"/>
    <w:rsid w:val="00A81C2E"/>
    <w:rsid w:val="00A81CB7"/>
    <w:rsid w:val="00A81D89"/>
    <w:rsid w:val="00A82856"/>
    <w:rsid w:val="00A82B71"/>
    <w:rsid w:val="00A83EFE"/>
    <w:rsid w:val="00A83F63"/>
    <w:rsid w:val="00A85BF0"/>
    <w:rsid w:val="00A8666F"/>
    <w:rsid w:val="00A8776A"/>
    <w:rsid w:val="00A87BC4"/>
    <w:rsid w:val="00A90041"/>
    <w:rsid w:val="00A9106E"/>
    <w:rsid w:val="00A9126B"/>
    <w:rsid w:val="00A91555"/>
    <w:rsid w:val="00A91597"/>
    <w:rsid w:val="00A91C45"/>
    <w:rsid w:val="00A93062"/>
    <w:rsid w:val="00A930BE"/>
    <w:rsid w:val="00A93838"/>
    <w:rsid w:val="00A93F21"/>
    <w:rsid w:val="00A95266"/>
    <w:rsid w:val="00A953AD"/>
    <w:rsid w:val="00A95569"/>
    <w:rsid w:val="00A95BDC"/>
    <w:rsid w:val="00A967EA"/>
    <w:rsid w:val="00A96BA2"/>
    <w:rsid w:val="00AA00BC"/>
    <w:rsid w:val="00AA176A"/>
    <w:rsid w:val="00AA2167"/>
    <w:rsid w:val="00AA21EB"/>
    <w:rsid w:val="00AA29E9"/>
    <w:rsid w:val="00AA35FB"/>
    <w:rsid w:val="00AA52B9"/>
    <w:rsid w:val="00AA56F5"/>
    <w:rsid w:val="00AA6848"/>
    <w:rsid w:val="00AA7273"/>
    <w:rsid w:val="00AA7AF9"/>
    <w:rsid w:val="00AB0DD9"/>
    <w:rsid w:val="00AB147E"/>
    <w:rsid w:val="00AB16FB"/>
    <w:rsid w:val="00AB1BDA"/>
    <w:rsid w:val="00AB5211"/>
    <w:rsid w:val="00AB5B22"/>
    <w:rsid w:val="00AB68A0"/>
    <w:rsid w:val="00AC107C"/>
    <w:rsid w:val="00AC1A8A"/>
    <w:rsid w:val="00AC43FD"/>
    <w:rsid w:val="00AC4D36"/>
    <w:rsid w:val="00AC58E2"/>
    <w:rsid w:val="00AC5A03"/>
    <w:rsid w:val="00AC6E3E"/>
    <w:rsid w:val="00AC7E3C"/>
    <w:rsid w:val="00AD0D2C"/>
    <w:rsid w:val="00AD24A5"/>
    <w:rsid w:val="00AD48D0"/>
    <w:rsid w:val="00AD4D1A"/>
    <w:rsid w:val="00AD5A3B"/>
    <w:rsid w:val="00AD71E6"/>
    <w:rsid w:val="00AD7FB3"/>
    <w:rsid w:val="00AE0037"/>
    <w:rsid w:val="00AE0418"/>
    <w:rsid w:val="00AE11A3"/>
    <w:rsid w:val="00AE37EA"/>
    <w:rsid w:val="00AE4023"/>
    <w:rsid w:val="00AE40F0"/>
    <w:rsid w:val="00AE4689"/>
    <w:rsid w:val="00AE6B19"/>
    <w:rsid w:val="00AE6D95"/>
    <w:rsid w:val="00AE6DEC"/>
    <w:rsid w:val="00AE6FBD"/>
    <w:rsid w:val="00AE6FF1"/>
    <w:rsid w:val="00AE705A"/>
    <w:rsid w:val="00AE7EEB"/>
    <w:rsid w:val="00AF17B5"/>
    <w:rsid w:val="00AF1E2A"/>
    <w:rsid w:val="00AF2014"/>
    <w:rsid w:val="00AF219F"/>
    <w:rsid w:val="00AF46CA"/>
    <w:rsid w:val="00AF5535"/>
    <w:rsid w:val="00AF5883"/>
    <w:rsid w:val="00AF5C05"/>
    <w:rsid w:val="00AF603B"/>
    <w:rsid w:val="00B00C5E"/>
    <w:rsid w:val="00B01969"/>
    <w:rsid w:val="00B01F95"/>
    <w:rsid w:val="00B02BD1"/>
    <w:rsid w:val="00B03E1A"/>
    <w:rsid w:val="00B04753"/>
    <w:rsid w:val="00B04E4A"/>
    <w:rsid w:val="00B051C8"/>
    <w:rsid w:val="00B066D5"/>
    <w:rsid w:val="00B06D2A"/>
    <w:rsid w:val="00B071EF"/>
    <w:rsid w:val="00B07941"/>
    <w:rsid w:val="00B079E1"/>
    <w:rsid w:val="00B10126"/>
    <w:rsid w:val="00B10657"/>
    <w:rsid w:val="00B106C0"/>
    <w:rsid w:val="00B10A08"/>
    <w:rsid w:val="00B120D7"/>
    <w:rsid w:val="00B12193"/>
    <w:rsid w:val="00B14528"/>
    <w:rsid w:val="00B14F38"/>
    <w:rsid w:val="00B15DCA"/>
    <w:rsid w:val="00B170EC"/>
    <w:rsid w:val="00B17720"/>
    <w:rsid w:val="00B17B05"/>
    <w:rsid w:val="00B17BD1"/>
    <w:rsid w:val="00B17D1A"/>
    <w:rsid w:val="00B2041B"/>
    <w:rsid w:val="00B20E1B"/>
    <w:rsid w:val="00B20F00"/>
    <w:rsid w:val="00B23188"/>
    <w:rsid w:val="00B237F3"/>
    <w:rsid w:val="00B24265"/>
    <w:rsid w:val="00B24811"/>
    <w:rsid w:val="00B259E1"/>
    <w:rsid w:val="00B2741D"/>
    <w:rsid w:val="00B27E35"/>
    <w:rsid w:val="00B302E4"/>
    <w:rsid w:val="00B318EF"/>
    <w:rsid w:val="00B32229"/>
    <w:rsid w:val="00B32C8F"/>
    <w:rsid w:val="00B33018"/>
    <w:rsid w:val="00B34B53"/>
    <w:rsid w:val="00B356BD"/>
    <w:rsid w:val="00B36180"/>
    <w:rsid w:val="00B368CA"/>
    <w:rsid w:val="00B36CB2"/>
    <w:rsid w:val="00B37B1C"/>
    <w:rsid w:val="00B37B5A"/>
    <w:rsid w:val="00B42078"/>
    <w:rsid w:val="00B429C6"/>
    <w:rsid w:val="00B42D2E"/>
    <w:rsid w:val="00B430E3"/>
    <w:rsid w:val="00B43B15"/>
    <w:rsid w:val="00B449F9"/>
    <w:rsid w:val="00B44AE6"/>
    <w:rsid w:val="00B44F1F"/>
    <w:rsid w:val="00B4641C"/>
    <w:rsid w:val="00B465EE"/>
    <w:rsid w:val="00B46688"/>
    <w:rsid w:val="00B46C04"/>
    <w:rsid w:val="00B47017"/>
    <w:rsid w:val="00B4741F"/>
    <w:rsid w:val="00B476CC"/>
    <w:rsid w:val="00B503D2"/>
    <w:rsid w:val="00B52A1E"/>
    <w:rsid w:val="00B52C8D"/>
    <w:rsid w:val="00B52EE8"/>
    <w:rsid w:val="00B531DD"/>
    <w:rsid w:val="00B55B25"/>
    <w:rsid w:val="00B5656D"/>
    <w:rsid w:val="00B56707"/>
    <w:rsid w:val="00B57A5A"/>
    <w:rsid w:val="00B60509"/>
    <w:rsid w:val="00B606C6"/>
    <w:rsid w:val="00B61FEF"/>
    <w:rsid w:val="00B621D8"/>
    <w:rsid w:val="00B63386"/>
    <w:rsid w:val="00B63613"/>
    <w:rsid w:val="00B63AC8"/>
    <w:rsid w:val="00B6431B"/>
    <w:rsid w:val="00B65996"/>
    <w:rsid w:val="00B70055"/>
    <w:rsid w:val="00B705A0"/>
    <w:rsid w:val="00B70A80"/>
    <w:rsid w:val="00B70C9B"/>
    <w:rsid w:val="00B7385F"/>
    <w:rsid w:val="00B739ED"/>
    <w:rsid w:val="00B74530"/>
    <w:rsid w:val="00B745C6"/>
    <w:rsid w:val="00B7533E"/>
    <w:rsid w:val="00B75EB7"/>
    <w:rsid w:val="00B76863"/>
    <w:rsid w:val="00B76C4A"/>
    <w:rsid w:val="00B77BC4"/>
    <w:rsid w:val="00B81797"/>
    <w:rsid w:val="00B82134"/>
    <w:rsid w:val="00B847A1"/>
    <w:rsid w:val="00B85259"/>
    <w:rsid w:val="00B856DF"/>
    <w:rsid w:val="00B86E96"/>
    <w:rsid w:val="00B872BD"/>
    <w:rsid w:val="00B8E81A"/>
    <w:rsid w:val="00B90651"/>
    <w:rsid w:val="00B90D04"/>
    <w:rsid w:val="00B9153C"/>
    <w:rsid w:val="00B91BB4"/>
    <w:rsid w:val="00B92365"/>
    <w:rsid w:val="00B93211"/>
    <w:rsid w:val="00B951D2"/>
    <w:rsid w:val="00B95651"/>
    <w:rsid w:val="00B9624B"/>
    <w:rsid w:val="00B96BBE"/>
    <w:rsid w:val="00B979E0"/>
    <w:rsid w:val="00BA0428"/>
    <w:rsid w:val="00BA0496"/>
    <w:rsid w:val="00BA1609"/>
    <w:rsid w:val="00BA1659"/>
    <w:rsid w:val="00BA1E32"/>
    <w:rsid w:val="00BA2302"/>
    <w:rsid w:val="00BA27FC"/>
    <w:rsid w:val="00BA57E1"/>
    <w:rsid w:val="00BA5B3A"/>
    <w:rsid w:val="00BA5E90"/>
    <w:rsid w:val="00BA7962"/>
    <w:rsid w:val="00BB138C"/>
    <w:rsid w:val="00BB34CF"/>
    <w:rsid w:val="00BB35BA"/>
    <w:rsid w:val="00BB36A5"/>
    <w:rsid w:val="00BB3970"/>
    <w:rsid w:val="00BB430B"/>
    <w:rsid w:val="00BB467E"/>
    <w:rsid w:val="00BB567B"/>
    <w:rsid w:val="00BB6BA4"/>
    <w:rsid w:val="00BB6D9D"/>
    <w:rsid w:val="00BC0307"/>
    <w:rsid w:val="00BC0325"/>
    <w:rsid w:val="00BC1ED2"/>
    <w:rsid w:val="00BC2F14"/>
    <w:rsid w:val="00BC3753"/>
    <w:rsid w:val="00BC3790"/>
    <w:rsid w:val="00BC4377"/>
    <w:rsid w:val="00BC7920"/>
    <w:rsid w:val="00BC7B0A"/>
    <w:rsid w:val="00BD1703"/>
    <w:rsid w:val="00BD217E"/>
    <w:rsid w:val="00BD28B1"/>
    <w:rsid w:val="00BD3948"/>
    <w:rsid w:val="00BD414B"/>
    <w:rsid w:val="00BD455E"/>
    <w:rsid w:val="00BD4567"/>
    <w:rsid w:val="00BD52BB"/>
    <w:rsid w:val="00BD5E2D"/>
    <w:rsid w:val="00BD7582"/>
    <w:rsid w:val="00BD77A4"/>
    <w:rsid w:val="00BD77CD"/>
    <w:rsid w:val="00BE036B"/>
    <w:rsid w:val="00BE11F5"/>
    <w:rsid w:val="00BE230D"/>
    <w:rsid w:val="00BE7399"/>
    <w:rsid w:val="00BE7B16"/>
    <w:rsid w:val="00BF145B"/>
    <w:rsid w:val="00BF1CC6"/>
    <w:rsid w:val="00BF22E4"/>
    <w:rsid w:val="00BF3C42"/>
    <w:rsid w:val="00BF3C5C"/>
    <w:rsid w:val="00BF51D2"/>
    <w:rsid w:val="00BF5DCD"/>
    <w:rsid w:val="00BF5E06"/>
    <w:rsid w:val="00BF6669"/>
    <w:rsid w:val="00BF7159"/>
    <w:rsid w:val="00BF7C21"/>
    <w:rsid w:val="00C00A64"/>
    <w:rsid w:val="00C00D5F"/>
    <w:rsid w:val="00C01907"/>
    <w:rsid w:val="00C01B8E"/>
    <w:rsid w:val="00C024E5"/>
    <w:rsid w:val="00C03094"/>
    <w:rsid w:val="00C032B0"/>
    <w:rsid w:val="00C03B09"/>
    <w:rsid w:val="00C03F73"/>
    <w:rsid w:val="00C0445C"/>
    <w:rsid w:val="00C061DD"/>
    <w:rsid w:val="00C06389"/>
    <w:rsid w:val="00C067F1"/>
    <w:rsid w:val="00C07E67"/>
    <w:rsid w:val="00C10941"/>
    <w:rsid w:val="00C1098E"/>
    <w:rsid w:val="00C11758"/>
    <w:rsid w:val="00C11916"/>
    <w:rsid w:val="00C1211A"/>
    <w:rsid w:val="00C127C1"/>
    <w:rsid w:val="00C1327B"/>
    <w:rsid w:val="00C134B1"/>
    <w:rsid w:val="00C13B6A"/>
    <w:rsid w:val="00C1459E"/>
    <w:rsid w:val="00C15486"/>
    <w:rsid w:val="00C15676"/>
    <w:rsid w:val="00C15B49"/>
    <w:rsid w:val="00C1606D"/>
    <w:rsid w:val="00C16F72"/>
    <w:rsid w:val="00C17101"/>
    <w:rsid w:val="00C202D8"/>
    <w:rsid w:val="00C21F6F"/>
    <w:rsid w:val="00C223B1"/>
    <w:rsid w:val="00C24A48"/>
    <w:rsid w:val="00C24CF8"/>
    <w:rsid w:val="00C251D5"/>
    <w:rsid w:val="00C261C1"/>
    <w:rsid w:val="00C27365"/>
    <w:rsid w:val="00C30689"/>
    <w:rsid w:val="00C30797"/>
    <w:rsid w:val="00C31632"/>
    <w:rsid w:val="00C32113"/>
    <w:rsid w:val="00C32938"/>
    <w:rsid w:val="00C32A05"/>
    <w:rsid w:val="00C346BC"/>
    <w:rsid w:val="00C35565"/>
    <w:rsid w:val="00C35C3D"/>
    <w:rsid w:val="00C37470"/>
    <w:rsid w:val="00C4007E"/>
    <w:rsid w:val="00C4098A"/>
    <w:rsid w:val="00C4203C"/>
    <w:rsid w:val="00C42F63"/>
    <w:rsid w:val="00C43334"/>
    <w:rsid w:val="00C442BB"/>
    <w:rsid w:val="00C4732A"/>
    <w:rsid w:val="00C50625"/>
    <w:rsid w:val="00C50629"/>
    <w:rsid w:val="00C51D77"/>
    <w:rsid w:val="00C51DA2"/>
    <w:rsid w:val="00C5216C"/>
    <w:rsid w:val="00C53A19"/>
    <w:rsid w:val="00C53B18"/>
    <w:rsid w:val="00C53D99"/>
    <w:rsid w:val="00C5402B"/>
    <w:rsid w:val="00C5509C"/>
    <w:rsid w:val="00C56CFF"/>
    <w:rsid w:val="00C5722B"/>
    <w:rsid w:val="00C6060D"/>
    <w:rsid w:val="00C61266"/>
    <w:rsid w:val="00C612EA"/>
    <w:rsid w:val="00C6173A"/>
    <w:rsid w:val="00C633DB"/>
    <w:rsid w:val="00C63C2A"/>
    <w:rsid w:val="00C6479D"/>
    <w:rsid w:val="00C64E04"/>
    <w:rsid w:val="00C64E3F"/>
    <w:rsid w:val="00C661B6"/>
    <w:rsid w:val="00C663AB"/>
    <w:rsid w:val="00C66A31"/>
    <w:rsid w:val="00C67E63"/>
    <w:rsid w:val="00C7022A"/>
    <w:rsid w:val="00C70529"/>
    <w:rsid w:val="00C70F3D"/>
    <w:rsid w:val="00C710B9"/>
    <w:rsid w:val="00C71288"/>
    <w:rsid w:val="00C712E6"/>
    <w:rsid w:val="00C72194"/>
    <w:rsid w:val="00C72472"/>
    <w:rsid w:val="00C72BF9"/>
    <w:rsid w:val="00C73768"/>
    <w:rsid w:val="00C73CBB"/>
    <w:rsid w:val="00C74FB0"/>
    <w:rsid w:val="00C76562"/>
    <w:rsid w:val="00C777C5"/>
    <w:rsid w:val="00C8007D"/>
    <w:rsid w:val="00C806C0"/>
    <w:rsid w:val="00C80A46"/>
    <w:rsid w:val="00C810BD"/>
    <w:rsid w:val="00C81C69"/>
    <w:rsid w:val="00C822A0"/>
    <w:rsid w:val="00C826E5"/>
    <w:rsid w:val="00C82924"/>
    <w:rsid w:val="00C82A4E"/>
    <w:rsid w:val="00C830D4"/>
    <w:rsid w:val="00C831A2"/>
    <w:rsid w:val="00C8354C"/>
    <w:rsid w:val="00C83554"/>
    <w:rsid w:val="00C83605"/>
    <w:rsid w:val="00C836CB"/>
    <w:rsid w:val="00C84B15"/>
    <w:rsid w:val="00C8600C"/>
    <w:rsid w:val="00C865A3"/>
    <w:rsid w:val="00C86728"/>
    <w:rsid w:val="00C87584"/>
    <w:rsid w:val="00C878E8"/>
    <w:rsid w:val="00C906B9"/>
    <w:rsid w:val="00C90C55"/>
    <w:rsid w:val="00C90F84"/>
    <w:rsid w:val="00C912AC"/>
    <w:rsid w:val="00C91464"/>
    <w:rsid w:val="00C932A7"/>
    <w:rsid w:val="00C93F7A"/>
    <w:rsid w:val="00C9455C"/>
    <w:rsid w:val="00C95205"/>
    <w:rsid w:val="00C956C2"/>
    <w:rsid w:val="00C96F68"/>
    <w:rsid w:val="00C972EF"/>
    <w:rsid w:val="00C974F2"/>
    <w:rsid w:val="00C97C0F"/>
    <w:rsid w:val="00CA0780"/>
    <w:rsid w:val="00CA0D18"/>
    <w:rsid w:val="00CA1136"/>
    <w:rsid w:val="00CA28D7"/>
    <w:rsid w:val="00CA2C10"/>
    <w:rsid w:val="00CA3124"/>
    <w:rsid w:val="00CA3D95"/>
    <w:rsid w:val="00CA6412"/>
    <w:rsid w:val="00CA6471"/>
    <w:rsid w:val="00CB1843"/>
    <w:rsid w:val="00CB2BDB"/>
    <w:rsid w:val="00CB2C00"/>
    <w:rsid w:val="00CB3A92"/>
    <w:rsid w:val="00CB596F"/>
    <w:rsid w:val="00CB5B98"/>
    <w:rsid w:val="00CB5F9D"/>
    <w:rsid w:val="00CB65A0"/>
    <w:rsid w:val="00CB67E7"/>
    <w:rsid w:val="00CB69D3"/>
    <w:rsid w:val="00CB6CC0"/>
    <w:rsid w:val="00CB71A0"/>
    <w:rsid w:val="00CB7E05"/>
    <w:rsid w:val="00CC0BB9"/>
    <w:rsid w:val="00CC105F"/>
    <w:rsid w:val="00CC135C"/>
    <w:rsid w:val="00CC310B"/>
    <w:rsid w:val="00CC50C0"/>
    <w:rsid w:val="00CC56C8"/>
    <w:rsid w:val="00CC5B5A"/>
    <w:rsid w:val="00CC5D58"/>
    <w:rsid w:val="00CC65C2"/>
    <w:rsid w:val="00CC662A"/>
    <w:rsid w:val="00CC7319"/>
    <w:rsid w:val="00CD0536"/>
    <w:rsid w:val="00CD1822"/>
    <w:rsid w:val="00CD1F97"/>
    <w:rsid w:val="00CD36C4"/>
    <w:rsid w:val="00CD3D47"/>
    <w:rsid w:val="00CD40D9"/>
    <w:rsid w:val="00CD55D4"/>
    <w:rsid w:val="00CD6262"/>
    <w:rsid w:val="00CD7BF0"/>
    <w:rsid w:val="00CE3886"/>
    <w:rsid w:val="00CE41FA"/>
    <w:rsid w:val="00CE551C"/>
    <w:rsid w:val="00CE61AB"/>
    <w:rsid w:val="00CE6633"/>
    <w:rsid w:val="00CE6BB5"/>
    <w:rsid w:val="00CE6C97"/>
    <w:rsid w:val="00CE7972"/>
    <w:rsid w:val="00CE7ADD"/>
    <w:rsid w:val="00CE7C79"/>
    <w:rsid w:val="00CF0B3C"/>
    <w:rsid w:val="00CF0F50"/>
    <w:rsid w:val="00CF123C"/>
    <w:rsid w:val="00CF164C"/>
    <w:rsid w:val="00CF2F33"/>
    <w:rsid w:val="00CF2F50"/>
    <w:rsid w:val="00CF3759"/>
    <w:rsid w:val="00CF3C89"/>
    <w:rsid w:val="00CF3CAA"/>
    <w:rsid w:val="00CF3E52"/>
    <w:rsid w:val="00CF408D"/>
    <w:rsid w:val="00CF6AFA"/>
    <w:rsid w:val="00CF7212"/>
    <w:rsid w:val="00CF75B4"/>
    <w:rsid w:val="00CF79A8"/>
    <w:rsid w:val="00D004D2"/>
    <w:rsid w:val="00D01985"/>
    <w:rsid w:val="00D02B45"/>
    <w:rsid w:val="00D02FE9"/>
    <w:rsid w:val="00D0309C"/>
    <w:rsid w:val="00D03928"/>
    <w:rsid w:val="00D058C9"/>
    <w:rsid w:val="00D05A0D"/>
    <w:rsid w:val="00D0650B"/>
    <w:rsid w:val="00D06D96"/>
    <w:rsid w:val="00D072B3"/>
    <w:rsid w:val="00D07525"/>
    <w:rsid w:val="00D0786D"/>
    <w:rsid w:val="00D1132B"/>
    <w:rsid w:val="00D122C7"/>
    <w:rsid w:val="00D14941"/>
    <w:rsid w:val="00D1615B"/>
    <w:rsid w:val="00D167AC"/>
    <w:rsid w:val="00D179B3"/>
    <w:rsid w:val="00D17C3B"/>
    <w:rsid w:val="00D17CEC"/>
    <w:rsid w:val="00D20CD5"/>
    <w:rsid w:val="00D2147C"/>
    <w:rsid w:val="00D21CE7"/>
    <w:rsid w:val="00D21E5C"/>
    <w:rsid w:val="00D2453E"/>
    <w:rsid w:val="00D2479B"/>
    <w:rsid w:val="00D248BA"/>
    <w:rsid w:val="00D24D51"/>
    <w:rsid w:val="00D250E5"/>
    <w:rsid w:val="00D25730"/>
    <w:rsid w:val="00D26471"/>
    <w:rsid w:val="00D266DB"/>
    <w:rsid w:val="00D26E4D"/>
    <w:rsid w:val="00D273C5"/>
    <w:rsid w:val="00D27870"/>
    <w:rsid w:val="00D27E26"/>
    <w:rsid w:val="00D27F88"/>
    <w:rsid w:val="00D316E6"/>
    <w:rsid w:val="00D329E7"/>
    <w:rsid w:val="00D32DC6"/>
    <w:rsid w:val="00D33B8B"/>
    <w:rsid w:val="00D348DD"/>
    <w:rsid w:val="00D3491C"/>
    <w:rsid w:val="00D34D98"/>
    <w:rsid w:val="00D35186"/>
    <w:rsid w:val="00D36433"/>
    <w:rsid w:val="00D36983"/>
    <w:rsid w:val="00D37831"/>
    <w:rsid w:val="00D40AC0"/>
    <w:rsid w:val="00D419E0"/>
    <w:rsid w:val="00D41CE3"/>
    <w:rsid w:val="00D4361A"/>
    <w:rsid w:val="00D446A4"/>
    <w:rsid w:val="00D44928"/>
    <w:rsid w:val="00D44AE4"/>
    <w:rsid w:val="00D458E6"/>
    <w:rsid w:val="00D45FC1"/>
    <w:rsid w:val="00D46440"/>
    <w:rsid w:val="00D46693"/>
    <w:rsid w:val="00D477BD"/>
    <w:rsid w:val="00D5022C"/>
    <w:rsid w:val="00D502FE"/>
    <w:rsid w:val="00D513BB"/>
    <w:rsid w:val="00D51A1A"/>
    <w:rsid w:val="00D51FC5"/>
    <w:rsid w:val="00D52BCC"/>
    <w:rsid w:val="00D5349C"/>
    <w:rsid w:val="00D54B0B"/>
    <w:rsid w:val="00D5593E"/>
    <w:rsid w:val="00D5662F"/>
    <w:rsid w:val="00D56AC1"/>
    <w:rsid w:val="00D57489"/>
    <w:rsid w:val="00D5787A"/>
    <w:rsid w:val="00D6113E"/>
    <w:rsid w:val="00D61B88"/>
    <w:rsid w:val="00D629DD"/>
    <w:rsid w:val="00D62F58"/>
    <w:rsid w:val="00D6368A"/>
    <w:rsid w:val="00D63C60"/>
    <w:rsid w:val="00D64648"/>
    <w:rsid w:val="00D64A8D"/>
    <w:rsid w:val="00D64CFD"/>
    <w:rsid w:val="00D6533E"/>
    <w:rsid w:val="00D660DF"/>
    <w:rsid w:val="00D6613C"/>
    <w:rsid w:val="00D66B16"/>
    <w:rsid w:val="00D7011D"/>
    <w:rsid w:val="00D7048A"/>
    <w:rsid w:val="00D72676"/>
    <w:rsid w:val="00D73310"/>
    <w:rsid w:val="00D73669"/>
    <w:rsid w:val="00D73A18"/>
    <w:rsid w:val="00D74037"/>
    <w:rsid w:val="00D75E5B"/>
    <w:rsid w:val="00D76771"/>
    <w:rsid w:val="00D77707"/>
    <w:rsid w:val="00D7795D"/>
    <w:rsid w:val="00D81EF6"/>
    <w:rsid w:val="00D82643"/>
    <w:rsid w:val="00D82D54"/>
    <w:rsid w:val="00D83A4B"/>
    <w:rsid w:val="00D844CD"/>
    <w:rsid w:val="00D84D9F"/>
    <w:rsid w:val="00D84ED9"/>
    <w:rsid w:val="00D91066"/>
    <w:rsid w:val="00D9217E"/>
    <w:rsid w:val="00D9418F"/>
    <w:rsid w:val="00D94C84"/>
    <w:rsid w:val="00D95203"/>
    <w:rsid w:val="00D9563F"/>
    <w:rsid w:val="00D95901"/>
    <w:rsid w:val="00DA1B16"/>
    <w:rsid w:val="00DA2C80"/>
    <w:rsid w:val="00DA7837"/>
    <w:rsid w:val="00DB053E"/>
    <w:rsid w:val="00DB205E"/>
    <w:rsid w:val="00DB22CF"/>
    <w:rsid w:val="00DB2FA7"/>
    <w:rsid w:val="00DB3112"/>
    <w:rsid w:val="00DB381B"/>
    <w:rsid w:val="00DB3959"/>
    <w:rsid w:val="00DB3CC6"/>
    <w:rsid w:val="00DB47E2"/>
    <w:rsid w:val="00DB5AC4"/>
    <w:rsid w:val="00DB7AF2"/>
    <w:rsid w:val="00DC1524"/>
    <w:rsid w:val="00DC175F"/>
    <w:rsid w:val="00DC1E92"/>
    <w:rsid w:val="00DC21A1"/>
    <w:rsid w:val="00DC237B"/>
    <w:rsid w:val="00DC2528"/>
    <w:rsid w:val="00DC25EE"/>
    <w:rsid w:val="00DC34A4"/>
    <w:rsid w:val="00DC4E19"/>
    <w:rsid w:val="00DC5B2A"/>
    <w:rsid w:val="00DC7067"/>
    <w:rsid w:val="00DC764B"/>
    <w:rsid w:val="00DD04CC"/>
    <w:rsid w:val="00DD09D0"/>
    <w:rsid w:val="00DD2A35"/>
    <w:rsid w:val="00DD3B42"/>
    <w:rsid w:val="00DD3DC2"/>
    <w:rsid w:val="00DD5F40"/>
    <w:rsid w:val="00DD608D"/>
    <w:rsid w:val="00DD62C5"/>
    <w:rsid w:val="00DD76F3"/>
    <w:rsid w:val="00DE03D5"/>
    <w:rsid w:val="00DE1AF3"/>
    <w:rsid w:val="00DE3365"/>
    <w:rsid w:val="00DE3ED0"/>
    <w:rsid w:val="00DE40F0"/>
    <w:rsid w:val="00DE5A25"/>
    <w:rsid w:val="00DE6414"/>
    <w:rsid w:val="00DF01B3"/>
    <w:rsid w:val="00DF08F0"/>
    <w:rsid w:val="00DF1CC0"/>
    <w:rsid w:val="00DF344C"/>
    <w:rsid w:val="00DF3BB2"/>
    <w:rsid w:val="00DF3DC1"/>
    <w:rsid w:val="00DF44DD"/>
    <w:rsid w:val="00DF5877"/>
    <w:rsid w:val="00DF65AD"/>
    <w:rsid w:val="00DF7781"/>
    <w:rsid w:val="00DF7AF4"/>
    <w:rsid w:val="00DF7F7E"/>
    <w:rsid w:val="00E0039A"/>
    <w:rsid w:val="00E0048F"/>
    <w:rsid w:val="00E00807"/>
    <w:rsid w:val="00E0402C"/>
    <w:rsid w:val="00E04543"/>
    <w:rsid w:val="00E04910"/>
    <w:rsid w:val="00E04B6F"/>
    <w:rsid w:val="00E058C1"/>
    <w:rsid w:val="00E058F9"/>
    <w:rsid w:val="00E07A1B"/>
    <w:rsid w:val="00E07C4D"/>
    <w:rsid w:val="00E11880"/>
    <w:rsid w:val="00E11BDB"/>
    <w:rsid w:val="00E124B2"/>
    <w:rsid w:val="00E1274C"/>
    <w:rsid w:val="00E13641"/>
    <w:rsid w:val="00E13CD6"/>
    <w:rsid w:val="00E13FFA"/>
    <w:rsid w:val="00E14A6B"/>
    <w:rsid w:val="00E151DA"/>
    <w:rsid w:val="00E1528A"/>
    <w:rsid w:val="00E153E1"/>
    <w:rsid w:val="00E15EBE"/>
    <w:rsid w:val="00E1613E"/>
    <w:rsid w:val="00E16A2A"/>
    <w:rsid w:val="00E16C98"/>
    <w:rsid w:val="00E16DC1"/>
    <w:rsid w:val="00E173F7"/>
    <w:rsid w:val="00E17DF1"/>
    <w:rsid w:val="00E18FA2"/>
    <w:rsid w:val="00E20706"/>
    <w:rsid w:val="00E21172"/>
    <w:rsid w:val="00E21304"/>
    <w:rsid w:val="00E21371"/>
    <w:rsid w:val="00E224BB"/>
    <w:rsid w:val="00E23444"/>
    <w:rsid w:val="00E244EB"/>
    <w:rsid w:val="00E25E5A"/>
    <w:rsid w:val="00E3190D"/>
    <w:rsid w:val="00E31E5C"/>
    <w:rsid w:val="00E3211F"/>
    <w:rsid w:val="00E32695"/>
    <w:rsid w:val="00E3366E"/>
    <w:rsid w:val="00E33A21"/>
    <w:rsid w:val="00E35CCB"/>
    <w:rsid w:val="00E37A25"/>
    <w:rsid w:val="00E3BB2A"/>
    <w:rsid w:val="00E42452"/>
    <w:rsid w:val="00E42DAF"/>
    <w:rsid w:val="00E43D76"/>
    <w:rsid w:val="00E44581"/>
    <w:rsid w:val="00E44CB7"/>
    <w:rsid w:val="00E46B7F"/>
    <w:rsid w:val="00E5069B"/>
    <w:rsid w:val="00E50AB4"/>
    <w:rsid w:val="00E52147"/>
    <w:rsid w:val="00E52621"/>
    <w:rsid w:val="00E53CAD"/>
    <w:rsid w:val="00E53F9A"/>
    <w:rsid w:val="00E545C6"/>
    <w:rsid w:val="00E55831"/>
    <w:rsid w:val="00E55A28"/>
    <w:rsid w:val="00E55C77"/>
    <w:rsid w:val="00E567F4"/>
    <w:rsid w:val="00E57200"/>
    <w:rsid w:val="00E5726B"/>
    <w:rsid w:val="00E6045F"/>
    <w:rsid w:val="00E61195"/>
    <w:rsid w:val="00E638BF"/>
    <w:rsid w:val="00E644A9"/>
    <w:rsid w:val="00E658C6"/>
    <w:rsid w:val="00E664F1"/>
    <w:rsid w:val="00E679FC"/>
    <w:rsid w:val="00E67A10"/>
    <w:rsid w:val="00E703F3"/>
    <w:rsid w:val="00E7139D"/>
    <w:rsid w:val="00E72E5E"/>
    <w:rsid w:val="00E73640"/>
    <w:rsid w:val="00E738C1"/>
    <w:rsid w:val="00E73B50"/>
    <w:rsid w:val="00E744E6"/>
    <w:rsid w:val="00E7521F"/>
    <w:rsid w:val="00E77603"/>
    <w:rsid w:val="00E776DE"/>
    <w:rsid w:val="00E8160A"/>
    <w:rsid w:val="00E816FC"/>
    <w:rsid w:val="00E82E0A"/>
    <w:rsid w:val="00E83F30"/>
    <w:rsid w:val="00E83FCF"/>
    <w:rsid w:val="00E84081"/>
    <w:rsid w:val="00E85BD6"/>
    <w:rsid w:val="00E87445"/>
    <w:rsid w:val="00E900E8"/>
    <w:rsid w:val="00E9149E"/>
    <w:rsid w:val="00E91A90"/>
    <w:rsid w:val="00E91BE9"/>
    <w:rsid w:val="00E91D5B"/>
    <w:rsid w:val="00E91D9C"/>
    <w:rsid w:val="00E940E3"/>
    <w:rsid w:val="00E95CC1"/>
    <w:rsid w:val="00E95F3B"/>
    <w:rsid w:val="00E96A5E"/>
    <w:rsid w:val="00E9758A"/>
    <w:rsid w:val="00EA090B"/>
    <w:rsid w:val="00EA145B"/>
    <w:rsid w:val="00EA1C88"/>
    <w:rsid w:val="00EA2EA1"/>
    <w:rsid w:val="00EA32D1"/>
    <w:rsid w:val="00EA38A9"/>
    <w:rsid w:val="00EA3C73"/>
    <w:rsid w:val="00EA4773"/>
    <w:rsid w:val="00EA58D1"/>
    <w:rsid w:val="00EA64BC"/>
    <w:rsid w:val="00EA7F65"/>
    <w:rsid w:val="00EB11B8"/>
    <w:rsid w:val="00EB16B6"/>
    <w:rsid w:val="00EB1B9C"/>
    <w:rsid w:val="00EB2336"/>
    <w:rsid w:val="00EB2A1C"/>
    <w:rsid w:val="00EB2FE9"/>
    <w:rsid w:val="00EB362F"/>
    <w:rsid w:val="00EB3C5C"/>
    <w:rsid w:val="00EB5F7C"/>
    <w:rsid w:val="00EB65A6"/>
    <w:rsid w:val="00EC00B6"/>
    <w:rsid w:val="00EC053D"/>
    <w:rsid w:val="00EC0CCA"/>
    <w:rsid w:val="00EC180D"/>
    <w:rsid w:val="00EC1AC4"/>
    <w:rsid w:val="00EC2483"/>
    <w:rsid w:val="00EC2BF5"/>
    <w:rsid w:val="00EC3EAC"/>
    <w:rsid w:val="00EC4EA1"/>
    <w:rsid w:val="00EC7E0B"/>
    <w:rsid w:val="00ED06C1"/>
    <w:rsid w:val="00ED1690"/>
    <w:rsid w:val="00ED2372"/>
    <w:rsid w:val="00ED2985"/>
    <w:rsid w:val="00ED3D0D"/>
    <w:rsid w:val="00ED3F3B"/>
    <w:rsid w:val="00ED5757"/>
    <w:rsid w:val="00ED5D1D"/>
    <w:rsid w:val="00ED7012"/>
    <w:rsid w:val="00EE007B"/>
    <w:rsid w:val="00EE06C4"/>
    <w:rsid w:val="00EE0A82"/>
    <w:rsid w:val="00EE1DA3"/>
    <w:rsid w:val="00EE1DC0"/>
    <w:rsid w:val="00EE2274"/>
    <w:rsid w:val="00EE22CA"/>
    <w:rsid w:val="00EE28FA"/>
    <w:rsid w:val="00EE3851"/>
    <w:rsid w:val="00EE3D03"/>
    <w:rsid w:val="00EE3D10"/>
    <w:rsid w:val="00EE4AFF"/>
    <w:rsid w:val="00EE4E8F"/>
    <w:rsid w:val="00EE5675"/>
    <w:rsid w:val="00EE5B4F"/>
    <w:rsid w:val="00EE5C03"/>
    <w:rsid w:val="00EE5D8F"/>
    <w:rsid w:val="00EE644D"/>
    <w:rsid w:val="00EE64CB"/>
    <w:rsid w:val="00EE6E48"/>
    <w:rsid w:val="00EE76D8"/>
    <w:rsid w:val="00EE78A4"/>
    <w:rsid w:val="00EE7A42"/>
    <w:rsid w:val="00EF146D"/>
    <w:rsid w:val="00EF14AF"/>
    <w:rsid w:val="00EF29A6"/>
    <w:rsid w:val="00EF2FFC"/>
    <w:rsid w:val="00EF3928"/>
    <w:rsid w:val="00EF3AA5"/>
    <w:rsid w:val="00EF42C8"/>
    <w:rsid w:val="00EF67A2"/>
    <w:rsid w:val="00EF6855"/>
    <w:rsid w:val="00EF6BAE"/>
    <w:rsid w:val="00EF6F15"/>
    <w:rsid w:val="00EF7F86"/>
    <w:rsid w:val="00F00E4F"/>
    <w:rsid w:val="00F01F88"/>
    <w:rsid w:val="00F0275B"/>
    <w:rsid w:val="00F030F1"/>
    <w:rsid w:val="00F05498"/>
    <w:rsid w:val="00F06287"/>
    <w:rsid w:val="00F06720"/>
    <w:rsid w:val="00F07600"/>
    <w:rsid w:val="00F07ED4"/>
    <w:rsid w:val="00F0F6E0"/>
    <w:rsid w:val="00F12282"/>
    <w:rsid w:val="00F12D1C"/>
    <w:rsid w:val="00F1452A"/>
    <w:rsid w:val="00F146BB"/>
    <w:rsid w:val="00F1563B"/>
    <w:rsid w:val="00F1590C"/>
    <w:rsid w:val="00F16E4D"/>
    <w:rsid w:val="00F17862"/>
    <w:rsid w:val="00F17CE1"/>
    <w:rsid w:val="00F20164"/>
    <w:rsid w:val="00F20FA3"/>
    <w:rsid w:val="00F22D3B"/>
    <w:rsid w:val="00F232E0"/>
    <w:rsid w:val="00F234C7"/>
    <w:rsid w:val="00F24173"/>
    <w:rsid w:val="00F248D3"/>
    <w:rsid w:val="00F261EE"/>
    <w:rsid w:val="00F26517"/>
    <w:rsid w:val="00F270F9"/>
    <w:rsid w:val="00F30585"/>
    <w:rsid w:val="00F30B6B"/>
    <w:rsid w:val="00F316B5"/>
    <w:rsid w:val="00F31AE5"/>
    <w:rsid w:val="00F324F3"/>
    <w:rsid w:val="00F32DE1"/>
    <w:rsid w:val="00F32F64"/>
    <w:rsid w:val="00F3357B"/>
    <w:rsid w:val="00F339EE"/>
    <w:rsid w:val="00F34069"/>
    <w:rsid w:val="00F342C6"/>
    <w:rsid w:val="00F3577D"/>
    <w:rsid w:val="00F363B6"/>
    <w:rsid w:val="00F3641E"/>
    <w:rsid w:val="00F37CAB"/>
    <w:rsid w:val="00F37D79"/>
    <w:rsid w:val="00F40B46"/>
    <w:rsid w:val="00F40C87"/>
    <w:rsid w:val="00F41289"/>
    <w:rsid w:val="00F417B1"/>
    <w:rsid w:val="00F42B98"/>
    <w:rsid w:val="00F44408"/>
    <w:rsid w:val="00F44AAF"/>
    <w:rsid w:val="00F44E7C"/>
    <w:rsid w:val="00F44F85"/>
    <w:rsid w:val="00F45C75"/>
    <w:rsid w:val="00F4630E"/>
    <w:rsid w:val="00F47C27"/>
    <w:rsid w:val="00F51A76"/>
    <w:rsid w:val="00F55934"/>
    <w:rsid w:val="00F56214"/>
    <w:rsid w:val="00F56391"/>
    <w:rsid w:val="00F56CEC"/>
    <w:rsid w:val="00F5781B"/>
    <w:rsid w:val="00F57D16"/>
    <w:rsid w:val="00F6064C"/>
    <w:rsid w:val="00F62959"/>
    <w:rsid w:val="00F63001"/>
    <w:rsid w:val="00F631AB"/>
    <w:rsid w:val="00F653AF"/>
    <w:rsid w:val="00F65CF1"/>
    <w:rsid w:val="00F65E7A"/>
    <w:rsid w:val="00F6692F"/>
    <w:rsid w:val="00F66CE5"/>
    <w:rsid w:val="00F71D63"/>
    <w:rsid w:val="00F72CE5"/>
    <w:rsid w:val="00F73434"/>
    <w:rsid w:val="00F73C7A"/>
    <w:rsid w:val="00F7479B"/>
    <w:rsid w:val="00F74C27"/>
    <w:rsid w:val="00F755CC"/>
    <w:rsid w:val="00F7574E"/>
    <w:rsid w:val="00F759C0"/>
    <w:rsid w:val="00F76B40"/>
    <w:rsid w:val="00F7761A"/>
    <w:rsid w:val="00F77A17"/>
    <w:rsid w:val="00F8070A"/>
    <w:rsid w:val="00F80980"/>
    <w:rsid w:val="00F80DAD"/>
    <w:rsid w:val="00F819EE"/>
    <w:rsid w:val="00F81ABA"/>
    <w:rsid w:val="00F82069"/>
    <w:rsid w:val="00F823DC"/>
    <w:rsid w:val="00F8281E"/>
    <w:rsid w:val="00F84137"/>
    <w:rsid w:val="00F858F2"/>
    <w:rsid w:val="00F85B29"/>
    <w:rsid w:val="00F85DEA"/>
    <w:rsid w:val="00F86B7A"/>
    <w:rsid w:val="00F8771F"/>
    <w:rsid w:val="00F90771"/>
    <w:rsid w:val="00F90B8C"/>
    <w:rsid w:val="00F90D86"/>
    <w:rsid w:val="00F91282"/>
    <w:rsid w:val="00F91628"/>
    <w:rsid w:val="00F91C05"/>
    <w:rsid w:val="00F92F85"/>
    <w:rsid w:val="00F939A0"/>
    <w:rsid w:val="00F94669"/>
    <w:rsid w:val="00F94856"/>
    <w:rsid w:val="00F9700D"/>
    <w:rsid w:val="00F97302"/>
    <w:rsid w:val="00FA110C"/>
    <w:rsid w:val="00FA26A8"/>
    <w:rsid w:val="00FA4955"/>
    <w:rsid w:val="00FA4A4B"/>
    <w:rsid w:val="00FA4D2E"/>
    <w:rsid w:val="00FA58B2"/>
    <w:rsid w:val="00FA6105"/>
    <w:rsid w:val="00FA72CC"/>
    <w:rsid w:val="00FA7ADB"/>
    <w:rsid w:val="00FA7CBE"/>
    <w:rsid w:val="00FA7F9A"/>
    <w:rsid w:val="00FB0FF1"/>
    <w:rsid w:val="00FB25C8"/>
    <w:rsid w:val="00FB38AD"/>
    <w:rsid w:val="00FB3B3C"/>
    <w:rsid w:val="00FB5108"/>
    <w:rsid w:val="00FB5E57"/>
    <w:rsid w:val="00FB6157"/>
    <w:rsid w:val="00FB7763"/>
    <w:rsid w:val="00FB784D"/>
    <w:rsid w:val="00FB7FF0"/>
    <w:rsid w:val="00FC0DB9"/>
    <w:rsid w:val="00FC1332"/>
    <w:rsid w:val="00FC19D6"/>
    <w:rsid w:val="00FC1BA6"/>
    <w:rsid w:val="00FC1CBE"/>
    <w:rsid w:val="00FC1E94"/>
    <w:rsid w:val="00FC2D83"/>
    <w:rsid w:val="00FC3B55"/>
    <w:rsid w:val="00FC4A00"/>
    <w:rsid w:val="00FC5B00"/>
    <w:rsid w:val="00FC660B"/>
    <w:rsid w:val="00FC6781"/>
    <w:rsid w:val="00FC6D52"/>
    <w:rsid w:val="00FC72B0"/>
    <w:rsid w:val="00FC7FE1"/>
    <w:rsid w:val="00FD025B"/>
    <w:rsid w:val="00FD092C"/>
    <w:rsid w:val="00FD0C06"/>
    <w:rsid w:val="00FD1178"/>
    <w:rsid w:val="00FD25D4"/>
    <w:rsid w:val="00FD2D40"/>
    <w:rsid w:val="00FD31DA"/>
    <w:rsid w:val="00FD3C93"/>
    <w:rsid w:val="00FD494B"/>
    <w:rsid w:val="00FD4C6E"/>
    <w:rsid w:val="00FD4FA1"/>
    <w:rsid w:val="00FD53AD"/>
    <w:rsid w:val="00FD58A2"/>
    <w:rsid w:val="00FD5B0B"/>
    <w:rsid w:val="00FD5C37"/>
    <w:rsid w:val="00FD6914"/>
    <w:rsid w:val="00FD7687"/>
    <w:rsid w:val="00FE0687"/>
    <w:rsid w:val="00FE07A0"/>
    <w:rsid w:val="00FE0A02"/>
    <w:rsid w:val="00FE0D8F"/>
    <w:rsid w:val="00FE0F25"/>
    <w:rsid w:val="00FE16D7"/>
    <w:rsid w:val="00FE1D66"/>
    <w:rsid w:val="00FE3736"/>
    <w:rsid w:val="00FE4C04"/>
    <w:rsid w:val="00FE5799"/>
    <w:rsid w:val="00FE67EA"/>
    <w:rsid w:val="00FE6EEC"/>
    <w:rsid w:val="00FE6F42"/>
    <w:rsid w:val="00FE7539"/>
    <w:rsid w:val="00FF0166"/>
    <w:rsid w:val="00FF2754"/>
    <w:rsid w:val="00FF276F"/>
    <w:rsid w:val="00FF3F6A"/>
    <w:rsid w:val="00FF5D1F"/>
    <w:rsid w:val="00FF5E29"/>
    <w:rsid w:val="00FF6A27"/>
    <w:rsid w:val="00FF7323"/>
    <w:rsid w:val="00FF7AF5"/>
    <w:rsid w:val="00FF7C58"/>
    <w:rsid w:val="01017B43"/>
    <w:rsid w:val="0104412D"/>
    <w:rsid w:val="01177AC2"/>
    <w:rsid w:val="0118E9B3"/>
    <w:rsid w:val="0119F8A3"/>
    <w:rsid w:val="011C5945"/>
    <w:rsid w:val="011E6785"/>
    <w:rsid w:val="012912C8"/>
    <w:rsid w:val="01331DC2"/>
    <w:rsid w:val="01391185"/>
    <w:rsid w:val="013BF963"/>
    <w:rsid w:val="013C25F3"/>
    <w:rsid w:val="01429CB1"/>
    <w:rsid w:val="0142D57E"/>
    <w:rsid w:val="01493887"/>
    <w:rsid w:val="014A63F3"/>
    <w:rsid w:val="014C4649"/>
    <w:rsid w:val="014EC9A7"/>
    <w:rsid w:val="01519C13"/>
    <w:rsid w:val="015287D0"/>
    <w:rsid w:val="0158E832"/>
    <w:rsid w:val="015A5C53"/>
    <w:rsid w:val="015AB41F"/>
    <w:rsid w:val="015C5C9D"/>
    <w:rsid w:val="0172F6C4"/>
    <w:rsid w:val="0179037D"/>
    <w:rsid w:val="017D1722"/>
    <w:rsid w:val="01812ECE"/>
    <w:rsid w:val="018ACFE5"/>
    <w:rsid w:val="018BA390"/>
    <w:rsid w:val="018BA651"/>
    <w:rsid w:val="018BF85E"/>
    <w:rsid w:val="01A53AB4"/>
    <w:rsid w:val="01AFFA8F"/>
    <w:rsid w:val="01B15592"/>
    <w:rsid w:val="01BC97E2"/>
    <w:rsid w:val="01BE3158"/>
    <w:rsid w:val="01BF6DC6"/>
    <w:rsid w:val="01C42D75"/>
    <w:rsid w:val="01C62222"/>
    <w:rsid w:val="01C7CE4C"/>
    <w:rsid w:val="01CC7F00"/>
    <w:rsid w:val="01CF2444"/>
    <w:rsid w:val="01D614BB"/>
    <w:rsid w:val="01E48A38"/>
    <w:rsid w:val="01E4FB36"/>
    <w:rsid w:val="01E5B354"/>
    <w:rsid w:val="01E6F479"/>
    <w:rsid w:val="01ECC982"/>
    <w:rsid w:val="01F00C96"/>
    <w:rsid w:val="01F54301"/>
    <w:rsid w:val="01F81919"/>
    <w:rsid w:val="01FB2383"/>
    <w:rsid w:val="02014D59"/>
    <w:rsid w:val="020329A4"/>
    <w:rsid w:val="020762A9"/>
    <w:rsid w:val="020D1047"/>
    <w:rsid w:val="020EFA5B"/>
    <w:rsid w:val="020FE5E1"/>
    <w:rsid w:val="02132DD2"/>
    <w:rsid w:val="02176924"/>
    <w:rsid w:val="0219F2EA"/>
    <w:rsid w:val="021A526A"/>
    <w:rsid w:val="021CB9FC"/>
    <w:rsid w:val="021F135E"/>
    <w:rsid w:val="02292412"/>
    <w:rsid w:val="022F6E14"/>
    <w:rsid w:val="023854C2"/>
    <w:rsid w:val="023A99EF"/>
    <w:rsid w:val="023C5ECE"/>
    <w:rsid w:val="023D7BA6"/>
    <w:rsid w:val="023E60E9"/>
    <w:rsid w:val="02419D16"/>
    <w:rsid w:val="02527F53"/>
    <w:rsid w:val="0254B87B"/>
    <w:rsid w:val="02594ECC"/>
    <w:rsid w:val="025DA077"/>
    <w:rsid w:val="0260408B"/>
    <w:rsid w:val="02694BCB"/>
    <w:rsid w:val="0269827F"/>
    <w:rsid w:val="026E3D84"/>
    <w:rsid w:val="026F3103"/>
    <w:rsid w:val="027539AC"/>
    <w:rsid w:val="0275FC99"/>
    <w:rsid w:val="027DFEDC"/>
    <w:rsid w:val="0280C5FC"/>
    <w:rsid w:val="028543E1"/>
    <w:rsid w:val="0285D1C0"/>
    <w:rsid w:val="0286523A"/>
    <w:rsid w:val="028A9DA4"/>
    <w:rsid w:val="028C5945"/>
    <w:rsid w:val="02938EB0"/>
    <w:rsid w:val="02957578"/>
    <w:rsid w:val="02959634"/>
    <w:rsid w:val="029D6527"/>
    <w:rsid w:val="02A53DF5"/>
    <w:rsid w:val="02A5C34B"/>
    <w:rsid w:val="02AA7326"/>
    <w:rsid w:val="02ABED85"/>
    <w:rsid w:val="02B2B57E"/>
    <w:rsid w:val="02B8AA05"/>
    <w:rsid w:val="02BB8D97"/>
    <w:rsid w:val="02BDC734"/>
    <w:rsid w:val="02BEBAE4"/>
    <w:rsid w:val="02BF03A6"/>
    <w:rsid w:val="02BF7AE7"/>
    <w:rsid w:val="02C4FAAA"/>
    <w:rsid w:val="02CB4D66"/>
    <w:rsid w:val="02D059F6"/>
    <w:rsid w:val="02DAE7CC"/>
    <w:rsid w:val="02E0002B"/>
    <w:rsid w:val="02E3608B"/>
    <w:rsid w:val="02E51FD6"/>
    <w:rsid w:val="02EEF1E0"/>
    <w:rsid w:val="02F0A310"/>
    <w:rsid w:val="02F3D06A"/>
    <w:rsid w:val="02F58428"/>
    <w:rsid w:val="02F7CE3C"/>
    <w:rsid w:val="02F900C8"/>
    <w:rsid w:val="02F9DBD5"/>
    <w:rsid w:val="02FB2DD5"/>
    <w:rsid w:val="02FCAF2A"/>
    <w:rsid w:val="0304B2F5"/>
    <w:rsid w:val="0306447A"/>
    <w:rsid w:val="0308FD80"/>
    <w:rsid w:val="030C6249"/>
    <w:rsid w:val="030E8967"/>
    <w:rsid w:val="030EC725"/>
    <w:rsid w:val="03115939"/>
    <w:rsid w:val="0315360B"/>
    <w:rsid w:val="031DF318"/>
    <w:rsid w:val="031F7CF2"/>
    <w:rsid w:val="032028FE"/>
    <w:rsid w:val="0334576F"/>
    <w:rsid w:val="0335DEF8"/>
    <w:rsid w:val="03373638"/>
    <w:rsid w:val="033C8909"/>
    <w:rsid w:val="033E26C0"/>
    <w:rsid w:val="033F9BCD"/>
    <w:rsid w:val="0344D5FB"/>
    <w:rsid w:val="0346D5AD"/>
    <w:rsid w:val="034EC360"/>
    <w:rsid w:val="035261AE"/>
    <w:rsid w:val="0352792A"/>
    <w:rsid w:val="035767DF"/>
    <w:rsid w:val="03578D44"/>
    <w:rsid w:val="035C892A"/>
    <w:rsid w:val="035DE2F3"/>
    <w:rsid w:val="03695783"/>
    <w:rsid w:val="036E20AC"/>
    <w:rsid w:val="0378CE95"/>
    <w:rsid w:val="037B4ACE"/>
    <w:rsid w:val="037DC4AE"/>
    <w:rsid w:val="0381657A"/>
    <w:rsid w:val="0381E0DF"/>
    <w:rsid w:val="0382077E"/>
    <w:rsid w:val="0385AEF8"/>
    <w:rsid w:val="0391B126"/>
    <w:rsid w:val="039211F7"/>
    <w:rsid w:val="039440E1"/>
    <w:rsid w:val="0399D824"/>
    <w:rsid w:val="039C1E01"/>
    <w:rsid w:val="03A3EF63"/>
    <w:rsid w:val="03A4745D"/>
    <w:rsid w:val="03A96C21"/>
    <w:rsid w:val="03B1E466"/>
    <w:rsid w:val="03B221A5"/>
    <w:rsid w:val="03B35E0E"/>
    <w:rsid w:val="03BBE2EC"/>
    <w:rsid w:val="03C4F1DC"/>
    <w:rsid w:val="03C55CE2"/>
    <w:rsid w:val="03CEE6E1"/>
    <w:rsid w:val="03CF5358"/>
    <w:rsid w:val="03D3EB9D"/>
    <w:rsid w:val="03D4C7AE"/>
    <w:rsid w:val="03D618F2"/>
    <w:rsid w:val="03E02FD9"/>
    <w:rsid w:val="03E1ECAC"/>
    <w:rsid w:val="03E2BE9E"/>
    <w:rsid w:val="03E6C1DC"/>
    <w:rsid w:val="03EB1E7F"/>
    <w:rsid w:val="03EBEB44"/>
    <w:rsid w:val="03F42FD1"/>
    <w:rsid w:val="03F47291"/>
    <w:rsid w:val="03FB9ADD"/>
    <w:rsid w:val="03FE8369"/>
    <w:rsid w:val="0401697B"/>
    <w:rsid w:val="0407AB4A"/>
    <w:rsid w:val="040D25FC"/>
    <w:rsid w:val="04147292"/>
    <w:rsid w:val="041CFE87"/>
    <w:rsid w:val="041CFFA1"/>
    <w:rsid w:val="041F8644"/>
    <w:rsid w:val="04272117"/>
    <w:rsid w:val="0429498E"/>
    <w:rsid w:val="042BD4E3"/>
    <w:rsid w:val="042E29BD"/>
    <w:rsid w:val="04321B2B"/>
    <w:rsid w:val="04325FE0"/>
    <w:rsid w:val="04436BD2"/>
    <w:rsid w:val="0449B975"/>
    <w:rsid w:val="044ADE23"/>
    <w:rsid w:val="045E5922"/>
    <w:rsid w:val="0460D1F1"/>
    <w:rsid w:val="04635923"/>
    <w:rsid w:val="046580C1"/>
    <w:rsid w:val="046CC3F1"/>
    <w:rsid w:val="047D1189"/>
    <w:rsid w:val="04829F11"/>
    <w:rsid w:val="048A9913"/>
    <w:rsid w:val="048FE9BA"/>
    <w:rsid w:val="0493930A"/>
    <w:rsid w:val="049855F8"/>
    <w:rsid w:val="049B47F7"/>
    <w:rsid w:val="049D825A"/>
    <w:rsid w:val="049F9645"/>
    <w:rsid w:val="04A4D2E8"/>
    <w:rsid w:val="04A81DFB"/>
    <w:rsid w:val="04AD24D3"/>
    <w:rsid w:val="04BC8241"/>
    <w:rsid w:val="04C42D14"/>
    <w:rsid w:val="04C48190"/>
    <w:rsid w:val="04C4BAB9"/>
    <w:rsid w:val="04CCC7E5"/>
    <w:rsid w:val="04D221CC"/>
    <w:rsid w:val="04D48A37"/>
    <w:rsid w:val="04E99586"/>
    <w:rsid w:val="04ED30E4"/>
    <w:rsid w:val="04EE16EC"/>
    <w:rsid w:val="04EFEA2E"/>
    <w:rsid w:val="04F0833E"/>
    <w:rsid w:val="04FB683B"/>
    <w:rsid w:val="04FB8C06"/>
    <w:rsid w:val="0500454C"/>
    <w:rsid w:val="0500A847"/>
    <w:rsid w:val="0501BE3D"/>
    <w:rsid w:val="05037BD2"/>
    <w:rsid w:val="0506E813"/>
    <w:rsid w:val="050717DF"/>
    <w:rsid w:val="051D8E35"/>
    <w:rsid w:val="052919DC"/>
    <w:rsid w:val="052B3C61"/>
    <w:rsid w:val="05395D5A"/>
    <w:rsid w:val="0539D8F1"/>
    <w:rsid w:val="053F5E68"/>
    <w:rsid w:val="05414066"/>
    <w:rsid w:val="0544B109"/>
    <w:rsid w:val="0544F27D"/>
    <w:rsid w:val="05495BC0"/>
    <w:rsid w:val="054A4FDB"/>
    <w:rsid w:val="054B4224"/>
    <w:rsid w:val="054B42EB"/>
    <w:rsid w:val="054DCF90"/>
    <w:rsid w:val="054EEAB3"/>
    <w:rsid w:val="0558EBD0"/>
    <w:rsid w:val="055AC9DD"/>
    <w:rsid w:val="055C70A7"/>
    <w:rsid w:val="0563BB0B"/>
    <w:rsid w:val="05651C47"/>
    <w:rsid w:val="05695740"/>
    <w:rsid w:val="056E29C1"/>
    <w:rsid w:val="05780EE0"/>
    <w:rsid w:val="0578E7D7"/>
    <w:rsid w:val="057A1629"/>
    <w:rsid w:val="057FCB26"/>
    <w:rsid w:val="058783AE"/>
    <w:rsid w:val="0587A6AB"/>
    <w:rsid w:val="058E9693"/>
    <w:rsid w:val="0591686E"/>
    <w:rsid w:val="059430BA"/>
    <w:rsid w:val="059526A5"/>
    <w:rsid w:val="0598D629"/>
    <w:rsid w:val="0599CF39"/>
    <w:rsid w:val="059B29E6"/>
    <w:rsid w:val="05A080E7"/>
    <w:rsid w:val="05B0FE73"/>
    <w:rsid w:val="05B50C3F"/>
    <w:rsid w:val="05B5D1EE"/>
    <w:rsid w:val="05B67BE1"/>
    <w:rsid w:val="05C3615E"/>
    <w:rsid w:val="05C95525"/>
    <w:rsid w:val="05CD32EA"/>
    <w:rsid w:val="05D0CC71"/>
    <w:rsid w:val="05D13327"/>
    <w:rsid w:val="05D25050"/>
    <w:rsid w:val="05D6D2BD"/>
    <w:rsid w:val="05D87169"/>
    <w:rsid w:val="05D957C6"/>
    <w:rsid w:val="05D99EB2"/>
    <w:rsid w:val="05E710D9"/>
    <w:rsid w:val="05E9C565"/>
    <w:rsid w:val="05EAEBE5"/>
    <w:rsid w:val="05EC0FC5"/>
    <w:rsid w:val="05F4A714"/>
    <w:rsid w:val="060A735A"/>
    <w:rsid w:val="060B63D8"/>
    <w:rsid w:val="060E9B07"/>
    <w:rsid w:val="0615B65C"/>
    <w:rsid w:val="061AFB48"/>
    <w:rsid w:val="06222E35"/>
    <w:rsid w:val="06261A09"/>
    <w:rsid w:val="06278E0F"/>
    <w:rsid w:val="062A6158"/>
    <w:rsid w:val="062E3A7A"/>
    <w:rsid w:val="06309A57"/>
    <w:rsid w:val="06362F81"/>
    <w:rsid w:val="0638E49B"/>
    <w:rsid w:val="063B71CF"/>
    <w:rsid w:val="063D1C30"/>
    <w:rsid w:val="064036C9"/>
    <w:rsid w:val="06458B6B"/>
    <w:rsid w:val="0645ECE2"/>
    <w:rsid w:val="06552801"/>
    <w:rsid w:val="0659E77F"/>
    <w:rsid w:val="065BED0D"/>
    <w:rsid w:val="065D4188"/>
    <w:rsid w:val="065E1501"/>
    <w:rsid w:val="0663A42D"/>
    <w:rsid w:val="066C5839"/>
    <w:rsid w:val="066F1659"/>
    <w:rsid w:val="06753E57"/>
    <w:rsid w:val="06776058"/>
    <w:rsid w:val="067AAF44"/>
    <w:rsid w:val="0680F193"/>
    <w:rsid w:val="06822E18"/>
    <w:rsid w:val="06852487"/>
    <w:rsid w:val="0685CF30"/>
    <w:rsid w:val="06890A2B"/>
    <w:rsid w:val="068ACB89"/>
    <w:rsid w:val="06947CAF"/>
    <w:rsid w:val="069FBFCF"/>
    <w:rsid w:val="06B116F3"/>
    <w:rsid w:val="06B6614C"/>
    <w:rsid w:val="06B6B25A"/>
    <w:rsid w:val="06BD77F3"/>
    <w:rsid w:val="06C1ACF0"/>
    <w:rsid w:val="06C3CD1D"/>
    <w:rsid w:val="06C8278C"/>
    <w:rsid w:val="06C88E1A"/>
    <w:rsid w:val="06CA762E"/>
    <w:rsid w:val="06CF2A3F"/>
    <w:rsid w:val="06DF107C"/>
    <w:rsid w:val="06E35412"/>
    <w:rsid w:val="06E6CF68"/>
    <w:rsid w:val="06FFEFA3"/>
    <w:rsid w:val="07027C1C"/>
    <w:rsid w:val="070D4868"/>
    <w:rsid w:val="0711C252"/>
    <w:rsid w:val="07123134"/>
    <w:rsid w:val="071A1105"/>
    <w:rsid w:val="071AA1A3"/>
    <w:rsid w:val="071B9B87"/>
    <w:rsid w:val="071C68B8"/>
    <w:rsid w:val="0723528E"/>
    <w:rsid w:val="072ABED9"/>
    <w:rsid w:val="072E97D3"/>
    <w:rsid w:val="073060EA"/>
    <w:rsid w:val="0730ED71"/>
    <w:rsid w:val="073C5148"/>
    <w:rsid w:val="073E4EBD"/>
    <w:rsid w:val="07402CC0"/>
    <w:rsid w:val="07476A8C"/>
    <w:rsid w:val="074AF53B"/>
    <w:rsid w:val="074C1354"/>
    <w:rsid w:val="0754C0D4"/>
    <w:rsid w:val="0755D209"/>
    <w:rsid w:val="07564CF3"/>
    <w:rsid w:val="075AFDD3"/>
    <w:rsid w:val="075B4307"/>
    <w:rsid w:val="0765CA7F"/>
    <w:rsid w:val="0766D4A7"/>
    <w:rsid w:val="076720D2"/>
    <w:rsid w:val="076930A3"/>
    <w:rsid w:val="076D390F"/>
    <w:rsid w:val="07712CA3"/>
    <w:rsid w:val="07725C6C"/>
    <w:rsid w:val="0777D116"/>
    <w:rsid w:val="0778F2C5"/>
    <w:rsid w:val="0782F826"/>
    <w:rsid w:val="078799FD"/>
    <w:rsid w:val="078E3F0E"/>
    <w:rsid w:val="078F6D71"/>
    <w:rsid w:val="07943695"/>
    <w:rsid w:val="079B4ED8"/>
    <w:rsid w:val="07A18021"/>
    <w:rsid w:val="07A20AFF"/>
    <w:rsid w:val="07A3F9CF"/>
    <w:rsid w:val="07C631B9"/>
    <w:rsid w:val="07D38158"/>
    <w:rsid w:val="07D603BD"/>
    <w:rsid w:val="07DC73AA"/>
    <w:rsid w:val="07DD481B"/>
    <w:rsid w:val="07E22C79"/>
    <w:rsid w:val="07E5AEC4"/>
    <w:rsid w:val="07EA6E4C"/>
    <w:rsid w:val="07F43544"/>
    <w:rsid w:val="07F53C39"/>
    <w:rsid w:val="07F5B97D"/>
    <w:rsid w:val="07F78275"/>
    <w:rsid w:val="07FCAAA7"/>
    <w:rsid w:val="08003603"/>
    <w:rsid w:val="0806A4F7"/>
    <w:rsid w:val="080834FF"/>
    <w:rsid w:val="0809006E"/>
    <w:rsid w:val="0809D061"/>
    <w:rsid w:val="081FDF1F"/>
    <w:rsid w:val="082790BC"/>
    <w:rsid w:val="082A2C09"/>
    <w:rsid w:val="082A38ED"/>
    <w:rsid w:val="0831C06B"/>
    <w:rsid w:val="0833B5C5"/>
    <w:rsid w:val="083B10E6"/>
    <w:rsid w:val="0842EDCC"/>
    <w:rsid w:val="08479852"/>
    <w:rsid w:val="084BE17E"/>
    <w:rsid w:val="084F75E7"/>
    <w:rsid w:val="0854F4D8"/>
    <w:rsid w:val="085EED14"/>
    <w:rsid w:val="085F641E"/>
    <w:rsid w:val="0861AD56"/>
    <w:rsid w:val="087121AE"/>
    <w:rsid w:val="087292C5"/>
    <w:rsid w:val="0873393F"/>
    <w:rsid w:val="0877370E"/>
    <w:rsid w:val="08776435"/>
    <w:rsid w:val="087ADCDA"/>
    <w:rsid w:val="087E9469"/>
    <w:rsid w:val="0884E8E1"/>
    <w:rsid w:val="0889B398"/>
    <w:rsid w:val="088B4072"/>
    <w:rsid w:val="088E1206"/>
    <w:rsid w:val="088E5262"/>
    <w:rsid w:val="089282CA"/>
    <w:rsid w:val="0892B6E7"/>
    <w:rsid w:val="08959441"/>
    <w:rsid w:val="089BD9D2"/>
    <w:rsid w:val="089C7E72"/>
    <w:rsid w:val="089EAD99"/>
    <w:rsid w:val="08A0DB64"/>
    <w:rsid w:val="08A92F56"/>
    <w:rsid w:val="08AAAEB0"/>
    <w:rsid w:val="08AC8C94"/>
    <w:rsid w:val="08B4639B"/>
    <w:rsid w:val="08B8FAEB"/>
    <w:rsid w:val="08BA09A2"/>
    <w:rsid w:val="08C6B76E"/>
    <w:rsid w:val="08CD0C97"/>
    <w:rsid w:val="08CE1A21"/>
    <w:rsid w:val="08D87F22"/>
    <w:rsid w:val="08DB73CD"/>
    <w:rsid w:val="08E123ED"/>
    <w:rsid w:val="08E137B8"/>
    <w:rsid w:val="08E2801A"/>
    <w:rsid w:val="08E46067"/>
    <w:rsid w:val="08E5249B"/>
    <w:rsid w:val="08E7E3B5"/>
    <w:rsid w:val="08E88124"/>
    <w:rsid w:val="08EB2A55"/>
    <w:rsid w:val="08ED9D3D"/>
    <w:rsid w:val="08F2849D"/>
    <w:rsid w:val="08F4C291"/>
    <w:rsid w:val="08FD8AA3"/>
    <w:rsid w:val="09040189"/>
    <w:rsid w:val="090FB659"/>
    <w:rsid w:val="09140876"/>
    <w:rsid w:val="091941D2"/>
    <w:rsid w:val="091D73D8"/>
    <w:rsid w:val="091E3F5F"/>
    <w:rsid w:val="0925CC20"/>
    <w:rsid w:val="0925E597"/>
    <w:rsid w:val="0926A86A"/>
    <w:rsid w:val="0927726D"/>
    <w:rsid w:val="0927A1E8"/>
    <w:rsid w:val="0927D06B"/>
    <w:rsid w:val="0928B8A1"/>
    <w:rsid w:val="092F9266"/>
    <w:rsid w:val="092FAA2D"/>
    <w:rsid w:val="0937D7B7"/>
    <w:rsid w:val="093AC3F2"/>
    <w:rsid w:val="094400C6"/>
    <w:rsid w:val="09462072"/>
    <w:rsid w:val="095FF01F"/>
    <w:rsid w:val="0961B2DE"/>
    <w:rsid w:val="0961B578"/>
    <w:rsid w:val="0962021A"/>
    <w:rsid w:val="09620553"/>
    <w:rsid w:val="09630E50"/>
    <w:rsid w:val="0966A67B"/>
    <w:rsid w:val="096B15E1"/>
    <w:rsid w:val="096D3229"/>
    <w:rsid w:val="09716A7E"/>
    <w:rsid w:val="0972DFD1"/>
    <w:rsid w:val="09761307"/>
    <w:rsid w:val="0977B4FD"/>
    <w:rsid w:val="097B706D"/>
    <w:rsid w:val="097FCFE3"/>
    <w:rsid w:val="0985F62F"/>
    <w:rsid w:val="0986A07C"/>
    <w:rsid w:val="0989CF1F"/>
    <w:rsid w:val="098A526F"/>
    <w:rsid w:val="099BF758"/>
    <w:rsid w:val="09A0BFA4"/>
    <w:rsid w:val="09A829D2"/>
    <w:rsid w:val="09AEA1B0"/>
    <w:rsid w:val="09B5454B"/>
    <w:rsid w:val="09B64B6E"/>
    <w:rsid w:val="09BA3E2C"/>
    <w:rsid w:val="09C50949"/>
    <w:rsid w:val="09C62197"/>
    <w:rsid w:val="09C9E085"/>
    <w:rsid w:val="09CB4101"/>
    <w:rsid w:val="09D25C99"/>
    <w:rsid w:val="09D2D469"/>
    <w:rsid w:val="09DC2135"/>
    <w:rsid w:val="09E5B3CD"/>
    <w:rsid w:val="09E7B1DF"/>
    <w:rsid w:val="09F68539"/>
    <w:rsid w:val="09F926FD"/>
    <w:rsid w:val="09FE0C19"/>
    <w:rsid w:val="09FFB195"/>
    <w:rsid w:val="0A01826E"/>
    <w:rsid w:val="0A01DF14"/>
    <w:rsid w:val="0A0E9F43"/>
    <w:rsid w:val="0A13D8FC"/>
    <w:rsid w:val="0A141B27"/>
    <w:rsid w:val="0A1B646E"/>
    <w:rsid w:val="0A1E9EA7"/>
    <w:rsid w:val="0A23D7F5"/>
    <w:rsid w:val="0A24D65E"/>
    <w:rsid w:val="0A29995B"/>
    <w:rsid w:val="0A2FC814"/>
    <w:rsid w:val="0A3C41EE"/>
    <w:rsid w:val="0A446616"/>
    <w:rsid w:val="0A44A75A"/>
    <w:rsid w:val="0A4BF449"/>
    <w:rsid w:val="0A50A294"/>
    <w:rsid w:val="0A533374"/>
    <w:rsid w:val="0A534C09"/>
    <w:rsid w:val="0A5A2B39"/>
    <w:rsid w:val="0A5C3AEB"/>
    <w:rsid w:val="0A600C80"/>
    <w:rsid w:val="0A6063F4"/>
    <w:rsid w:val="0A67A911"/>
    <w:rsid w:val="0A6C7651"/>
    <w:rsid w:val="0A70A5E1"/>
    <w:rsid w:val="0A742F13"/>
    <w:rsid w:val="0A77B243"/>
    <w:rsid w:val="0A7BA591"/>
    <w:rsid w:val="0A7BDEE4"/>
    <w:rsid w:val="0A7CB65A"/>
    <w:rsid w:val="0A7CB9C5"/>
    <w:rsid w:val="0A887BBA"/>
    <w:rsid w:val="0A8A225E"/>
    <w:rsid w:val="0A8C4B76"/>
    <w:rsid w:val="0A8E55A1"/>
    <w:rsid w:val="0A8F125C"/>
    <w:rsid w:val="0A924E2D"/>
    <w:rsid w:val="0A956D5D"/>
    <w:rsid w:val="0A9EAC5D"/>
    <w:rsid w:val="0A9F8C5A"/>
    <w:rsid w:val="0A9F9711"/>
    <w:rsid w:val="0AA01E15"/>
    <w:rsid w:val="0AA91EE3"/>
    <w:rsid w:val="0AAC9A35"/>
    <w:rsid w:val="0AAF26CB"/>
    <w:rsid w:val="0ABA1EE8"/>
    <w:rsid w:val="0ABFD217"/>
    <w:rsid w:val="0AC1F855"/>
    <w:rsid w:val="0AC2C3EA"/>
    <w:rsid w:val="0AC54BBE"/>
    <w:rsid w:val="0AD3F4E5"/>
    <w:rsid w:val="0ADDF63F"/>
    <w:rsid w:val="0ADFA259"/>
    <w:rsid w:val="0AEFD33E"/>
    <w:rsid w:val="0AFAB115"/>
    <w:rsid w:val="0AFB2FDF"/>
    <w:rsid w:val="0AFBC080"/>
    <w:rsid w:val="0AFE9AC4"/>
    <w:rsid w:val="0AFF6598"/>
    <w:rsid w:val="0B04F36A"/>
    <w:rsid w:val="0B051CFD"/>
    <w:rsid w:val="0B065071"/>
    <w:rsid w:val="0B0B8AA6"/>
    <w:rsid w:val="0B0EB032"/>
    <w:rsid w:val="0B14D485"/>
    <w:rsid w:val="0B175F7F"/>
    <w:rsid w:val="0B17B4CB"/>
    <w:rsid w:val="0B19BF00"/>
    <w:rsid w:val="0B1F5A3C"/>
    <w:rsid w:val="0B22C150"/>
    <w:rsid w:val="0B267FAA"/>
    <w:rsid w:val="0B3718E5"/>
    <w:rsid w:val="0B3A8EA6"/>
    <w:rsid w:val="0B3C9005"/>
    <w:rsid w:val="0B3E072F"/>
    <w:rsid w:val="0B40B936"/>
    <w:rsid w:val="0B41F7F3"/>
    <w:rsid w:val="0B4294C6"/>
    <w:rsid w:val="0B454565"/>
    <w:rsid w:val="0B48DF16"/>
    <w:rsid w:val="0B4B11A0"/>
    <w:rsid w:val="0B50A0AC"/>
    <w:rsid w:val="0B51F942"/>
    <w:rsid w:val="0B56BC30"/>
    <w:rsid w:val="0B5901A4"/>
    <w:rsid w:val="0B6936A1"/>
    <w:rsid w:val="0B6ABD0D"/>
    <w:rsid w:val="0B70AA12"/>
    <w:rsid w:val="0B77C296"/>
    <w:rsid w:val="0B833C37"/>
    <w:rsid w:val="0B845758"/>
    <w:rsid w:val="0B8950F7"/>
    <w:rsid w:val="0B8A2DCC"/>
    <w:rsid w:val="0B8A6F9E"/>
    <w:rsid w:val="0B8B3795"/>
    <w:rsid w:val="0B959BE9"/>
    <w:rsid w:val="0B9EF3CA"/>
    <w:rsid w:val="0BA29B62"/>
    <w:rsid w:val="0BA85BD9"/>
    <w:rsid w:val="0BA8AAA3"/>
    <w:rsid w:val="0BAF04F7"/>
    <w:rsid w:val="0BB231A5"/>
    <w:rsid w:val="0BB3EAFC"/>
    <w:rsid w:val="0BB9ACE1"/>
    <w:rsid w:val="0BBCFB7A"/>
    <w:rsid w:val="0BC45823"/>
    <w:rsid w:val="0BCD3503"/>
    <w:rsid w:val="0BD467EB"/>
    <w:rsid w:val="0BD5ED3F"/>
    <w:rsid w:val="0BD69D0C"/>
    <w:rsid w:val="0BE10941"/>
    <w:rsid w:val="0BE3894F"/>
    <w:rsid w:val="0BE8EBE2"/>
    <w:rsid w:val="0BE9E823"/>
    <w:rsid w:val="0BFE1113"/>
    <w:rsid w:val="0C00E991"/>
    <w:rsid w:val="0C02D8B2"/>
    <w:rsid w:val="0C034A64"/>
    <w:rsid w:val="0C03B053"/>
    <w:rsid w:val="0C05F48F"/>
    <w:rsid w:val="0C07AC4B"/>
    <w:rsid w:val="0C0D0ADF"/>
    <w:rsid w:val="0C0F50E2"/>
    <w:rsid w:val="0C15CA7A"/>
    <w:rsid w:val="0C178441"/>
    <w:rsid w:val="0C272A3B"/>
    <w:rsid w:val="0C295662"/>
    <w:rsid w:val="0C2C9A45"/>
    <w:rsid w:val="0C2D48F4"/>
    <w:rsid w:val="0C30E819"/>
    <w:rsid w:val="0C3CD55D"/>
    <w:rsid w:val="0C45E6AC"/>
    <w:rsid w:val="0C469FC7"/>
    <w:rsid w:val="0C49E069"/>
    <w:rsid w:val="0C4EE639"/>
    <w:rsid w:val="0C502543"/>
    <w:rsid w:val="0C529656"/>
    <w:rsid w:val="0C5369E8"/>
    <w:rsid w:val="0C629817"/>
    <w:rsid w:val="0C6338A9"/>
    <w:rsid w:val="0C65B687"/>
    <w:rsid w:val="0C66B893"/>
    <w:rsid w:val="0C684636"/>
    <w:rsid w:val="0C688FC7"/>
    <w:rsid w:val="0C6E29B8"/>
    <w:rsid w:val="0C6F79CC"/>
    <w:rsid w:val="0C70A6AD"/>
    <w:rsid w:val="0C75505D"/>
    <w:rsid w:val="0C84563C"/>
    <w:rsid w:val="0C893FF7"/>
    <w:rsid w:val="0C8E0266"/>
    <w:rsid w:val="0C9790E1"/>
    <w:rsid w:val="0C99A2DC"/>
    <w:rsid w:val="0C9B2B9C"/>
    <w:rsid w:val="0CA2EFF4"/>
    <w:rsid w:val="0CAA0BCC"/>
    <w:rsid w:val="0CAA23B4"/>
    <w:rsid w:val="0CAA8BCE"/>
    <w:rsid w:val="0CB1B610"/>
    <w:rsid w:val="0CB32FE0"/>
    <w:rsid w:val="0CB55674"/>
    <w:rsid w:val="0CB9EE4A"/>
    <w:rsid w:val="0CC28BE0"/>
    <w:rsid w:val="0CC56E5D"/>
    <w:rsid w:val="0CD31A29"/>
    <w:rsid w:val="0CD7D9CA"/>
    <w:rsid w:val="0CD93B37"/>
    <w:rsid w:val="0CEA0DBF"/>
    <w:rsid w:val="0CF6ADDB"/>
    <w:rsid w:val="0CF76280"/>
    <w:rsid w:val="0CF7AFF1"/>
    <w:rsid w:val="0CFABC5C"/>
    <w:rsid w:val="0CFD64D9"/>
    <w:rsid w:val="0CFE4F5A"/>
    <w:rsid w:val="0D05DC43"/>
    <w:rsid w:val="0D113817"/>
    <w:rsid w:val="0D113C83"/>
    <w:rsid w:val="0D165128"/>
    <w:rsid w:val="0D175C36"/>
    <w:rsid w:val="0D240995"/>
    <w:rsid w:val="0D25B131"/>
    <w:rsid w:val="0D27851A"/>
    <w:rsid w:val="0D2D6031"/>
    <w:rsid w:val="0D2F2A65"/>
    <w:rsid w:val="0D34325A"/>
    <w:rsid w:val="0D37C31D"/>
    <w:rsid w:val="0D4A7233"/>
    <w:rsid w:val="0D4F658B"/>
    <w:rsid w:val="0D5B1410"/>
    <w:rsid w:val="0D64ED99"/>
    <w:rsid w:val="0D6C2DFA"/>
    <w:rsid w:val="0D6DF4DE"/>
    <w:rsid w:val="0D6F32DF"/>
    <w:rsid w:val="0D756C76"/>
    <w:rsid w:val="0D7B94A2"/>
    <w:rsid w:val="0D7DBD24"/>
    <w:rsid w:val="0D831AB7"/>
    <w:rsid w:val="0D8CBC32"/>
    <w:rsid w:val="0D930CA7"/>
    <w:rsid w:val="0D93647C"/>
    <w:rsid w:val="0D9807EB"/>
    <w:rsid w:val="0DA75748"/>
    <w:rsid w:val="0DAADC23"/>
    <w:rsid w:val="0DAEDC93"/>
    <w:rsid w:val="0DB02826"/>
    <w:rsid w:val="0DB07B1E"/>
    <w:rsid w:val="0DB5290E"/>
    <w:rsid w:val="0DC49FFF"/>
    <w:rsid w:val="0DD01BDA"/>
    <w:rsid w:val="0DD718AB"/>
    <w:rsid w:val="0DD9112A"/>
    <w:rsid w:val="0DDBC446"/>
    <w:rsid w:val="0DDFF7BB"/>
    <w:rsid w:val="0DE4EDC3"/>
    <w:rsid w:val="0DECA4A0"/>
    <w:rsid w:val="0DECD7C5"/>
    <w:rsid w:val="0DECDA4E"/>
    <w:rsid w:val="0DEDDD93"/>
    <w:rsid w:val="0DF0876E"/>
    <w:rsid w:val="0DF19C05"/>
    <w:rsid w:val="0DF762C0"/>
    <w:rsid w:val="0E05EB60"/>
    <w:rsid w:val="0E0C928D"/>
    <w:rsid w:val="0E1010BB"/>
    <w:rsid w:val="0E13F9AE"/>
    <w:rsid w:val="0E1C1B68"/>
    <w:rsid w:val="0E1C52E1"/>
    <w:rsid w:val="0E1F7109"/>
    <w:rsid w:val="0E2B91A3"/>
    <w:rsid w:val="0E2C910E"/>
    <w:rsid w:val="0E2D7DC4"/>
    <w:rsid w:val="0E3115CA"/>
    <w:rsid w:val="0E37CDC9"/>
    <w:rsid w:val="0E3D088E"/>
    <w:rsid w:val="0E3ED006"/>
    <w:rsid w:val="0E43AA3C"/>
    <w:rsid w:val="0E46DBAD"/>
    <w:rsid w:val="0E502A90"/>
    <w:rsid w:val="0E503D1F"/>
    <w:rsid w:val="0E54336E"/>
    <w:rsid w:val="0E5C4454"/>
    <w:rsid w:val="0E5DF10C"/>
    <w:rsid w:val="0E647DBD"/>
    <w:rsid w:val="0E67C41A"/>
    <w:rsid w:val="0E6BD5FA"/>
    <w:rsid w:val="0E6C7126"/>
    <w:rsid w:val="0E6EEA8A"/>
    <w:rsid w:val="0E6F8E11"/>
    <w:rsid w:val="0E701C94"/>
    <w:rsid w:val="0E731A9F"/>
    <w:rsid w:val="0E743BDB"/>
    <w:rsid w:val="0E762F6A"/>
    <w:rsid w:val="0E7CDD1C"/>
    <w:rsid w:val="0E81269B"/>
    <w:rsid w:val="0E851453"/>
    <w:rsid w:val="0E864100"/>
    <w:rsid w:val="0E88F343"/>
    <w:rsid w:val="0E8BC8C5"/>
    <w:rsid w:val="0E8C3440"/>
    <w:rsid w:val="0E95C96C"/>
    <w:rsid w:val="0E964BE5"/>
    <w:rsid w:val="0E97613A"/>
    <w:rsid w:val="0E978B98"/>
    <w:rsid w:val="0EA0BCEC"/>
    <w:rsid w:val="0EA63FA7"/>
    <w:rsid w:val="0EA6B846"/>
    <w:rsid w:val="0EAF6745"/>
    <w:rsid w:val="0EB73236"/>
    <w:rsid w:val="0EB82BFD"/>
    <w:rsid w:val="0EB8619D"/>
    <w:rsid w:val="0EB9B743"/>
    <w:rsid w:val="0EB9CB75"/>
    <w:rsid w:val="0EBFEFFA"/>
    <w:rsid w:val="0EC44724"/>
    <w:rsid w:val="0ECA8B1A"/>
    <w:rsid w:val="0ECFBC27"/>
    <w:rsid w:val="0EDBB38F"/>
    <w:rsid w:val="0EDDB8C0"/>
    <w:rsid w:val="0EDEA954"/>
    <w:rsid w:val="0EE0DA39"/>
    <w:rsid w:val="0EE0FC9A"/>
    <w:rsid w:val="0EE16316"/>
    <w:rsid w:val="0EE710F7"/>
    <w:rsid w:val="0EEBCBEA"/>
    <w:rsid w:val="0EED936B"/>
    <w:rsid w:val="0EEE39DD"/>
    <w:rsid w:val="0EEE45D9"/>
    <w:rsid w:val="0EF18B04"/>
    <w:rsid w:val="0EF22531"/>
    <w:rsid w:val="0EF4F23E"/>
    <w:rsid w:val="0EFA3CBB"/>
    <w:rsid w:val="0F032E5E"/>
    <w:rsid w:val="0F091C89"/>
    <w:rsid w:val="0F0A389A"/>
    <w:rsid w:val="0F0B3C11"/>
    <w:rsid w:val="0F1A286D"/>
    <w:rsid w:val="0F1CC6C7"/>
    <w:rsid w:val="0F20EDE8"/>
    <w:rsid w:val="0F28E5F2"/>
    <w:rsid w:val="0F30B0E4"/>
    <w:rsid w:val="0F320DC7"/>
    <w:rsid w:val="0F339CFE"/>
    <w:rsid w:val="0F35591A"/>
    <w:rsid w:val="0F3840D9"/>
    <w:rsid w:val="0F39B4B7"/>
    <w:rsid w:val="0F420C64"/>
    <w:rsid w:val="0F58C3DC"/>
    <w:rsid w:val="0F5F15C0"/>
    <w:rsid w:val="0F627031"/>
    <w:rsid w:val="0F62926C"/>
    <w:rsid w:val="0F6373E9"/>
    <w:rsid w:val="0F67E83E"/>
    <w:rsid w:val="0F6B430C"/>
    <w:rsid w:val="0F6EFCAC"/>
    <w:rsid w:val="0F72A7F0"/>
    <w:rsid w:val="0F75B10C"/>
    <w:rsid w:val="0F86C72F"/>
    <w:rsid w:val="0F8B8C37"/>
    <w:rsid w:val="0F8D2EFD"/>
    <w:rsid w:val="0F95271B"/>
    <w:rsid w:val="0F9E8FCC"/>
    <w:rsid w:val="0FA0D558"/>
    <w:rsid w:val="0FA255BF"/>
    <w:rsid w:val="0FA5F98E"/>
    <w:rsid w:val="0FA6B530"/>
    <w:rsid w:val="0FA89421"/>
    <w:rsid w:val="0FA9438E"/>
    <w:rsid w:val="0FAF2AE8"/>
    <w:rsid w:val="0FAF5D09"/>
    <w:rsid w:val="0FB00D8F"/>
    <w:rsid w:val="0FB3EB9D"/>
    <w:rsid w:val="0FBD28E7"/>
    <w:rsid w:val="0FBE58CD"/>
    <w:rsid w:val="0FC15B07"/>
    <w:rsid w:val="0FC3BED5"/>
    <w:rsid w:val="0FCBCADF"/>
    <w:rsid w:val="0FCF31A3"/>
    <w:rsid w:val="0FEBA7A4"/>
    <w:rsid w:val="0FF101D7"/>
    <w:rsid w:val="0FF95A7C"/>
    <w:rsid w:val="0FFA562F"/>
    <w:rsid w:val="100607F5"/>
    <w:rsid w:val="10091716"/>
    <w:rsid w:val="101167F3"/>
    <w:rsid w:val="10123B7C"/>
    <w:rsid w:val="1016FD43"/>
    <w:rsid w:val="1023CE3B"/>
    <w:rsid w:val="102909A2"/>
    <w:rsid w:val="102AFC0A"/>
    <w:rsid w:val="10321C3F"/>
    <w:rsid w:val="103393CF"/>
    <w:rsid w:val="10404A2D"/>
    <w:rsid w:val="104C81A8"/>
    <w:rsid w:val="104DF48E"/>
    <w:rsid w:val="104FBA1D"/>
    <w:rsid w:val="105049D6"/>
    <w:rsid w:val="105D51F3"/>
    <w:rsid w:val="1063AC62"/>
    <w:rsid w:val="1064ADF8"/>
    <w:rsid w:val="1066CB27"/>
    <w:rsid w:val="106A9B53"/>
    <w:rsid w:val="106BC369"/>
    <w:rsid w:val="106F23F9"/>
    <w:rsid w:val="10702E5B"/>
    <w:rsid w:val="10730F90"/>
    <w:rsid w:val="10735E16"/>
    <w:rsid w:val="1073FF45"/>
    <w:rsid w:val="10775058"/>
    <w:rsid w:val="10796F6E"/>
    <w:rsid w:val="107B4E17"/>
    <w:rsid w:val="10807C09"/>
    <w:rsid w:val="10890CEB"/>
    <w:rsid w:val="108945C6"/>
    <w:rsid w:val="108A5CF6"/>
    <w:rsid w:val="109044D9"/>
    <w:rsid w:val="1091F7F6"/>
    <w:rsid w:val="1093CE34"/>
    <w:rsid w:val="109699E7"/>
    <w:rsid w:val="109924FE"/>
    <w:rsid w:val="109BC4FB"/>
    <w:rsid w:val="10A0AAEC"/>
    <w:rsid w:val="10A19B1B"/>
    <w:rsid w:val="10A452DA"/>
    <w:rsid w:val="10ADF896"/>
    <w:rsid w:val="10AF3A91"/>
    <w:rsid w:val="10B10296"/>
    <w:rsid w:val="10B2520F"/>
    <w:rsid w:val="10BBD209"/>
    <w:rsid w:val="10C3DB22"/>
    <w:rsid w:val="10C57353"/>
    <w:rsid w:val="10CC09E7"/>
    <w:rsid w:val="10CF859E"/>
    <w:rsid w:val="10CFA8AE"/>
    <w:rsid w:val="10D0EF2B"/>
    <w:rsid w:val="10D80F57"/>
    <w:rsid w:val="10DAE2E0"/>
    <w:rsid w:val="10E3E647"/>
    <w:rsid w:val="10F16A9B"/>
    <w:rsid w:val="1101D98C"/>
    <w:rsid w:val="1103842A"/>
    <w:rsid w:val="11076F8B"/>
    <w:rsid w:val="110D3E86"/>
    <w:rsid w:val="110DE881"/>
    <w:rsid w:val="110E1C31"/>
    <w:rsid w:val="1117C874"/>
    <w:rsid w:val="111982AD"/>
    <w:rsid w:val="11212B70"/>
    <w:rsid w:val="11283C9C"/>
    <w:rsid w:val="112C2808"/>
    <w:rsid w:val="1133D685"/>
    <w:rsid w:val="11419ADB"/>
    <w:rsid w:val="1143488F"/>
    <w:rsid w:val="114415D5"/>
    <w:rsid w:val="1151FA2C"/>
    <w:rsid w:val="11533988"/>
    <w:rsid w:val="115A6237"/>
    <w:rsid w:val="115B6C3B"/>
    <w:rsid w:val="1160FE81"/>
    <w:rsid w:val="11624C0B"/>
    <w:rsid w:val="116B0204"/>
    <w:rsid w:val="1170337E"/>
    <w:rsid w:val="11721612"/>
    <w:rsid w:val="117278A8"/>
    <w:rsid w:val="11738D82"/>
    <w:rsid w:val="1175C61F"/>
    <w:rsid w:val="11795CE7"/>
    <w:rsid w:val="117D9D6E"/>
    <w:rsid w:val="1185B94B"/>
    <w:rsid w:val="11879D22"/>
    <w:rsid w:val="118C30E5"/>
    <w:rsid w:val="11926B38"/>
    <w:rsid w:val="119512AF"/>
    <w:rsid w:val="119633D1"/>
    <w:rsid w:val="11990E03"/>
    <w:rsid w:val="119C1E7F"/>
    <w:rsid w:val="119D742F"/>
    <w:rsid w:val="119D7E31"/>
    <w:rsid w:val="119ED8C7"/>
    <w:rsid w:val="11A0EA93"/>
    <w:rsid w:val="11A25E0F"/>
    <w:rsid w:val="11A7A295"/>
    <w:rsid w:val="11AB27DB"/>
    <w:rsid w:val="11AB4AED"/>
    <w:rsid w:val="11ADC66B"/>
    <w:rsid w:val="11B79011"/>
    <w:rsid w:val="11B99479"/>
    <w:rsid w:val="11BD04C9"/>
    <w:rsid w:val="11C1A11B"/>
    <w:rsid w:val="11C27E91"/>
    <w:rsid w:val="11D712F4"/>
    <w:rsid w:val="11D80C2F"/>
    <w:rsid w:val="11E2FA38"/>
    <w:rsid w:val="11E788EE"/>
    <w:rsid w:val="11F16368"/>
    <w:rsid w:val="11F34E83"/>
    <w:rsid w:val="11F658A1"/>
    <w:rsid w:val="120B0A32"/>
    <w:rsid w:val="1210ED44"/>
    <w:rsid w:val="12149863"/>
    <w:rsid w:val="12190CBA"/>
    <w:rsid w:val="12197C47"/>
    <w:rsid w:val="1221CB52"/>
    <w:rsid w:val="1224B854"/>
    <w:rsid w:val="12263459"/>
    <w:rsid w:val="12269031"/>
    <w:rsid w:val="1228E6CB"/>
    <w:rsid w:val="122A91D3"/>
    <w:rsid w:val="1231B2B2"/>
    <w:rsid w:val="1232CF67"/>
    <w:rsid w:val="12351C0D"/>
    <w:rsid w:val="12429153"/>
    <w:rsid w:val="1245FF02"/>
    <w:rsid w:val="12479FDA"/>
    <w:rsid w:val="124F6E60"/>
    <w:rsid w:val="12512BAB"/>
    <w:rsid w:val="12563004"/>
    <w:rsid w:val="1259598E"/>
    <w:rsid w:val="125987CB"/>
    <w:rsid w:val="1260D97B"/>
    <w:rsid w:val="126C7E13"/>
    <w:rsid w:val="127B83C1"/>
    <w:rsid w:val="128267FD"/>
    <w:rsid w:val="1285BA5C"/>
    <w:rsid w:val="1285F5DA"/>
    <w:rsid w:val="12884005"/>
    <w:rsid w:val="128C7D6E"/>
    <w:rsid w:val="1295B628"/>
    <w:rsid w:val="1297BAB6"/>
    <w:rsid w:val="129AA847"/>
    <w:rsid w:val="12A90EE7"/>
    <w:rsid w:val="12ACE37B"/>
    <w:rsid w:val="12AE7E78"/>
    <w:rsid w:val="12B54728"/>
    <w:rsid w:val="12C24BA6"/>
    <w:rsid w:val="12CDFA73"/>
    <w:rsid w:val="12CF082F"/>
    <w:rsid w:val="12DCB405"/>
    <w:rsid w:val="12DCFF6F"/>
    <w:rsid w:val="12DDF81C"/>
    <w:rsid w:val="12DEF7A2"/>
    <w:rsid w:val="12E6E433"/>
    <w:rsid w:val="12F1B925"/>
    <w:rsid w:val="12F9108E"/>
    <w:rsid w:val="13021F83"/>
    <w:rsid w:val="13042447"/>
    <w:rsid w:val="130CA253"/>
    <w:rsid w:val="1310335B"/>
    <w:rsid w:val="1312806D"/>
    <w:rsid w:val="131425A2"/>
    <w:rsid w:val="131F9DDD"/>
    <w:rsid w:val="13235697"/>
    <w:rsid w:val="13297855"/>
    <w:rsid w:val="132F3E2D"/>
    <w:rsid w:val="1334DCC5"/>
    <w:rsid w:val="13431037"/>
    <w:rsid w:val="1346F599"/>
    <w:rsid w:val="134784B9"/>
    <w:rsid w:val="134D5390"/>
    <w:rsid w:val="134E5151"/>
    <w:rsid w:val="13537039"/>
    <w:rsid w:val="1353E72F"/>
    <w:rsid w:val="1355DA4B"/>
    <w:rsid w:val="135B963C"/>
    <w:rsid w:val="135D48D8"/>
    <w:rsid w:val="13636518"/>
    <w:rsid w:val="136A2E19"/>
    <w:rsid w:val="138AD0A1"/>
    <w:rsid w:val="139045A2"/>
    <w:rsid w:val="1390ADDB"/>
    <w:rsid w:val="1393D236"/>
    <w:rsid w:val="139AE912"/>
    <w:rsid w:val="139BF2FD"/>
    <w:rsid w:val="139D381D"/>
    <w:rsid w:val="13ACEE6C"/>
    <w:rsid w:val="13AF329A"/>
    <w:rsid w:val="13B5BFDF"/>
    <w:rsid w:val="13BEF38C"/>
    <w:rsid w:val="13C40E94"/>
    <w:rsid w:val="13C79029"/>
    <w:rsid w:val="13CD8313"/>
    <w:rsid w:val="13CE1B7E"/>
    <w:rsid w:val="13CE83B8"/>
    <w:rsid w:val="13CF76ED"/>
    <w:rsid w:val="13D59D61"/>
    <w:rsid w:val="13D89EE9"/>
    <w:rsid w:val="13DFC85E"/>
    <w:rsid w:val="13E24AE7"/>
    <w:rsid w:val="13E2C417"/>
    <w:rsid w:val="13E57106"/>
    <w:rsid w:val="13E5D004"/>
    <w:rsid w:val="13EB63EF"/>
    <w:rsid w:val="13ED5CD4"/>
    <w:rsid w:val="13F4778D"/>
    <w:rsid w:val="140B2BBD"/>
    <w:rsid w:val="140EC4D2"/>
    <w:rsid w:val="140F6804"/>
    <w:rsid w:val="140FB019"/>
    <w:rsid w:val="14115AC6"/>
    <w:rsid w:val="14137A0C"/>
    <w:rsid w:val="1416B9C1"/>
    <w:rsid w:val="14195ABC"/>
    <w:rsid w:val="141E0315"/>
    <w:rsid w:val="141F8083"/>
    <w:rsid w:val="1425B046"/>
    <w:rsid w:val="14276496"/>
    <w:rsid w:val="1428AE45"/>
    <w:rsid w:val="1444AF8F"/>
    <w:rsid w:val="144703CD"/>
    <w:rsid w:val="144A10C3"/>
    <w:rsid w:val="1455334B"/>
    <w:rsid w:val="145893AC"/>
    <w:rsid w:val="145FBCC2"/>
    <w:rsid w:val="1461F711"/>
    <w:rsid w:val="14622E0E"/>
    <w:rsid w:val="14668A82"/>
    <w:rsid w:val="146AF66E"/>
    <w:rsid w:val="146DE1FF"/>
    <w:rsid w:val="146E81BE"/>
    <w:rsid w:val="146F9678"/>
    <w:rsid w:val="1472DC9F"/>
    <w:rsid w:val="1479A220"/>
    <w:rsid w:val="147BABC1"/>
    <w:rsid w:val="147C5F43"/>
    <w:rsid w:val="14876EA2"/>
    <w:rsid w:val="148926A1"/>
    <w:rsid w:val="14950C4D"/>
    <w:rsid w:val="1497B77F"/>
    <w:rsid w:val="1498A204"/>
    <w:rsid w:val="14A60324"/>
    <w:rsid w:val="14A88BDF"/>
    <w:rsid w:val="14B98B15"/>
    <w:rsid w:val="14BAE105"/>
    <w:rsid w:val="14C452DD"/>
    <w:rsid w:val="14C728B0"/>
    <w:rsid w:val="14C934CB"/>
    <w:rsid w:val="14C9EE22"/>
    <w:rsid w:val="14CDB46A"/>
    <w:rsid w:val="14D09D0D"/>
    <w:rsid w:val="14D18DF4"/>
    <w:rsid w:val="14D7168E"/>
    <w:rsid w:val="14D885F6"/>
    <w:rsid w:val="14DB29A1"/>
    <w:rsid w:val="14DE14FC"/>
    <w:rsid w:val="14DF1017"/>
    <w:rsid w:val="14E3E89F"/>
    <w:rsid w:val="14F1F753"/>
    <w:rsid w:val="14F630E9"/>
    <w:rsid w:val="15052E3F"/>
    <w:rsid w:val="1505C7C7"/>
    <w:rsid w:val="15063B6E"/>
    <w:rsid w:val="15068303"/>
    <w:rsid w:val="15150195"/>
    <w:rsid w:val="151A4A5D"/>
    <w:rsid w:val="151D2FFA"/>
    <w:rsid w:val="151EB3F5"/>
    <w:rsid w:val="151FB697"/>
    <w:rsid w:val="152500EE"/>
    <w:rsid w:val="15261BE2"/>
    <w:rsid w:val="1528CD9C"/>
    <w:rsid w:val="152DF293"/>
    <w:rsid w:val="15354CA4"/>
    <w:rsid w:val="1538FC81"/>
    <w:rsid w:val="153AEF83"/>
    <w:rsid w:val="153D1309"/>
    <w:rsid w:val="153E81F4"/>
    <w:rsid w:val="1552BED6"/>
    <w:rsid w:val="15545844"/>
    <w:rsid w:val="1554608A"/>
    <w:rsid w:val="155917C2"/>
    <w:rsid w:val="1559B57E"/>
    <w:rsid w:val="15615886"/>
    <w:rsid w:val="156BC617"/>
    <w:rsid w:val="157070C7"/>
    <w:rsid w:val="157AE651"/>
    <w:rsid w:val="157AE6F2"/>
    <w:rsid w:val="157CC693"/>
    <w:rsid w:val="15847EFC"/>
    <w:rsid w:val="15893F03"/>
    <w:rsid w:val="1589F173"/>
    <w:rsid w:val="15A0444D"/>
    <w:rsid w:val="15A8D98D"/>
    <w:rsid w:val="15ACDC3E"/>
    <w:rsid w:val="15AE1FE5"/>
    <w:rsid w:val="15B0658E"/>
    <w:rsid w:val="15B210A7"/>
    <w:rsid w:val="15B2FCA6"/>
    <w:rsid w:val="15BB0E23"/>
    <w:rsid w:val="15BC3CA2"/>
    <w:rsid w:val="15C1604B"/>
    <w:rsid w:val="15C4E3FB"/>
    <w:rsid w:val="15C6F3F1"/>
    <w:rsid w:val="15D008DE"/>
    <w:rsid w:val="15D160A5"/>
    <w:rsid w:val="15DAF063"/>
    <w:rsid w:val="15E0D9C0"/>
    <w:rsid w:val="15E5AF01"/>
    <w:rsid w:val="15E7B78D"/>
    <w:rsid w:val="15E80B6E"/>
    <w:rsid w:val="15EBC9DA"/>
    <w:rsid w:val="15ECC473"/>
    <w:rsid w:val="15ED19B0"/>
    <w:rsid w:val="15FA12C9"/>
    <w:rsid w:val="15FCA86D"/>
    <w:rsid w:val="15FFCCAB"/>
    <w:rsid w:val="1607EE83"/>
    <w:rsid w:val="160B6AA2"/>
    <w:rsid w:val="161CF359"/>
    <w:rsid w:val="1625F174"/>
    <w:rsid w:val="1629868C"/>
    <w:rsid w:val="162ACD28"/>
    <w:rsid w:val="16304CA9"/>
    <w:rsid w:val="1636D824"/>
    <w:rsid w:val="163C13E8"/>
    <w:rsid w:val="1642AACE"/>
    <w:rsid w:val="1645292B"/>
    <w:rsid w:val="164BAE34"/>
    <w:rsid w:val="164BC664"/>
    <w:rsid w:val="16534239"/>
    <w:rsid w:val="16559FDF"/>
    <w:rsid w:val="16680A5B"/>
    <w:rsid w:val="166C41F0"/>
    <w:rsid w:val="166D80E5"/>
    <w:rsid w:val="166F8FA2"/>
    <w:rsid w:val="167338DE"/>
    <w:rsid w:val="167FACD8"/>
    <w:rsid w:val="16873E0E"/>
    <w:rsid w:val="168BB608"/>
    <w:rsid w:val="16905131"/>
    <w:rsid w:val="16998836"/>
    <w:rsid w:val="169DEE8C"/>
    <w:rsid w:val="16A10153"/>
    <w:rsid w:val="16A4F66B"/>
    <w:rsid w:val="16B13D88"/>
    <w:rsid w:val="16BAB87E"/>
    <w:rsid w:val="16C0D2C2"/>
    <w:rsid w:val="16C0ED0D"/>
    <w:rsid w:val="16C1182C"/>
    <w:rsid w:val="16C464F6"/>
    <w:rsid w:val="16C52398"/>
    <w:rsid w:val="16C6C450"/>
    <w:rsid w:val="16C93BF4"/>
    <w:rsid w:val="16CD3ACB"/>
    <w:rsid w:val="16CD737D"/>
    <w:rsid w:val="16CE226D"/>
    <w:rsid w:val="16D43330"/>
    <w:rsid w:val="16D4695E"/>
    <w:rsid w:val="16E7CE01"/>
    <w:rsid w:val="16F0F796"/>
    <w:rsid w:val="16F1E97D"/>
    <w:rsid w:val="16F3544F"/>
    <w:rsid w:val="16FC0708"/>
    <w:rsid w:val="17029C1A"/>
    <w:rsid w:val="17032FBA"/>
    <w:rsid w:val="170490E2"/>
    <w:rsid w:val="1706F552"/>
    <w:rsid w:val="170BE9AD"/>
    <w:rsid w:val="170F80AF"/>
    <w:rsid w:val="1714758E"/>
    <w:rsid w:val="171B3530"/>
    <w:rsid w:val="1727291A"/>
    <w:rsid w:val="1727CD47"/>
    <w:rsid w:val="17304DA0"/>
    <w:rsid w:val="1730F77C"/>
    <w:rsid w:val="1732F380"/>
    <w:rsid w:val="173A49DA"/>
    <w:rsid w:val="17413A3B"/>
    <w:rsid w:val="17417310"/>
    <w:rsid w:val="1744B182"/>
    <w:rsid w:val="175B7353"/>
    <w:rsid w:val="175F32B5"/>
    <w:rsid w:val="17684E8C"/>
    <w:rsid w:val="176AD73B"/>
    <w:rsid w:val="176AE03E"/>
    <w:rsid w:val="1770F50A"/>
    <w:rsid w:val="1773B178"/>
    <w:rsid w:val="1778AD05"/>
    <w:rsid w:val="177D546A"/>
    <w:rsid w:val="17813A8E"/>
    <w:rsid w:val="178757C3"/>
    <w:rsid w:val="1793CA7B"/>
    <w:rsid w:val="179A6488"/>
    <w:rsid w:val="179AD539"/>
    <w:rsid w:val="17B123B5"/>
    <w:rsid w:val="17BAF059"/>
    <w:rsid w:val="17C21EC0"/>
    <w:rsid w:val="17C232C4"/>
    <w:rsid w:val="17D17757"/>
    <w:rsid w:val="17D691B9"/>
    <w:rsid w:val="17D80163"/>
    <w:rsid w:val="17D983C3"/>
    <w:rsid w:val="17DE41D0"/>
    <w:rsid w:val="17E77866"/>
    <w:rsid w:val="17E796C5"/>
    <w:rsid w:val="17E80774"/>
    <w:rsid w:val="17EB420B"/>
    <w:rsid w:val="17ECC6EA"/>
    <w:rsid w:val="17EE1E70"/>
    <w:rsid w:val="17FC586D"/>
    <w:rsid w:val="17FE39F8"/>
    <w:rsid w:val="180B9C54"/>
    <w:rsid w:val="18134D89"/>
    <w:rsid w:val="18164871"/>
    <w:rsid w:val="18179FE3"/>
    <w:rsid w:val="1818E84A"/>
    <w:rsid w:val="181B4564"/>
    <w:rsid w:val="181B7D39"/>
    <w:rsid w:val="181FA7C8"/>
    <w:rsid w:val="182279F7"/>
    <w:rsid w:val="18247A3A"/>
    <w:rsid w:val="1827C913"/>
    <w:rsid w:val="1829849D"/>
    <w:rsid w:val="1829B35C"/>
    <w:rsid w:val="183212C6"/>
    <w:rsid w:val="1834D06F"/>
    <w:rsid w:val="1839BFFE"/>
    <w:rsid w:val="183AFA7C"/>
    <w:rsid w:val="183E47C4"/>
    <w:rsid w:val="1841D1BF"/>
    <w:rsid w:val="18440D3C"/>
    <w:rsid w:val="1846DAE8"/>
    <w:rsid w:val="1847CB9C"/>
    <w:rsid w:val="18612B9E"/>
    <w:rsid w:val="1862B8C7"/>
    <w:rsid w:val="186342A5"/>
    <w:rsid w:val="1863C1D7"/>
    <w:rsid w:val="186A3FED"/>
    <w:rsid w:val="186A5D33"/>
    <w:rsid w:val="1874BEAF"/>
    <w:rsid w:val="1877E2EB"/>
    <w:rsid w:val="187817F0"/>
    <w:rsid w:val="187A1981"/>
    <w:rsid w:val="18822A33"/>
    <w:rsid w:val="18898E38"/>
    <w:rsid w:val="188B9E23"/>
    <w:rsid w:val="188C708E"/>
    <w:rsid w:val="189032E2"/>
    <w:rsid w:val="1890760D"/>
    <w:rsid w:val="18968507"/>
    <w:rsid w:val="189E9824"/>
    <w:rsid w:val="18A040DF"/>
    <w:rsid w:val="18A08979"/>
    <w:rsid w:val="18A98095"/>
    <w:rsid w:val="18A9D99D"/>
    <w:rsid w:val="18AB4814"/>
    <w:rsid w:val="18B1BF52"/>
    <w:rsid w:val="18B36D71"/>
    <w:rsid w:val="18B4B6CC"/>
    <w:rsid w:val="18B4D03F"/>
    <w:rsid w:val="18B9F810"/>
    <w:rsid w:val="18BE6D69"/>
    <w:rsid w:val="18C7450F"/>
    <w:rsid w:val="18C95C65"/>
    <w:rsid w:val="18CB94E0"/>
    <w:rsid w:val="18CBF9FB"/>
    <w:rsid w:val="18D120E3"/>
    <w:rsid w:val="18D126CB"/>
    <w:rsid w:val="18DD0A9C"/>
    <w:rsid w:val="18EE43CC"/>
    <w:rsid w:val="18EEE3EA"/>
    <w:rsid w:val="19020738"/>
    <w:rsid w:val="1903CD27"/>
    <w:rsid w:val="19123963"/>
    <w:rsid w:val="1918DF9C"/>
    <w:rsid w:val="1918E081"/>
    <w:rsid w:val="191B60ED"/>
    <w:rsid w:val="191E843C"/>
    <w:rsid w:val="1920CA51"/>
    <w:rsid w:val="1920F7ED"/>
    <w:rsid w:val="1921FA82"/>
    <w:rsid w:val="19255CA0"/>
    <w:rsid w:val="192B74E7"/>
    <w:rsid w:val="19313DC7"/>
    <w:rsid w:val="19313E70"/>
    <w:rsid w:val="1932CC9B"/>
    <w:rsid w:val="193F9238"/>
    <w:rsid w:val="19408F08"/>
    <w:rsid w:val="194C2D03"/>
    <w:rsid w:val="195C50B8"/>
    <w:rsid w:val="1960E2C7"/>
    <w:rsid w:val="1965AC3B"/>
    <w:rsid w:val="196B1204"/>
    <w:rsid w:val="196D2016"/>
    <w:rsid w:val="19748FCC"/>
    <w:rsid w:val="197C5794"/>
    <w:rsid w:val="197F3F08"/>
    <w:rsid w:val="198D17D6"/>
    <w:rsid w:val="198D72B1"/>
    <w:rsid w:val="198E10C3"/>
    <w:rsid w:val="19951194"/>
    <w:rsid w:val="19955AB5"/>
    <w:rsid w:val="19A6094D"/>
    <w:rsid w:val="19AA635C"/>
    <w:rsid w:val="19AD533F"/>
    <w:rsid w:val="19B370D2"/>
    <w:rsid w:val="19B38462"/>
    <w:rsid w:val="19C39F9C"/>
    <w:rsid w:val="19C7C9B3"/>
    <w:rsid w:val="19CA3877"/>
    <w:rsid w:val="19D20717"/>
    <w:rsid w:val="19D2872F"/>
    <w:rsid w:val="19DC2864"/>
    <w:rsid w:val="19DEBC3D"/>
    <w:rsid w:val="19E78E16"/>
    <w:rsid w:val="19EB0BDC"/>
    <w:rsid w:val="19EC1B07"/>
    <w:rsid w:val="19ED9651"/>
    <w:rsid w:val="19F68D22"/>
    <w:rsid w:val="19F7FA44"/>
    <w:rsid w:val="19F8E994"/>
    <w:rsid w:val="19F98D05"/>
    <w:rsid w:val="19FB5225"/>
    <w:rsid w:val="19FDB283"/>
    <w:rsid w:val="19FDE22F"/>
    <w:rsid w:val="19FE8EAC"/>
    <w:rsid w:val="1A02AC54"/>
    <w:rsid w:val="1A0409CB"/>
    <w:rsid w:val="1A078FE4"/>
    <w:rsid w:val="1A0EABD9"/>
    <w:rsid w:val="1A0FAE33"/>
    <w:rsid w:val="1A125EE7"/>
    <w:rsid w:val="1A130B7B"/>
    <w:rsid w:val="1A1B3375"/>
    <w:rsid w:val="1A2104E4"/>
    <w:rsid w:val="1A2A3F2F"/>
    <w:rsid w:val="1A2BD2A0"/>
    <w:rsid w:val="1A2C0343"/>
    <w:rsid w:val="1A3145E6"/>
    <w:rsid w:val="1A340C6E"/>
    <w:rsid w:val="1A359E30"/>
    <w:rsid w:val="1A3690BC"/>
    <w:rsid w:val="1A3B3FA7"/>
    <w:rsid w:val="1A44A231"/>
    <w:rsid w:val="1A45243B"/>
    <w:rsid w:val="1A499DC0"/>
    <w:rsid w:val="1A4C0746"/>
    <w:rsid w:val="1A58AD3E"/>
    <w:rsid w:val="1A5A2686"/>
    <w:rsid w:val="1A5C27DA"/>
    <w:rsid w:val="1A605AAB"/>
    <w:rsid w:val="1A6596EC"/>
    <w:rsid w:val="1A6657C6"/>
    <w:rsid w:val="1A66DC8C"/>
    <w:rsid w:val="1A6C2653"/>
    <w:rsid w:val="1A6D5125"/>
    <w:rsid w:val="1A73ED3F"/>
    <w:rsid w:val="1A74CCD5"/>
    <w:rsid w:val="1A7C150E"/>
    <w:rsid w:val="1A7EF19D"/>
    <w:rsid w:val="1A83D6B1"/>
    <w:rsid w:val="1A8534E0"/>
    <w:rsid w:val="1A86254B"/>
    <w:rsid w:val="1A875B30"/>
    <w:rsid w:val="1A8ECD38"/>
    <w:rsid w:val="1A921209"/>
    <w:rsid w:val="1AA1B774"/>
    <w:rsid w:val="1AA6E6F5"/>
    <w:rsid w:val="1AAC438B"/>
    <w:rsid w:val="1AAC642D"/>
    <w:rsid w:val="1AB30E7E"/>
    <w:rsid w:val="1AC3F138"/>
    <w:rsid w:val="1AD1BEB0"/>
    <w:rsid w:val="1AD6AD9C"/>
    <w:rsid w:val="1AD6E149"/>
    <w:rsid w:val="1AD8DD57"/>
    <w:rsid w:val="1ADA91E5"/>
    <w:rsid w:val="1ADEBBCC"/>
    <w:rsid w:val="1AE56A0F"/>
    <w:rsid w:val="1AE61B54"/>
    <w:rsid w:val="1AE8F729"/>
    <w:rsid w:val="1AEBCD8C"/>
    <w:rsid w:val="1AEBD350"/>
    <w:rsid w:val="1AF0A9DE"/>
    <w:rsid w:val="1AF5952F"/>
    <w:rsid w:val="1AF9DCB2"/>
    <w:rsid w:val="1AF9F948"/>
    <w:rsid w:val="1AFAF28F"/>
    <w:rsid w:val="1B0B5F84"/>
    <w:rsid w:val="1B1042A0"/>
    <w:rsid w:val="1B11E44A"/>
    <w:rsid w:val="1B143EB0"/>
    <w:rsid w:val="1B1770B0"/>
    <w:rsid w:val="1B212F1F"/>
    <w:rsid w:val="1B2ACBA8"/>
    <w:rsid w:val="1B337CDA"/>
    <w:rsid w:val="1B42C1F9"/>
    <w:rsid w:val="1B4D20F2"/>
    <w:rsid w:val="1B4E84B3"/>
    <w:rsid w:val="1B4F1223"/>
    <w:rsid w:val="1B54F09C"/>
    <w:rsid w:val="1B599D29"/>
    <w:rsid w:val="1B5E5A59"/>
    <w:rsid w:val="1B60EEF6"/>
    <w:rsid w:val="1B67E921"/>
    <w:rsid w:val="1B6F7250"/>
    <w:rsid w:val="1B747276"/>
    <w:rsid w:val="1B747817"/>
    <w:rsid w:val="1B755D3C"/>
    <w:rsid w:val="1B761303"/>
    <w:rsid w:val="1B79AA17"/>
    <w:rsid w:val="1B7D09C5"/>
    <w:rsid w:val="1B816FC9"/>
    <w:rsid w:val="1B8718AD"/>
    <w:rsid w:val="1B87384C"/>
    <w:rsid w:val="1B88AB77"/>
    <w:rsid w:val="1B8B63F3"/>
    <w:rsid w:val="1B8C4C27"/>
    <w:rsid w:val="1B8E29A1"/>
    <w:rsid w:val="1B91A317"/>
    <w:rsid w:val="1B955D66"/>
    <w:rsid w:val="1B97F6D1"/>
    <w:rsid w:val="1B9AC7D5"/>
    <w:rsid w:val="1B9E0075"/>
    <w:rsid w:val="1B9EAD7B"/>
    <w:rsid w:val="1B9F85A2"/>
    <w:rsid w:val="1BA120AC"/>
    <w:rsid w:val="1BA6BF62"/>
    <w:rsid w:val="1BB27458"/>
    <w:rsid w:val="1BB69B0E"/>
    <w:rsid w:val="1BB6EC48"/>
    <w:rsid w:val="1BB70C61"/>
    <w:rsid w:val="1BBBD0A9"/>
    <w:rsid w:val="1BBCA1A4"/>
    <w:rsid w:val="1BBFE61E"/>
    <w:rsid w:val="1BC0AFFF"/>
    <w:rsid w:val="1BC20D17"/>
    <w:rsid w:val="1BD609CA"/>
    <w:rsid w:val="1BD894F8"/>
    <w:rsid w:val="1BDDFA97"/>
    <w:rsid w:val="1BE9B8BD"/>
    <w:rsid w:val="1BEA216F"/>
    <w:rsid w:val="1BEAA3C2"/>
    <w:rsid w:val="1BF8D22F"/>
    <w:rsid w:val="1BFDC224"/>
    <w:rsid w:val="1C11C563"/>
    <w:rsid w:val="1C15C9E1"/>
    <w:rsid w:val="1C17A98C"/>
    <w:rsid w:val="1C1FA3D4"/>
    <w:rsid w:val="1C2610DD"/>
    <w:rsid w:val="1C29FE5A"/>
    <w:rsid w:val="1C2F30F9"/>
    <w:rsid w:val="1C2F4C6E"/>
    <w:rsid w:val="1C310183"/>
    <w:rsid w:val="1C358F0D"/>
    <w:rsid w:val="1C391875"/>
    <w:rsid w:val="1C414FE0"/>
    <w:rsid w:val="1C41CB7A"/>
    <w:rsid w:val="1C49AEDB"/>
    <w:rsid w:val="1C56C845"/>
    <w:rsid w:val="1C5C68A1"/>
    <w:rsid w:val="1C617F63"/>
    <w:rsid w:val="1C6C4711"/>
    <w:rsid w:val="1C70C33B"/>
    <w:rsid w:val="1C75A3B0"/>
    <w:rsid w:val="1C7CF1F9"/>
    <w:rsid w:val="1C8B3AF0"/>
    <w:rsid w:val="1C974042"/>
    <w:rsid w:val="1C9FC357"/>
    <w:rsid w:val="1CA20D21"/>
    <w:rsid w:val="1CBA925E"/>
    <w:rsid w:val="1CBD2472"/>
    <w:rsid w:val="1CC2901B"/>
    <w:rsid w:val="1CC297C4"/>
    <w:rsid w:val="1CC633F2"/>
    <w:rsid w:val="1CC6AB9F"/>
    <w:rsid w:val="1CD6A4B3"/>
    <w:rsid w:val="1CDBFD04"/>
    <w:rsid w:val="1CDF8913"/>
    <w:rsid w:val="1CF2E7B3"/>
    <w:rsid w:val="1CF318EB"/>
    <w:rsid w:val="1CF51CF4"/>
    <w:rsid w:val="1CF5EB1A"/>
    <w:rsid w:val="1CF7E200"/>
    <w:rsid w:val="1CFAD28E"/>
    <w:rsid w:val="1CFC79FD"/>
    <w:rsid w:val="1D15B1EF"/>
    <w:rsid w:val="1D18C0FB"/>
    <w:rsid w:val="1D1B3CBF"/>
    <w:rsid w:val="1D202CE3"/>
    <w:rsid w:val="1D254850"/>
    <w:rsid w:val="1D27E035"/>
    <w:rsid w:val="1D322E22"/>
    <w:rsid w:val="1D343F26"/>
    <w:rsid w:val="1D34651C"/>
    <w:rsid w:val="1D3CDE9B"/>
    <w:rsid w:val="1D3DB998"/>
    <w:rsid w:val="1D43BBE9"/>
    <w:rsid w:val="1D464C9B"/>
    <w:rsid w:val="1D52B069"/>
    <w:rsid w:val="1D57E84E"/>
    <w:rsid w:val="1D5BB67F"/>
    <w:rsid w:val="1D5F74DA"/>
    <w:rsid w:val="1D608EC9"/>
    <w:rsid w:val="1D64A9E5"/>
    <w:rsid w:val="1D6DAD9A"/>
    <w:rsid w:val="1D6E94DC"/>
    <w:rsid w:val="1D704D3D"/>
    <w:rsid w:val="1D728011"/>
    <w:rsid w:val="1D734ADF"/>
    <w:rsid w:val="1D75D867"/>
    <w:rsid w:val="1D762EE6"/>
    <w:rsid w:val="1D77294B"/>
    <w:rsid w:val="1D775DE7"/>
    <w:rsid w:val="1D7849A8"/>
    <w:rsid w:val="1D807D17"/>
    <w:rsid w:val="1D848608"/>
    <w:rsid w:val="1D869E2B"/>
    <w:rsid w:val="1D8EB658"/>
    <w:rsid w:val="1D9FFBD8"/>
    <w:rsid w:val="1DA56B73"/>
    <w:rsid w:val="1DA60522"/>
    <w:rsid w:val="1DA85725"/>
    <w:rsid w:val="1DAA857C"/>
    <w:rsid w:val="1DAD8070"/>
    <w:rsid w:val="1DAEC8F1"/>
    <w:rsid w:val="1DB16290"/>
    <w:rsid w:val="1DBAD8EA"/>
    <w:rsid w:val="1DBB7773"/>
    <w:rsid w:val="1DBEE249"/>
    <w:rsid w:val="1DC9A41C"/>
    <w:rsid w:val="1DCC3E96"/>
    <w:rsid w:val="1DCDC2EB"/>
    <w:rsid w:val="1DD55D52"/>
    <w:rsid w:val="1DDD00E6"/>
    <w:rsid w:val="1DEA1EFA"/>
    <w:rsid w:val="1DEA8659"/>
    <w:rsid w:val="1DEB68ED"/>
    <w:rsid w:val="1DF115EE"/>
    <w:rsid w:val="1DF31D53"/>
    <w:rsid w:val="1DF7E3F7"/>
    <w:rsid w:val="1DF93E9A"/>
    <w:rsid w:val="1DFC12C0"/>
    <w:rsid w:val="1E0882B8"/>
    <w:rsid w:val="1E0F0D04"/>
    <w:rsid w:val="1E10DCF1"/>
    <w:rsid w:val="1E17864A"/>
    <w:rsid w:val="1E1C0C5B"/>
    <w:rsid w:val="1E1EE8D7"/>
    <w:rsid w:val="1E23BA72"/>
    <w:rsid w:val="1E2DCD24"/>
    <w:rsid w:val="1E35049F"/>
    <w:rsid w:val="1E37F303"/>
    <w:rsid w:val="1E3878FC"/>
    <w:rsid w:val="1E3C22CD"/>
    <w:rsid w:val="1E417DAE"/>
    <w:rsid w:val="1E4563DD"/>
    <w:rsid w:val="1E4AA95B"/>
    <w:rsid w:val="1E4FC8C3"/>
    <w:rsid w:val="1E59ABD6"/>
    <w:rsid w:val="1E678EE1"/>
    <w:rsid w:val="1E68425D"/>
    <w:rsid w:val="1E68AAA0"/>
    <w:rsid w:val="1E6BD41F"/>
    <w:rsid w:val="1E6C12E4"/>
    <w:rsid w:val="1E71B681"/>
    <w:rsid w:val="1E7551C3"/>
    <w:rsid w:val="1E7784B6"/>
    <w:rsid w:val="1E78A366"/>
    <w:rsid w:val="1E7AD1BD"/>
    <w:rsid w:val="1E7B005A"/>
    <w:rsid w:val="1E7EEFD2"/>
    <w:rsid w:val="1E86E1F5"/>
    <w:rsid w:val="1E87A27B"/>
    <w:rsid w:val="1E895C25"/>
    <w:rsid w:val="1E9902B6"/>
    <w:rsid w:val="1E991949"/>
    <w:rsid w:val="1E9BAF20"/>
    <w:rsid w:val="1E9C69B9"/>
    <w:rsid w:val="1EA607E8"/>
    <w:rsid w:val="1EA8222C"/>
    <w:rsid w:val="1EAB5753"/>
    <w:rsid w:val="1EAE793E"/>
    <w:rsid w:val="1EB1C77F"/>
    <w:rsid w:val="1EB7DAE7"/>
    <w:rsid w:val="1EB8491F"/>
    <w:rsid w:val="1EB85AA2"/>
    <w:rsid w:val="1EB9B103"/>
    <w:rsid w:val="1EBDD20A"/>
    <w:rsid w:val="1EBF9E00"/>
    <w:rsid w:val="1ECBFA73"/>
    <w:rsid w:val="1ECC3BD2"/>
    <w:rsid w:val="1ED1DD26"/>
    <w:rsid w:val="1ED22580"/>
    <w:rsid w:val="1ED43F7E"/>
    <w:rsid w:val="1ED441FB"/>
    <w:rsid w:val="1EE06E81"/>
    <w:rsid w:val="1EEB34DE"/>
    <w:rsid w:val="1EECC504"/>
    <w:rsid w:val="1EEFA22B"/>
    <w:rsid w:val="1EF49094"/>
    <w:rsid w:val="1EF577B6"/>
    <w:rsid w:val="1EF87297"/>
    <w:rsid w:val="1EFEF9E4"/>
    <w:rsid w:val="1F00558B"/>
    <w:rsid w:val="1F03E31C"/>
    <w:rsid w:val="1F14B22F"/>
    <w:rsid w:val="1F15D128"/>
    <w:rsid w:val="1F24DA15"/>
    <w:rsid w:val="1F288DBE"/>
    <w:rsid w:val="1F2F35C2"/>
    <w:rsid w:val="1F2FB14F"/>
    <w:rsid w:val="1F34CF20"/>
    <w:rsid w:val="1F3B51F3"/>
    <w:rsid w:val="1F3E9E9F"/>
    <w:rsid w:val="1F413BD4"/>
    <w:rsid w:val="1F4B1BA1"/>
    <w:rsid w:val="1F4BB032"/>
    <w:rsid w:val="1F532608"/>
    <w:rsid w:val="1F54F088"/>
    <w:rsid w:val="1F5D43E5"/>
    <w:rsid w:val="1F5D946E"/>
    <w:rsid w:val="1F62A338"/>
    <w:rsid w:val="1F6339E6"/>
    <w:rsid w:val="1F692FB8"/>
    <w:rsid w:val="1F693DBB"/>
    <w:rsid w:val="1F6A004A"/>
    <w:rsid w:val="1F6A3E45"/>
    <w:rsid w:val="1F6CD98A"/>
    <w:rsid w:val="1F6E84B3"/>
    <w:rsid w:val="1F70348A"/>
    <w:rsid w:val="1F77B7A5"/>
    <w:rsid w:val="1F7DA33C"/>
    <w:rsid w:val="1F7E6B6F"/>
    <w:rsid w:val="1F81380B"/>
    <w:rsid w:val="1F82E07B"/>
    <w:rsid w:val="1F8E3819"/>
    <w:rsid w:val="1F9F0D63"/>
    <w:rsid w:val="1FA6B025"/>
    <w:rsid w:val="1FA7BB8A"/>
    <w:rsid w:val="1FADF6CE"/>
    <w:rsid w:val="1FAEEE31"/>
    <w:rsid w:val="1FB1295B"/>
    <w:rsid w:val="1FB188AF"/>
    <w:rsid w:val="1FB1E8EF"/>
    <w:rsid w:val="1FBC7D6F"/>
    <w:rsid w:val="1FBDEB64"/>
    <w:rsid w:val="1FC0B0EF"/>
    <w:rsid w:val="1FC459CF"/>
    <w:rsid w:val="1FCB36C9"/>
    <w:rsid w:val="1FCC9CBF"/>
    <w:rsid w:val="1FCCC5E5"/>
    <w:rsid w:val="1FD2475E"/>
    <w:rsid w:val="1FD5EA87"/>
    <w:rsid w:val="1FD60B20"/>
    <w:rsid w:val="1FD7249F"/>
    <w:rsid w:val="1FE5DB58"/>
    <w:rsid w:val="1FE8E58C"/>
    <w:rsid w:val="1FEE0812"/>
    <w:rsid w:val="1FF1996E"/>
    <w:rsid w:val="1FF1E1A1"/>
    <w:rsid w:val="1FF2E4C3"/>
    <w:rsid w:val="1FF87200"/>
    <w:rsid w:val="1FFEC046"/>
    <w:rsid w:val="20036C08"/>
    <w:rsid w:val="2004240A"/>
    <w:rsid w:val="20084425"/>
    <w:rsid w:val="200989F9"/>
    <w:rsid w:val="201148CE"/>
    <w:rsid w:val="201BF6F8"/>
    <w:rsid w:val="2022B256"/>
    <w:rsid w:val="2022CC27"/>
    <w:rsid w:val="202AD661"/>
    <w:rsid w:val="202D8BDC"/>
    <w:rsid w:val="2034D564"/>
    <w:rsid w:val="2037B70C"/>
    <w:rsid w:val="203AEB01"/>
    <w:rsid w:val="203BF484"/>
    <w:rsid w:val="203CDCD6"/>
    <w:rsid w:val="203DEC4F"/>
    <w:rsid w:val="203E2A7C"/>
    <w:rsid w:val="2042C274"/>
    <w:rsid w:val="2059CEA0"/>
    <w:rsid w:val="2059EA05"/>
    <w:rsid w:val="205F2C34"/>
    <w:rsid w:val="2061D65D"/>
    <w:rsid w:val="206CD62B"/>
    <w:rsid w:val="206EC2A3"/>
    <w:rsid w:val="20711236"/>
    <w:rsid w:val="2071457A"/>
    <w:rsid w:val="20787F75"/>
    <w:rsid w:val="207C4DCA"/>
    <w:rsid w:val="207CF237"/>
    <w:rsid w:val="2094BCF1"/>
    <w:rsid w:val="20950D55"/>
    <w:rsid w:val="20969E52"/>
    <w:rsid w:val="209C646F"/>
    <w:rsid w:val="20AA796D"/>
    <w:rsid w:val="20AD4967"/>
    <w:rsid w:val="20B0C887"/>
    <w:rsid w:val="20B1887C"/>
    <w:rsid w:val="20BC542A"/>
    <w:rsid w:val="20BD1B23"/>
    <w:rsid w:val="20C06B93"/>
    <w:rsid w:val="20C0CFF0"/>
    <w:rsid w:val="20C22D0F"/>
    <w:rsid w:val="20C8ECBC"/>
    <w:rsid w:val="20CA3407"/>
    <w:rsid w:val="20CA40AF"/>
    <w:rsid w:val="20CC73FF"/>
    <w:rsid w:val="20D58F53"/>
    <w:rsid w:val="20D6596B"/>
    <w:rsid w:val="20D9BE72"/>
    <w:rsid w:val="20DBCC73"/>
    <w:rsid w:val="20DC83DF"/>
    <w:rsid w:val="20E0C23D"/>
    <w:rsid w:val="20E1FA22"/>
    <w:rsid w:val="20E53FF5"/>
    <w:rsid w:val="20E5DA1A"/>
    <w:rsid w:val="20E5F6A6"/>
    <w:rsid w:val="20F09B87"/>
    <w:rsid w:val="20F1A4A1"/>
    <w:rsid w:val="20F4253D"/>
    <w:rsid w:val="20F502B9"/>
    <w:rsid w:val="21005CB1"/>
    <w:rsid w:val="210222D6"/>
    <w:rsid w:val="2102A449"/>
    <w:rsid w:val="2105B41A"/>
    <w:rsid w:val="2108AAE2"/>
    <w:rsid w:val="210936F8"/>
    <w:rsid w:val="210A400F"/>
    <w:rsid w:val="210A8FA2"/>
    <w:rsid w:val="21123A6F"/>
    <w:rsid w:val="21213AC4"/>
    <w:rsid w:val="212BBFFD"/>
    <w:rsid w:val="212D31F2"/>
    <w:rsid w:val="2134FD5F"/>
    <w:rsid w:val="21356508"/>
    <w:rsid w:val="2139F7EB"/>
    <w:rsid w:val="213A2475"/>
    <w:rsid w:val="213F27C9"/>
    <w:rsid w:val="2147944A"/>
    <w:rsid w:val="21483561"/>
    <w:rsid w:val="214A0DA2"/>
    <w:rsid w:val="215915F5"/>
    <w:rsid w:val="215A6D71"/>
    <w:rsid w:val="216626BC"/>
    <w:rsid w:val="2171DFA4"/>
    <w:rsid w:val="21743BCC"/>
    <w:rsid w:val="217B2200"/>
    <w:rsid w:val="217C6FAD"/>
    <w:rsid w:val="217E3F9B"/>
    <w:rsid w:val="2180AF01"/>
    <w:rsid w:val="21825FB2"/>
    <w:rsid w:val="2182DD07"/>
    <w:rsid w:val="218882B3"/>
    <w:rsid w:val="21982CED"/>
    <w:rsid w:val="219A1CC2"/>
    <w:rsid w:val="21B1996A"/>
    <w:rsid w:val="21B33C2D"/>
    <w:rsid w:val="21BA2FCF"/>
    <w:rsid w:val="21BE919A"/>
    <w:rsid w:val="21C25F7F"/>
    <w:rsid w:val="21CA0891"/>
    <w:rsid w:val="21CBDEBD"/>
    <w:rsid w:val="21D16429"/>
    <w:rsid w:val="21D3B7D4"/>
    <w:rsid w:val="21D3FED8"/>
    <w:rsid w:val="21D6E694"/>
    <w:rsid w:val="21D73945"/>
    <w:rsid w:val="21D9A045"/>
    <w:rsid w:val="21DADDDF"/>
    <w:rsid w:val="21DB4699"/>
    <w:rsid w:val="21E2B5AF"/>
    <w:rsid w:val="21E51BB2"/>
    <w:rsid w:val="21E921CB"/>
    <w:rsid w:val="21EC3301"/>
    <w:rsid w:val="21F129B0"/>
    <w:rsid w:val="21F2C732"/>
    <w:rsid w:val="21F40C36"/>
    <w:rsid w:val="21FBAE83"/>
    <w:rsid w:val="2200CF24"/>
    <w:rsid w:val="2210E19A"/>
    <w:rsid w:val="2212A117"/>
    <w:rsid w:val="2218E2E2"/>
    <w:rsid w:val="221B7179"/>
    <w:rsid w:val="221F9507"/>
    <w:rsid w:val="221FFEAC"/>
    <w:rsid w:val="22214819"/>
    <w:rsid w:val="22219D24"/>
    <w:rsid w:val="2226AAA2"/>
    <w:rsid w:val="2227918B"/>
    <w:rsid w:val="222AA8A1"/>
    <w:rsid w:val="222E08AF"/>
    <w:rsid w:val="2232E61B"/>
    <w:rsid w:val="22376DA8"/>
    <w:rsid w:val="223D0CEE"/>
    <w:rsid w:val="22422C93"/>
    <w:rsid w:val="2242C468"/>
    <w:rsid w:val="22488B39"/>
    <w:rsid w:val="224E29B4"/>
    <w:rsid w:val="2252C487"/>
    <w:rsid w:val="2255B323"/>
    <w:rsid w:val="225D966E"/>
    <w:rsid w:val="225DD35A"/>
    <w:rsid w:val="225E8227"/>
    <w:rsid w:val="22671F77"/>
    <w:rsid w:val="226EA4C0"/>
    <w:rsid w:val="22701DC4"/>
    <w:rsid w:val="2274204B"/>
    <w:rsid w:val="22770D6F"/>
    <w:rsid w:val="227889B2"/>
    <w:rsid w:val="2284DCAA"/>
    <w:rsid w:val="2286475E"/>
    <w:rsid w:val="22893B0B"/>
    <w:rsid w:val="2289D2CA"/>
    <w:rsid w:val="228A6B35"/>
    <w:rsid w:val="228D13F0"/>
    <w:rsid w:val="228DB676"/>
    <w:rsid w:val="228EC029"/>
    <w:rsid w:val="22903D02"/>
    <w:rsid w:val="2294CBBA"/>
    <w:rsid w:val="22A1FB46"/>
    <w:rsid w:val="22A2BC7C"/>
    <w:rsid w:val="22AC1F30"/>
    <w:rsid w:val="22BA3C1C"/>
    <w:rsid w:val="22BAB960"/>
    <w:rsid w:val="22C19264"/>
    <w:rsid w:val="22C2B9C7"/>
    <w:rsid w:val="22C3F962"/>
    <w:rsid w:val="22C4E4E2"/>
    <w:rsid w:val="22C78455"/>
    <w:rsid w:val="22CFC92E"/>
    <w:rsid w:val="22D0300B"/>
    <w:rsid w:val="22D3DAA3"/>
    <w:rsid w:val="22D63D65"/>
    <w:rsid w:val="22DA5098"/>
    <w:rsid w:val="22E233A9"/>
    <w:rsid w:val="22E27031"/>
    <w:rsid w:val="22E693AB"/>
    <w:rsid w:val="22E9F6A6"/>
    <w:rsid w:val="22F1BEBE"/>
    <w:rsid w:val="22FCAF09"/>
    <w:rsid w:val="230BEA8B"/>
    <w:rsid w:val="23139676"/>
    <w:rsid w:val="231A0FFC"/>
    <w:rsid w:val="231D7C1A"/>
    <w:rsid w:val="232C39D1"/>
    <w:rsid w:val="232D34E7"/>
    <w:rsid w:val="232D75E2"/>
    <w:rsid w:val="232DD95D"/>
    <w:rsid w:val="232E8C8A"/>
    <w:rsid w:val="2338B74E"/>
    <w:rsid w:val="233C38CB"/>
    <w:rsid w:val="233DA4FF"/>
    <w:rsid w:val="23469A84"/>
    <w:rsid w:val="234D5FCC"/>
    <w:rsid w:val="2354F1A9"/>
    <w:rsid w:val="2355E259"/>
    <w:rsid w:val="2358E177"/>
    <w:rsid w:val="2360E975"/>
    <w:rsid w:val="2367C5EA"/>
    <w:rsid w:val="236C8387"/>
    <w:rsid w:val="2370B339"/>
    <w:rsid w:val="23739546"/>
    <w:rsid w:val="237C86E9"/>
    <w:rsid w:val="237CF389"/>
    <w:rsid w:val="237DE75D"/>
    <w:rsid w:val="238296DF"/>
    <w:rsid w:val="2387E4CD"/>
    <w:rsid w:val="23887FF7"/>
    <w:rsid w:val="238A7E43"/>
    <w:rsid w:val="238EF7A1"/>
    <w:rsid w:val="2394B3B4"/>
    <w:rsid w:val="23AC0D86"/>
    <w:rsid w:val="23B1485F"/>
    <w:rsid w:val="23B15C85"/>
    <w:rsid w:val="23B7A81B"/>
    <w:rsid w:val="23B8FAF6"/>
    <w:rsid w:val="23BC187F"/>
    <w:rsid w:val="23BFFFF1"/>
    <w:rsid w:val="23C62B87"/>
    <w:rsid w:val="23C8D5E1"/>
    <w:rsid w:val="23C95731"/>
    <w:rsid w:val="23C9DA88"/>
    <w:rsid w:val="23D4FF22"/>
    <w:rsid w:val="23DEFC57"/>
    <w:rsid w:val="23DF92FA"/>
    <w:rsid w:val="23E4B035"/>
    <w:rsid w:val="23E88C74"/>
    <w:rsid w:val="23E8CC0C"/>
    <w:rsid w:val="23E993E6"/>
    <w:rsid w:val="23F1B346"/>
    <w:rsid w:val="23F903BC"/>
    <w:rsid w:val="23FA42FD"/>
    <w:rsid w:val="23FEE11E"/>
    <w:rsid w:val="2403DCC5"/>
    <w:rsid w:val="24058BAA"/>
    <w:rsid w:val="24082C2F"/>
    <w:rsid w:val="240D1119"/>
    <w:rsid w:val="240D63AF"/>
    <w:rsid w:val="24117CCD"/>
    <w:rsid w:val="241C2863"/>
    <w:rsid w:val="241DD346"/>
    <w:rsid w:val="241E936B"/>
    <w:rsid w:val="24282660"/>
    <w:rsid w:val="2428DFFC"/>
    <w:rsid w:val="242FFFCF"/>
    <w:rsid w:val="2431F83C"/>
    <w:rsid w:val="243CAEDE"/>
    <w:rsid w:val="2443811B"/>
    <w:rsid w:val="245C5EC0"/>
    <w:rsid w:val="2478FABB"/>
    <w:rsid w:val="248003CA"/>
    <w:rsid w:val="248117C9"/>
    <w:rsid w:val="2485370E"/>
    <w:rsid w:val="248DB193"/>
    <w:rsid w:val="248F3D50"/>
    <w:rsid w:val="2494323E"/>
    <w:rsid w:val="2497234E"/>
    <w:rsid w:val="249E1554"/>
    <w:rsid w:val="24A2A4D5"/>
    <w:rsid w:val="24A9A5B5"/>
    <w:rsid w:val="24AB52BC"/>
    <w:rsid w:val="24B5BD16"/>
    <w:rsid w:val="24B8DB8E"/>
    <w:rsid w:val="24BAA4AB"/>
    <w:rsid w:val="24BB13F4"/>
    <w:rsid w:val="24BEC3C6"/>
    <w:rsid w:val="24C025FE"/>
    <w:rsid w:val="24C07AA2"/>
    <w:rsid w:val="24C5E590"/>
    <w:rsid w:val="24C84692"/>
    <w:rsid w:val="24C9E81A"/>
    <w:rsid w:val="24CC3651"/>
    <w:rsid w:val="24CF6E7E"/>
    <w:rsid w:val="24D11AEA"/>
    <w:rsid w:val="24D3A3C8"/>
    <w:rsid w:val="24D769D0"/>
    <w:rsid w:val="24DA2B98"/>
    <w:rsid w:val="24DA656A"/>
    <w:rsid w:val="24E4FDBD"/>
    <w:rsid w:val="24EBAAA2"/>
    <w:rsid w:val="24EE1356"/>
    <w:rsid w:val="24F0FD9E"/>
    <w:rsid w:val="24F46D25"/>
    <w:rsid w:val="24FA5B16"/>
    <w:rsid w:val="24FE4AB5"/>
    <w:rsid w:val="250FEA87"/>
    <w:rsid w:val="25149EFF"/>
    <w:rsid w:val="25169550"/>
    <w:rsid w:val="2516ECD8"/>
    <w:rsid w:val="2516F834"/>
    <w:rsid w:val="2520A07E"/>
    <w:rsid w:val="25214BF1"/>
    <w:rsid w:val="25220069"/>
    <w:rsid w:val="252C0D34"/>
    <w:rsid w:val="252DBE83"/>
    <w:rsid w:val="2534F710"/>
    <w:rsid w:val="2534FD77"/>
    <w:rsid w:val="253802B6"/>
    <w:rsid w:val="253D4C76"/>
    <w:rsid w:val="2552D613"/>
    <w:rsid w:val="255E5525"/>
    <w:rsid w:val="256A86DD"/>
    <w:rsid w:val="256E35D0"/>
    <w:rsid w:val="257061DD"/>
    <w:rsid w:val="25731F92"/>
    <w:rsid w:val="257372F4"/>
    <w:rsid w:val="2577CA22"/>
    <w:rsid w:val="257C0860"/>
    <w:rsid w:val="257CE7D6"/>
    <w:rsid w:val="2590285A"/>
    <w:rsid w:val="259BD979"/>
    <w:rsid w:val="25A841E1"/>
    <w:rsid w:val="25AB56F7"/>
    <w:rsid w:val="25B04BD6"/>
    <w:rsid w:val="25B11D9D"/>
    <w:rsid w:val="25B3FAB1"/>
    <w:rsid w:val="25B43404"/>
    <w:rsid w:val="25B51D46"/>
    <w:rsid w:val="25B9380F"/>
    <w:rsid w:val="25BA9209"/>
    <w:rsid w:val="25BB1493"/>
    <w:rsid w:val="25C947EC"/>
    <w:rsid w:val="25D06350"/>
    <w:rsid w:val="25E4700C"/>
    <w:rsid w:val="25EF826F"/>
    <w:rsid w:val="25F6189D"/>
    <w:rsid w:val="25F633F2"/>
    <w:rsid w:val="25F78E7C"/>
    <w:rsid w:val="25FEECC0"/>
    <w:rsid w:val="25FFC2CF"/>
    <w:rsid w:val="2600C855"/>
    <w:rsid w:val="26016544"/>
    <w:rsid w:val="260400BF"/>
    <w:rsid w:val="2605D290"/>
    <w:rsid w:val="2608EA33"/>
    <w:rsid w:val="260F4545"/>
    <w:rsid w:val="260FC9FE"/>
    <w:rsid w:val="2612628A"/>
    <w:rsid w:val="26129035"/>
    <w:rsid w:val="26146371"/>
    <w:rsid w:val="26164329"/>
    <w:rsid w:val="2620556F"/>
    <w:rsid w:val="26250443"/>
    <w:rsid w:val="262A2EC2"/>
    <w:rsid w:val="262E03B4"/>
    <w:rsid w:val="262EDD09"/>
    <w:rsid w:val="26398922"/>
    <w:rsid w:val="263D5AF7"/>
    <w:rsid w:val="264009A9"/>
    <w:rsid w:val="26401759"/>
    <w:rsid w:val="2642194A"/>
    <w:rsid w:val="26451353"/>
    <w:rsid w:val="2645D502"/>
    <w:rsid w:val="264C76AE"/>
    <w:rsid w:val="26543C4D"/>
    <w:rsid w:val="265748AE"/>
    <w:rsid w:val="265831E9"/>
    <w:rsid w:val="266001AE"/>
    <w:rsid w:val="2665B87B"/>
    <w:rsid w:val="266E3DB2"/>
    <w:rsid w:val="2672AA00"/>
    <w:rsid w:val="2672EBB6"/>
    <w:rsid w:val="2674D35C"/>
    <w:rsid w:val="26757C59"/>
    <w:rsid w:val="2676E54D"/>
    <w:rsid w:val="26785EDF"/>
    <w:rsid w:val="267C9E68"/>
    <w:rsid w:val="268412EE"/>
    <w:rsid w:val="2685E467"/>
    <w:rsid w:val="2688CCEC"/>
    <w:rsid w:val="268D0BAB"/>
    <w:rsid w:val="268E8685"/>
    <w:rsid w:val="2690F89D"/>
    <w:rsid w:val="26988A37"/>
    <w:rsid w:val="269B9FDC"/>
    <w:rsid w:val="26A85AD2"/>
    <w:rsid w:val="26ADDD10"/>
    <w:rsid w:val="26B00DD8"/>
    <w:rsid w:val="26B1D90E"/>
    <w:rsid w:val="26B9F294"/>
    <w:rsid w:val="26BA0040"/>
    <w:rsid w:val="26BA4C4B"/>
    <w:rsid w:val="26BB24D6"/>
    <w:rsid w:val="26BEFC82"/>
    <w:rsid w:val="26C21F05"/>
    <w:rsid w:val="26C52326"/>
    <w:rsid w:val="26CA8A47"/>
    <w:rsid w:val="26CD8C76"/>
    <w:rsid w:val="26D4BCAC"/>
    <w:rsid w:val="26DB4762"/>
    <w:rsid w:val="26E3A6DA"/>
    <w:rsid w:val="26E5E663"/>
    <w:rsid w:val="26EE83EC"/>
    <w:rsid w:val="26EF48DD"/>
    <w:rsid w:val="26F33CAF"/>
    <w:rsid w:val="26F73E39"/>
    <w:rsid w:val="26F81B13"/>
    <w:rsid w:val="26FE8E99"/>
    <w:rsid w:val="270719E0"/>
    <w:rsid w:val="270774E6"/>
    <w:rsid w:val="270A864B"/>
    <w:rsid w:val="270C6C14"/>
    <w:rsid w:val="270E4F57"/>
    <w:rsid w:val="270F4355"/>
    <w:rsid w:val="270F695F"/>
    <w:rsid w:val="27128A7A"/>
    <w:rsid w:val="27149BE0"/>
    <w:rsid w:val="2717AFCA"/>
    <w:rsid w:val="271E5C02"/>
    <w:rsid w:val="27211400"/>
    <w:rsid w:val="27286BB2"/>
    <w:rsid w:val="272CB3C7"/>
    <w:rsid w:val="2730351C"/>
    <w:rsid w:val="27322760"/>
    <w:rsid w:val="27351CA4"/>
    <w:rsid w:val="27360DE8"/>
    <w:rsid w:val="2738D226"/>
    <w:rsid w:val="273D7EFD"/>
    <w:rsid w:val="273FA4E3"/>
    <w:rsid w:val="27489C4D"/>
    <w:rsid w:val="274CE483"/>
    <w:rsid w:val="274F377B"/>
    <w:rsid w:val="27534376"/>
    <w:rsid w:val="27595D1D"/>
    <w:rsid w:val="275E229F"/>
    <w:rsid w:val="2761D188"/>
    <w:rsid w:val="2766F136"/>
    <w:rsid w:val="276A690A"/>
    <w:rsid w:val="276C9A1A"/>
    <w:rsid w:val="276D4AC7"/>
    <w:rsid w:val="2773A567"/>
    <w:rsid w:val="2784FCA4"/>
    <w:rsid w:val="278546D4"/>
    <w:rsid w:val="27868B37"/>
    <w:rsid w:val="2786B686"/>
    <w:rsid w:val="27893580"/>
    <w:rsid w:val="278EADD1"/>
    <w:rsid w:val="27947AEF"/>
    <w:rsid w:val="2795AE57"/>
    <w:rsid w:val="279973CE"/>
    <w:rsid w:val="27A4BC56"/>
    <w:rsid w:val="27A582AF"/>
    <w:rsid w:val="27A5AB8B"/>
    <w:rsid w:val="27A68813"/>
    <w:rsid w:val="27AD6E0C"/>
    <w:rsid w:val="27AE12F6"/>
    <w:rsid w:val="27C2022B"/>
    <w:rsid w:val="27C58AE3"/>
    <w:rsid w:val="27CBEC9D"/>
    <w:rsid w:val="27E1C42A"/>
    <w:rsid w:val="27E3070E"/>
    <w:rsid w:val="27E353CC"/>
    <w:rsid w:val="27E6EAA6"/>
    <w:rsid w:val="27EF64F8"/>
    <w:rsid w:val="27F0D0BE"/>
    <w:rsid w:val="27F4103D"/>
    <w:rsid w:val="27F41AED"/>
    <w:rsid w:val="27F49FE6"/>
    <w:rsid w:val="27FBBAE0"/>
    <w:rsid w:val="27FDB80E"/>
    <w:rsid w:val="27FE7E9A"/>
    <w:rsid w:val="2809F2F7"/>
    <w:rsid w:val="280B3170"/>
    <w:rsid w:val="280BA4B5"/>
    <w:rsid w:val="280C5F6C"/>
    <w:rsid w:val="2810818A"/>
    <w:rsid w:val="28153790"/>
    <w:rsid w:val="28155DCA"/>
    <w:rsid w:val="2817536D"/>
    <w:rsid w:val="282A4CEE"/>
    <w:rsid w:val="282AC226"/>
    <w:rsid w:val="282B6A11"/>
    <w:rsid w:val="282CE487"/>
    <w:rsid w:val="282EDFC0"/>
    <w:rsid w:val="28310487"/>
    <w:rsid w:val="28347041"/>
    <w:rsid w:val="28352A6C"/>
    <w:rsid w:val="28381765"/>
    <w:rsid w:val="283AA4D7"/>
    <w:rsid w:val="283FFF79"/>
    <w:rsid w:val="2841E8F2"/>
    <w:rsid w:val="284C1D45"/>
    <w:rsid w:val="28529752"/>
    <w:rsid w:val="2853B7B0"/>
    <w:rsid w:val="285AE812"/>
    <w:rsid w:val="285E5708"/>
    <w:rsid w:val="2865662E"/>
    <w:rsid w:val="28683DF9"/>
    <w:rsid w:val="286D3E6A"/>
    <w:rsid w:val="28742AB6"/>
    <w:rsid w:val="28746673"/>
    <w:rsid w:val="287C5385"/>
    <w:rsid w:val="287F1A2E"/>
    <w:rsid w:val="287F3988"/>
    <w:rsid w:val="28805AC3"/>
    <w:rsid w:val="28812B54"/>
    <w:rsid w:val="2884A3BC"/>
    <w:rsid w:val="28864913"/>
    <w:rsid w:val="289BA7C6"/>
    <w:rsid w:val="28A64FD1"/>
    <w:rsid w:val="28A656AC"/>
    <w:rsid w:val="28A8A174"/>
    <w:rsid w:val="28A9ABBF"/>
    <w:rsid w:val="28B18D8F"/>
    <w:rsid w:val="28B19294"/>
    <w:rsid w:val="28CE5870"/>
    <w:rsid w:val="28CE957A"/>
    <w:rsid w:val="28D4D4D7"/>
    <w:rsid w:val="28D7C654"/>
    <w:rsid w:val="28DB6D54"/>
    <w:rsid w:val="28E43E85"/>
    <w:rsid w:val="28E6CA1B"/>
    <w:rsid w:val="28E89C1A"/>
    <w:rsid w:val="28EB9E8A"/>
    <w:rsid w:val="28F28FC0"/>
    <w:rsid w:val="28F5537E"/>
    <w:rsid w:val="28F880AB"/>
    <w:rsid w:val="28FB5BA7"/>
    <w:rsid w:val="28FD5374"/>
    <w:rsid w:val="29004EAE"/>
    <w:rsid w:val="29049CDD"/>
    <w:rsid w:val="2906A2EA"/>
    <w:rsid w:val="2906C027"/>
    <w:rsid w:val="2909F13D"/>
    <w:rsid w:val="2912A1A8"/>
    <w:rsid w:val="29152DDE"/>
    <w:rsid w:val="291E882A"/>
    <w:rsid w:val="29234865"/>
    <w:rsid w:val="2923696E"/>
    <w:rsid w:val="2923C06C"/>
    <w:rsid w:val="292FAA32"/>
    <w:rsid w:val="2942CFED"/>
    <w:rsid w:val="294B2015"/>
    <w:rsid w:val="295195B3"/>
    <w:rsid w:val="29583C17"/>
    <w:rsid w:val="2963F1A1"/>
    <w:rsid w:val="2969C597"/>
    <w:rsid w:val="29713E2B"/>
    <w:rsid w:val="2974EB45"/>
    <w:rsid w:val="29758720"/>
    <w:rsid w:val="297649FA"/>
    <w:rsid w:val="297DC48F"/>
    <w:rsid w:val="297E1E5C"/>
    <w:rsid w:val="29803215"/>
    <w:rsid w:val="29835924"/>
    <w:rsid w:val="298A0A59"/>
    <w:rsid w:val="298BE2B7"/>
    <w:rsid w:val="298C53CE"/>
    <w:rsid w:val="298D61FB"/>
    <w:rsid w:val="298E1F4E"/>
    <w:rsid w:val="298E2513"/>
    <w:rsid w:val="298E98BE"/>
    <w:rsid w:val="2991B296"/>
    <w:rsid w:val="29923423"/>
    <w:rsid w:val="2992440B"/>
    <w:rsid w:val="2993EDD3"/>
    <w:rsid w:val="299C0439"/>
    <w:rsid w:val="299C629A"/>
    <w:rsid w:val="299E2319"/>
    <w:rsid w:val="29AFFFA1"/>
    <w:rsid w:val="29B1C540"/>
    <w:rsid w:val="29B75197"/>
    <w:rsid w:val="29B775FD"/>
    <w:rsid w:val="29B8EB05"/>
    <w:rsid w:val="29CB0244"/>
    <w:rsid w:val="29D64608"/>
    <w:rsid w:val="29D67538"/>
    <w:rsid w:val="29D8AA55"/>
    <w:rsid w:val="29D8D80B"/>
    <w:rsid w:val="29DA7053"/>
    <w:rsid w:val="29E24934"/>
    <w:rsid w:val="29E26AC9"/>
    <w:rsid w:val="29E42F66"/>
    <w:rsid w:val="29E7201D"/>
    <w:rsid w:val="29EB63A0"/>
    <w:rsid w:val="29ED0F5B"/>
    <w:rsid w:val="29F1E7B6"/>
    <w:rsid w:val="29F34322"/>
    <w:rsid w:val="29F6786B"/>
    <w:rsid w:val="29FD5CC4"/>
    <w:rsid w:val="29FD9647"/>
    <w:rsid w:val="2A000B17"/>
    <w:rsid w:val="2A024C18"/>
    <w:rsid w:val="2A02A624"/>
    <w:rsid w:val="2A02B8C1"/>
    <w:rsid w:val="2A04E534"/>
    <w:rsid w:val="2A053FEF"/>
    <w:rsid w:val="2A061407"/>
    <w:rsid w:val="2A0A3842"/>
    <w:rsid w:val="2A0FD2B9"/>
    <w:rsid w:val="2A140489"/>
    <w:rsid w:val="2A1427B0"/>
    <w:rsid w:val="2A197D58"/>
    <w:rsid w:val="2A1A346B"/>
    <w:rsid w:val="2A1B209E"/>
    <w:rsid w:val="2A1C4354"/>
    <w:rsid w:val="2A25DEDF"/>
    <w:rsid w:val="2A29D877"/>
    <w:rsid w:val="2A441A8A"/>
    <w:rsid w:val="2A452D98"/>
    <w:rsid w:val="2A4B42B8"/>
    <w:rsid w:val="2A537916"/>
    <w:rsid w:val="2A5A9C76"/>
    <w:rsid w:val="2A5B5A48"/>
    <w:rsid w:val="2A6D180B"/>
    <w:rsid w:val="2A6FE91C"/>
    <w:rsid w:val="2A72F5D8"/>
    <w:rsid w:val="2A7745A5"/>
    <w:rsid w:val="2A7E9708"/>
    <w:rsid w:val="2A7ECC18"/>
    <w:rsid w:val="2A818B96"/>
    <w:rsid w:val="2A834887"/>
    <w:rsid w:val="2A839B97"/>
    <w:rsid w:val="2A88395A"/>
    <w:rsid w:val="2A8A4456"/>
    <w:rsid w:val="2A8A533B"/>
    <w:rsid w:val="2A938A25"/>
    <w:rsid w:val="2A939E17"/>
    <w:rsid w:val="2A95045D"/>
    <w:rsid w:val="2A999041"/>
    <w:rsid w:val="2A9A944D"/>
    <w:rsid w:val="2AA364FB"/>
    <w:rsid w:val="2AA5D5AA"/>
    <w:rsid w:val="2AAA47D1"/>
    <w:rsid w:val="2AAB65D4"/>
    <w:rsid w:val="2AB352E9"/>
    <w:rsid w:val="2AB980DE"/>
    <w:rsid w:val="2ABAC650"/>
    <w:rsid w:val="2ABE9F6E"/>
    <w:rsid w:val="2AC02F1A"/>
    <w:rsid w:val="2AC7557A"/>
    <w:rsid w:val="2AD2B6B8"/>
    <w:rsid w:val="2AD39DA5"/>
    <w:rsid w:val="2AD4F413"/>
    <w:rsid w:val="2AD50800"/>
    <w:rsid w:val="2ADAD794"/>
    <w:rsid w:val="2ADC33EE"/>
    <w:rsid w:val="2ADFCC4B"/>
    <w:rsid w:val="2AE16315"/>
    <w:rsid w:val="2AE4E302"/>
    <w:rsid w:val="2AE6CC6F"/>
    <w:rsid w:val="2AEB2021"/>
    <w:rsid w:val="2AF4EE3A"/>
    <w:rsid w:val="2AF8FF87"/>
    <w:rsid w:val="2AFB2B01"/>
    <w:rsid w:val="2AFFD8AF"/>
    <w:rsid w:val="2B00B8F4"/>
    <w:rsid w:val="2B091E3B"/>
    <w:rsid w:val="2B0B3A0A"/>
    <w:rsid w:val="2B0F9D90"/>
    <w:rsid w:val="2B1A35B4"/>
    <w:rsid w:val="2B1C9C1F"/>
    <w:rsid w:val="2B1EDD29"/>
    <w:rsid w:val="2B1EF370"/>
    <w:rsid w:val="2B21E78F"/>
    <w:rsid w:val="2B25D6DC"/>
    <w:rsid w:val="2B2884D5"/>
    <w:rsid w:val="2B2B5711"/>
    <w:rsid w:val="2B37F967"/>
    <w:rsid w:val="2B3ECC56"/>
    <w:rsid w:val="2B3FCA23"/>
    <w:rsid w:val="2B4A269F"/>
    <w:rsid w:val="2B4A2E31"/>
    <w:rsid w:val="2B4DDDB1"/>
    <w:rsid w:val="2B4E464A"/>
    <w:rsid w:val="2B504448"/>
    <w:rsid w:val="2B57EC5B"/>
    <w:rsid w:val="2B59248F"/>
    <w:rsid w:val="2B603665"/>
    <w:rsid w:val="2B64E017"/>
    <w:rsid w:val="2B6FAFFD"/>
    <w:rsid w:val="2B707C6E"/>
    <w:rsid w:val="2B724599"/>
    <w:rsid w:val="2B78E4E8"/>
    <w:rsid w:val="2B78F216"/>
    <w:rsid w:val="2B798393"/>
    <w:rsid w:val="2B7F91F3"/>
    <w:rsid w:val="2B81D168"/>
    <w:rsid w:val="2B8A4F0A"/>
    <w:rsid w:val="2B8C35E1"/>
    <w:rsid w:val="2B8DDA5E"/>
    <w:rsid w:val="2B8F75D4"/>
    <w:rsid w:val="2B8F7F0D"/>
    <w:rsid w:val="2B8F90F8"/>
    <w:rsid w:val="2B966D54"/>
    <w:rsid w:val="2B979C61"/>
    <w:rsid w:val="2B98BEC7"/>
    <w:rsid w:val="2B99689A"/>
    <w:rsid w:val="2B9B8F43"/>
    <w:rsid w:val="2BA10CED"/>
    <w:rsid w:val="2BA43B72"/>
    <w:rsid w:val="2BA7B6DA"/>
    <w:rsid w:val="2BABCB78"/>
    <w:rsid w:val="2BB10B0C"/>
    <w:rsid w:val="2BB80BC2"/>
    <w:rsid w:val="2BBFADE6"/>
    <w:rsid w:val="2BC29F78"/>
    <w:rsid w:val="2BCC6514"/>
    <w:rsid w:val="2BD2F68B"/>
    <w:rsid w:val="2BDF27B0"/>
    <w:rsid w:val="2BDFFED2"/>
    <w:rsid w:val="2BE2DDEB"/>
    <w:rsid w:val="2BE874AC"/>
    <w:rsid w:val="2BEC87F7"/>
    <w:rsid w:val="2BEE3DF7"/>
    <w:rsid w:val="2BEF3C09"/>
    <w:rsid w:val="2BEF7AF7"/>
    <w:rsid w:val="2BFC1548"/>
    <w:rsid w:val="2BFFE08E"/>
    <w:rsid w:val="2C0051A5"/>
    <w:rsid w:val="2C009510"/>
    <w:rsid w:val="2C07FBE3"/>
    <w:rsid w:val="2C0B3075"/>
    <w:rsid w:val="2C10CCFF"/>
    <w:rsid w:val="2C1F75DD"/>
    <w:rsid w:val="2C1FAAF1"/>
    <w:rsid w:val="2C230601"/>
    <w:rsid w:val="2C26E9C8"/>
    <w:rsid w:val="2C32F393"/>
    <w:rsid w:val="2C3738C6"/>
    <w:rsid w:val="2C3A0C2F"/>
    <w:rsid w:val="2C3BB3E2"/>
    <w:rsid w:val="2C3DB862"/>
    <w:rsid w:val="2C3ECF79"/>
    <w:rsid w:val="2C3FFF05"/>
    <w:rsid w:val="2C40CB71"/>
    <w:rsid w:val="2C455B3E"/>
    <w:rsid w:val="2C4E4848"/>
    <w:rsid w:val="2C5F1CEE"/>
    <w:rsid w:val="2C646AC6"/>
    <w:rsid w:val="2C68CBD4"/>
    <w:rsid w:val="2C6DC825"/>
    <w:rsid w:val="2C74B04A"/>
    <w:rsid w:val="2C7D815E"/>
    <w:rsid w:val="2C842B86"/>
    <w:rsid w:val="2C87190E"/>
    <w:rsid w:val="2C88B37A"/>
    <w:rsid w:val="2C891BA1"/>
    <w:rsid w:val="2C892D25"/>
    <w:rsid w:val="2C8EA454"/>
    <w:rsid w:val="2C94A4B5"/>
    <w:rsid w:val="2C954C88"/>
    <w:rsid w:val="2C98FF14"/>
    <w:rsid w:val="2CA4CEF6"/>
    <w:rsid w:val="2CAD8D25"/>
    <w:rsid w:val="2CAD9709"/>
    <w:rsid w:val="2CADC684"/>
    <w:rsid w:val="2CC015DE"/>
    <w:rsid w:val="2CC23DD8"/>
    <w:rsid w:val="2CC3A308"/>
    <w:rsid w:val="2CC9BE16"/>
    <w:rsid w:val="2CCBE4FC"/>
    <w:rsid w:val="2CD0E82E"/>
    <w:rsid w:val="2CD65F05"/>
    <w:rsid w:val="2CD8A3AE"/>
    <w:rsid w:val="2CD8BE54"/>
    <w:rsid w:val="2CE392E7"/>
    <w:rsid w:val="2CEAFBB1"/>
    <w:rsid w:val="2CEC9F9E"/>
    <w:rsid w:val="2CED3A88"/>
    <w:rsid w:val="2CF2EBEB"/>
    <w:rsid w:val="2CF4F4F0"/>
    <w:rsid w:val="2CF67217"/>
    <w:rsid w:val="2CFF22EC"/>
    <w:rsid w:val="2D014F2F"/>
    <w:rsid w:val="2D0B568D"/>
    <w:rsid w:val="2D1ED42E"/>
    <w:rsid w:val="2D24BFBD"/>
    <w:rsid w:val="2D257A8D"/>
    <w:rsid w:val="2D260EF0"/>
    <w:rsid w:val="2D26E1CB"/>
    <w:rsid w:val="2D27E943"/>
    <w:rsid w:val="2D360852"/>
    <w:rsid w:val="2D48E202"/>
    <w:rsid w:val="2D4DF48D"/>
    <w:rsid w:val="2D54084E"/>
    <w:rsid w:val="2D555D44"/>
    <w:rsid w:val="2D5AEFEB"/>
    <w:rsid w:val="2D5EB177"/>
    <w:rsid w:val="2D5F0441"/>
    <w:rsid w:val="2D64E714"/>
    <w:rsid w:val="2D655659"/>
    <w:rsid w:val="2D6E11ED"/>
    <w:rsid w:val="2D7E84D9"/>
    <w:rsid w:val="2D801EF4"/>
    <w:rsid w:val="2D820348"/>
    <w:rsid w:val="2D8B35CB"/>
    <w:rsid w:val="2D8B88AA"/>
    <w:rsid w:val="2D9BDFF9"/>
    <w:rsid w:val="2D9D9E9A"/>
    <w:rsid w:val="2DA2E17B"/>
    <w:rsid w:val="2DA6E153"/>
    <w:rsid w:val="2DAEB2BE"/>
    <w:rsid w:val="2DAEE04C"/>
    <w:rsid w:val="2DB06C62"/>
    <w:rsid w:val="2DB228C4"/>
    <w:rsid w:val="2DBDA074"/>
    <w:rsid w:val="2DC284FA"/>
    <w:rsid w:val="2DC6A360"/>
    <w:rsid w:val="2DC6BF24"/>
    <w:rsid w:val="2DCF8806"/>
    <w:rsid w:val="2DD3BFD1"/>
    <w:rsid w:val="2DD4EFA1"/>
    <w:rsid w:val="2DDBA78E"/>
    <w:rsid w:val="2DDBCF66"/>
    <w:rsid w:val="2DE1E2AB"/>
    <w:rsid w:val="2DE33BB6"/>
    <w:rsid w:val="2DE80F25"/>
    <w:rsid w:val="2DEA18A9"/>
    <w:rsid w:val="2DF37ECD"/>
    <w:rsid w:val="2E02E787"/>
    <w:rsid w:val="2E0D3E40"/>
    <w:rsid w:val="2E0FBC02"/>
    <w:rsid w:val="2E156174"/>
    <w:rsid w:val="2E1A6DE2"/>
    <w:rsid w:val="2E24283E"/>
    <w:rsid w:val="2E27A636"/>
    <w:rsid w:val="2E2E8D41"/>
    <w:rsid w:val="2E2FAC8A"/>
    <w:rsid w:val="2E407CAB"/>
    <w:rsid w:val="2E413AEA"/>
    <w:rsid w:val="2E498ACA"/>
    <w:rsid w:val="2E4B46D1"/>
    <w:rsid w:val="2E524FC1"/>
    <w:rsid w:val="2E527657"/>
    <w:rsid w:val="2E554E0B"/>
    <w:rsid w:val="2E569432"/>
    <w:rsid w:val="2E588750"/>
    <w:rsid w:val="2E616E38"/>
    <w:rsid w:val="2E629F47"/>
    <w:rsid w:val="2E6523B9"/>
    <w:rsid w:val="2E687EAB"/>
    <w:rsid w:val="2E68EB7B"/>
    <w:rsid w:val="2E72929B"/>
    <w:rsid w:val="2E7562A7"/>
    <w:rsid w:val="2E7C1177"/>
    <w:rsid w:val="2E7CAA21"/>
    <w:rsid w:val="2E82587A"/>
    <w:rsid w:val="2E849453"/>
    <w:rsid w:val="2E88CBE4"/>
    <w:rsid w:val="2E89FFEC"/>
    <w:rsid w:val="2E8E56C5"/>
    <w:rsid w:val="2E9EE6FF"/>
    <w:rsid w:val="2EA13DC6"/>
    <w:rsid w:val="2EA258E8"/>
    <w:rsid w:val="2EA4C15B"/>
    <w:rsid w:val="2EAB51EB"/>
    <w:rsid w:val="2EB5556E"/>
    <w:rsid w:val="2EC2D31D"/>
    <w:rsid w:val="2EC35791"/>
    <w:rsid w:val="2ECFA087"/>
    <w:rsid w:val="2ED382B0"/>
    <w:rsid w:val="2ED3EC81"/>
    <w:rsid w:val="2EDD5BD0"/>
    <w:rsid w:val="2EDF92B5"/>
    <w:rsid w:val="2EE40877"/>
    <w:rsid w:val="2EE7191B"/>
    <w:rsid w:val="2EE81D8C"/>
    <w:rsid w:val="2EE8D515"/>
    <w:rsid w:val="2EEB36B6"/>
    <w:rsid w:val="2EF72EDD"/>
    <w:rsid w:val="2F13EDCA"/>
    <w:rsid w:val="2F1449C4"/>
    <w:rsid w:val="2F19C110"/>
    <w:rsid w:val="2F1A553A"/>
    <w:rsid w:val="2F1D71CD"/>
    <w:rsid w:val="2F1DA7E3"/>
    <w:rsid w:val="2F1E3BC5"/>
    <w:rsid w:val="2F216482"/>
    <w:rsid w:val="2F25E273"/>
    <w:rsid w:val="2F30F082"/>
    <w:rsid w:val="2F3259C0"/>
    <w:rsid w:val="2F32B763"/>
    <w:rsid w:val="2F3AC3D3"/>
    <w:rsid w:val="2F4149D3"/>
    <w:rsid w:val="2F45DF01"/>
    <w:rsid w:val="2F46AF86"/>
    <w:rsid w:val="2F4F3BEF"/>
    <w:rsid w:val="2F513231"/>
    <w:rsid w:val="2F574BB3"/>
    <w:rsid w:val="2F58CD32"/>
    <w:rsid w:val="2F5998BF"/>
    <w:rsid w:val="2F5E555B"/>
    <w:rsid w:val="2F5E8A8A"/>
    <w:rsid w:val="2F61778D"/>
    <w:rsid w:val="2F61FF46"/>
    <w:rsid w:val="2F626298"/>
    <w:rsid w:val="2F653F80"/>
    <w:rsid w:val="2F65DD87"/>
    <w:rsid w:val="2F6C54F4"/>
    <w:rsid w:val="2F70147A"/>
    <w:rsid w:val="2F70F089"/>
    <w:rsid w:val="2F74F538"/>
    <w:rsid w:val="2F773A00"/>
    <w:rsid w:val="2F858F8B"/>
    <w:rsid w:val="2F8CEEEB"/>
    <w:rsid w:val="2F929375"/>
    <w:rsid w:val="2F99DDBE"/>
    <w:rsid w:val="2F9A2C2E"/>
    <w:rsid w:val="2FA33393"/>
    <w:rsid w:val="2FA7CB80"/>
    <w:rsid w:val="2FA9CF06"/>
    <w:rsid w:val="2FAB333B"/>
    <w:rsid w:val="2FAC640B"/>
    <w:rsid w:val="2FB3D6E2"/>
    <w:rsid w:val="2FBF2B2D"/>
    <w:rsid w:val="2FC0D737"/>
    <w:rsid w:val="2FC530CE"/>
    <w:rsid w:val="2FCD6306"/>
    <w:rsid w:val="2FCE04BD"/>
    <w:rsid w:val="2FD4CCC2"/>
    <w:rsid w:val="2FD54E83"/>
    <w:rsid w:val="2FDD616D"/>
    <w:rsid w:val="2FDF5F47"/>
    <w:rsid w:val="2FE705E8"/>
    <w:rsid w:val="2FEC5272"/>
    <w:rsid w:val="2FF1F251"/>
    <w:rsid w:val="2FFF2222"/>
    <w:rsid w:val="3001447B"/>
    <w:rsid w:val="30043C6C"/>
    <w:rsid w:val="300457FB"/>
    <w:rsid w:val="3005E617"/>
    <w:rsid w:val="300AE2A4"/>
    <w:rsid w:val="300B3F78"/>
    <w:rsid w:val="301AEDAF"/>
    <w:rsid w:val="301E19A1"/>
    <w:rsid w:val="301EB2F1"/>
    <w:rsid w:val="301F1598"/>
    <w:rsid w:val="302226F4"/>
    <w:rsid w:val="3024E996"/>
    <w:rsid w:val="30299CF4"/>
    <w:rsid w:val="302C0D09"/>
    <w:rsid w:val="30321F72"/>
    <w:rsid w:val="30370107"/>
    <w:rsid w:val="3038EFF1"/>
    <w:rsid w:val="30428353"/>
    <w:rsid w:val="3047E72C"/>
    <w:rsid w:val="30484A33"/>
    <w:rsid w:val="304FBBA9"/>
    <w:rsid w:val="305EF90D"/>
    <w:rsid w:val="3068947B"/>
    <w:rsid w:val="306E85E2"/>
    <w:rsid w:val="307364F0"/>
    <w:rsid w:val="3076CA1E"/>
    <w:rsid w:val="30798FAC"/>
    <w:rsid w:val="307D9247"/>
    <w:rsid w:val="308B156D"/>
    <w:rsid w:val="308F1280"/>
    <w:rsid w:val="30A22749"/>
    <w:rsid w:val="30A451CE"/>
    <w:rsid w:val="30B08D24"/>
    <w:rsid w:val="30BD8DD4"/>
    <w:rsid w:val="30CAC63D"/>
    <w:rsid w:val="30CE108C"/>
    <w:rsid w:val="30D9DCE0"/>
    <w:rsid w:val="30DA36FE"/>
    <w:rsid w:val="30DACC92"/>
    <w:rsid w:val="30DC1805"/>
    <w:rsid w:val="30E04CF9"/>
    <w:rsid w:val="30EAC12C"/>
    <w:rsid w:val="30ECAE84"/>
    <w:rsid w:val="30EFBCE9"/>
    <w:rsid w:val="30F1A42D"/>
    <w:rsid w:val="30FA99B7"/>
    <w:rsid w:val="30FAB854"/>
    <w:rsid w:val="30FB9CDC"/>
    <w:rsid w:val="3109ECB6"/>
    <w:rsid w:val="310A6340"/>
    <w:rsid w:val="31112985"/>
    <w:rsid w:val="3113E716"/>
    <w:rsid w:val="31148A4D"/>
    <w:rsid w:val="3116E19A"/>
    <w:rsid w:val="3118AC94"/>
    <w:rsid w:val="31196742"/>
    <w:rsid w:val="312285D6"/>
    <w:rsid w:val="31233E0E"/>
    <w:rsid w:val="3127F93F"/>
    <w:rsid w:val="3133FA06"/>
    <w:rsid w:val="31373C55"/>
    <w:rsid w:val="31389F46"/>
    <w:rsid w:val="313BE793"/>
    <w:rsid w:val="313CE627"/>
    <w:rsid w:val="3144140D"/>
    <w:rsid w:val="31447B38"/>
    <w:rsid w:val="3145CAAD"/>
    <w:rsid w:val="314938FE"/>
    <w:rsid w:val="315550AE"/>
    <w:rsid w:val="31567071"/>
    <w:rsid w:val="31573827"/>
    <w:rsid w:val="31593343"/>
    <w:rsid w:val="315B520D"/>
    <w:rsid w:val="3160B584"/>
    <w:rsid w:val="31683262"/>
    <w:rsid w:val="316C66FB"/>
    <w:rsid w:val="316E8623"/>
    <w:rsid w:val="317807FB"/>
    <w:rsid w:val="31796B03"/>
    <w:rsid w:val="317B2309"/>
    <w:rsid w:val="317E4010"/>
    <w:rsid w:val="3181EAED"/>
    <w:rsid w:val="3186EE7A"/>
    <w:rsid w:val="318D57CB"/>
    <w:rsid w:val="31907E0D"/>
    <w:rsid w:val="3192FBD3"/>
    <w:rsid w:val="3194027D"/>
    <w:rsid w:val="319BD3ED"/>
    <w:rsid w:val="31A25E04"/>
    <w:rsid w:val="31B155E4"/>
    <w:rsid w:val="31B579CE"/>
    <w:rsid w:val="31B73CC8"/>
    <w:rsid w:val="31BC4010"/>
    <w:rsid w:val="31BF61E5"/>
    <w:rsid w:val="31C5AEC8"/>
    <w:rsid w:val="31C98DD9"/>
    <w:rsid w:val="31D6F01D"/>
    <w:rsid w:val="31E380DE"/>
    <w:rsid w:val="31E4D70D"/>
    <w:rsid w:val="31E5FB29"/>
    <w:rsid w:val="31F02192"/>
    <w:rsid w:val="31F27C1B"/>
    <w:rsid w:val="31F2B8B5"/>
    <w:rsid w:val="31F6ACE6"/>
    <w:rsid w:val="31F9DDB3"/>
    <w:rsid w:val="31FCADB3"/>
    <w:rsid w:val="31FF9B0B"/>
    <w:rsid w:val="3202577A"/>
    <w:rsid w:val="3203E974"/>
    <w:rsid w:val="320CB486"/>
    <w:rsid w:val="320EC2A4"/>
    <w:rsid w:val="32119FA9"/>
    <w:rsid w:val="32157C5E"/>
    <w:rsid w:val="3222C262"/>
    <w:rsid w:val="32255D21"/>
    <w:rsid w:val="32281B10"/>
    <w:rsid w:val="322BA8FE"/>
    <w:rsid w:val="322D47BE"/>
    <w:rsid w:val="32314A7E"/>
    <w:rsid w:val="32351573"/>
    <w:rsid w:val="323A9A92"/>
    <w:rsid w:val="323C833A"/>
    <w:rsid w:val="32412A36"/>
    <w:rsid w:val="32437A9F"/>
    <w:rsid w:val="3248FBC5"/>
    <w:rsid w:val="3249F8C7"/>
    <w:rsid w:val="324FEB76"/>
    <w:rsid w:val="32557FF6"/>
    <w:rsid w:val="325C645C"/>
    <w:rsid w:val="325DDB49"/>
    <w:rsid w:val="32617326"/>
    <w:rsid w:val="3266D02F"/>
    <w:rsid w:val="326915DB"/>
    <w:rsid w:val="326BD0CE"/>
    <w:rsid w:val="326C3B04"/>
    <w:rsid w:val="32733465"/>
    <w:rsid w:val="327726CF"/>
    <w:rsid w:val="32812956"/>
    <w:rsid w:val="3282073A"/>
    <w:rsid w:val="3283715D"/>
    <w:rsid w:val="3286EA72"/>
    <w:rsid w:val="3291B1F3"/>
    <w:rsid w:val="3294F6C5"/>
    <w:rsid w:val="32950508"/>
    <w:rsid w:val="32A29726"/>
    <w:rsid w:val="32A300A9"/>
    <w:rsid w:val="32A4F9DA"/>
    <w:rsid w:val="32A4FBA6"/>
    <w:rsid w:val="32A89D1D"/>
    <w:rsid w:val="32AAC790"/>
    <w:rsid w:val="32AC9AA3"/>
    <w:rsid w:val="32B31DDF"/>
    <w:rsid w:val="32BABFC2"/>
    <w:rsid w:val="32BD8AB5"/>
    <w:rsid w:val="32BEEA7C"/>
    <w:rsid w:val="32C65DEB"/>
    <w:rsid w:val="32C71DE6"/>
    <w:rsid w:val="32C88345"/>
    <w:rsid w:val="32CEA2B4"/>
    <w:rsid w:val="32CF82AE"/>
    <w:rsid w:val="32D753E5"/>
    <w:rsid w:val="32DB6A98"/>
    <w:rsid w:val="32DF1ACC"/>
    <w:rsid w:val="32E4B762"/>
    <w:rsid w:val="32EBCA7B"/>
    <w:rsid w:val="32F437AF"/>
    <w:rsid w:val="32F8D3C6"/>
    <w:rsid w:val="32FD50DE"/>
    <w:rsid w:val="32FD9AE7"/>
    <w:rsid w:val="32FDA9A5"/>
    <w:rsid w:val="32FF0622"/>
    <w:rsid w:val="33019374"/>
    <w:rsid w:val="33036EB7"/>
    <w:rsid w:val="33060DE4"/>
    <w:rsid w:val="33104601"/>
    <w:rsid w:val="331370CC"/>
    <w:rsid w:val="33137820"/>
    <w:rsid w:val="3313EDCE"/>
    <w:rsid w:val="331F56ED"/>
    <w:rsid w:val="332DEBE1"/>
    <w:rsid w:val="332E30D1"/>
    <w:rsid w:val="332E4C69"/>
    <w:rsid w:val="33364959"/>
    <w:rsid w:val="333D423A"/>
    <w:rsid w:val="333EDF2C"/>
    <w:rsid w:val="33462603"/>
    <w:rsid w:val="3346A478"/>
    <w:rsid w:val="3347471E"/>
    <w:rsid w:val="3348F922"/>
    <w:rsid w:val="33596090"/>
    <w:rsid w:val="33658A57"/>
    <w:rsid w:val="33783C36"/>
    <w:rsid w:val="337C2069"/>
    <w:rsid w:val="3384D48A"/>
    <w:rsid w:val="33874E43"/>
    <w:rsid w:val="338E4B11"/>
    <w:rsid w:val="3399F96C"/>
    <w:rsid w:val="339C2129"/>
    <w:rsid w:val="33A1D3F0"/>
    <w:rsid w:val="33A3CC60"/>
    <w:rsid w:val="33ADFE8A"/>
    <w:rsid w:val="33AF8194"/>
    <w:rsid w:val="33B138FA"/>
    <w:rsid w:val="33B2C504"/>
    <w:rsid w:val="33B2F1A9"/>
    <w:rsid w:val="33B5061B"/>
    <w:rsid w:val="33B74CD6"/>
    <w:rsid w:val="33B7FBD9"/>
    <w:rsid w:val="33BBE366"/>
    <w:rsid w:val="33CA316F"/>
    <w:rsid w:val="33CAB580"/>
    <w:rsid w:val="33CBCA1D"/>
    <w:rsid w:val="33D44143"/>
    <w:rsid w:val="33DCA1CB"/>
    <w:rsid w:val="33E413EC"/>
    <w:rsid w:val="33E56FB5"/>
    <w:rsid w:val="33E585E7"/>
    <w:rsid w:val="33E80657"/>
    <w:rsid w:val="33EAC774"/>
    <w:rsid w:val="33EC3AEC"/>
    <w:rsid w:val="33EFA1B4"/>
    <w:rsid w:val="33F58FC7"/>
    <w:rsid w:val="33FB28EA"/>
    <w:rsid w:val="3402C569"/>
    <w:rsid w:val="340F206E"/>
    <w:rsid w:val="34174A12"/>
    <w:rsid w:val="341E3016"/>
    <w:rsid w:val="3422BAD3"/>
    <w:rsid w:val="34286401"/>
    <w:rsid w:val="3428FA5E"/>
    <w:rsid w:val="342A22DA"/>
    <w:rsid w:val="342EBA25"/>
    <w:rsid w:val="34335EF1"/>
    <w:rsid w:val="343AA4BC"/>
    <w:rsid w:val="343B2C1C"/>
    <w:rsid w:val="343D908B"/>
    <w:rsid w:val="343F7770"/>
    <w:rsid w:val="34405719"/>
    <w:rsid w:val="344391FA"/>
    <w:rsid w:val="34485C81"/>
    <w:rsid w:val="3448AEC4"/>
    <w:rsid w:val="3448E2CE"/>
    <w:rsid w:val="34493FCF"/>
    <w:rsid w:val="344EEE40"/>
    <w:rsid w:val="34501A8A"/>
    <w:rsid w:val="34557A5E"/>
    <w:rsid w:val="3456A8C4"/>
    <w:rsid w:val="3456BBC1"/>
    <w:rsid w:val="34674338"/>
    <w:rsid w:val="3467CF0A"/>
    <w:rsid w:val="34692857"/>
    <w:rsid w:val="34700300"/>
    <w:rsid w:val="3477DB5F"/>
    <w:rsid w:val="34796F0D"/>
    <w:rsid w:val="34935EAE"/>
    <w:rsid w:val="349C37BD"/>
    <w:rsid w:val="34A6572F"/>
    <w:rsid w:val="34A6900A"/>
    <w:rsid w:val="34A7BEFA"/>
    <w:rsid w:val="34A83BD9"/>
    <w:rsid w:val="34ABE831"/>
    <w:rsid w:val="34AFBEEC"/>
    <w:rsid w:val="34B8F4FE"/>
    <w:rsid w:val="34C2E0FD"/>
    <w:rsid w:val="34CB02C0"/>
    <w:rsid w:val="34D5D786"/>
    <w:rsid w:val="34D6D0DA"/>
    <w:rsid w:val="34DAB875"/>
    <w:rsid w:val="34F0CB2C"/>
    <w:rsid w:val="34F6456E"/>
    <w:rsid w:val="34F89755"/>
    <w:rsid w:val="34FB5DCA"/>
    <w:rsid w:val="34FB7197"/>
    <w:rsid w:val="350101BC"/>
    <w:rsid w:val="3501C72C"/>
    <w:rsid w:val="3502A1A9"/>
    <w:rsid w:val="350D8192"/>
    <w:rsid w:val="35107BA3"/>
    <w:rsid w:val="3512D8E8"/>
    <w:rsid w:val="3516EE8F"/>
    <w:rsid w:val="3519258B"/>
    <w:rsid w:val="3522D860"/>
    <w:rsid w:val="3526653C"/>
    <w:rsid w:val="35286BA3"/>
    <w:rsid w:val="352CDA67"/>
    <w:rsid w:val="353917B3"/>
    <w:rsid w:val="353C726E"/>
    <w:rsid w:val="353DB32D"/>
    <w:rsid w:val="353E001F"/>
    <w:rsid w:val="3542F559"/>
    <w:rsid w:val="35449395"/>
    <w:rsid w:val="3544A971"/>
    <w:rsid w:val="354A2179"/>
    <w:rsid w:val="35512834"/>
    <w:rsid w:val="355E6C07"/>
    <w:rsid w:val="3563C1FE"/>
    <w:rsid w:val="356E28D3"/>
    <w:rsid w:val="356F3708"/>
    <w:rsid w:val="35770739"/>
    <w:rsid w:val="357C0090"/>
    <w:rsid w:val="357E492E"/>
    <w:rsid w:val="358375C4"/>
    <w:rsid w:val="3583A323"/>
    <w:rsid w:val="358996BE"/>
    <w:rsid w:val="358BC0D7"/>
    <w:rsid w:val="35973C9F"/>
    <w:rsid w:val="359EBD3F"/>
    <w:rsid w:val="35A491AA"/>
    <w:rsid w:val="35AA1FF7"/>
    <w:rsid w:val="35AD7698"/>
    <w:rsid w:val="35B03E9C"/>
    <w:rsid w:val="35B4CD7B"/>
    <w:rsid w:val="35B88684"/>
    <w:rsid w:val="35BABC98"/>
    <w:rsid w:val="35BB0AF9"/>
    <w:rsid w:val="35BF2D03"/>
    <w:rsid w:val="35C34872"/>
    <w:rsid w:val="35C45BFD"/>
    <w:rsid w:val="35CA0D63"/>
    <w:rsid w:val="35D02B3A"/>
    <w:rsid w:val="35D5C0D3"/>
    <w:rsid w:val="35D89302"/>
    <w:rsid w:val="35DF9653"/>
    <w:rsid w:val="35E0B437"/>
    <w:rsid w:val="35E86D69"/>
    <w:rsid w:val="35F4D10F"/>
    <w:rsid w:val="35F83347"/>
    <w:rsid w:val="3607A520"/>
    <w:rsid w:val="360D39CF"/>
    <w:rsid w:val="360FA218"/>
    <w:rsid w:val="3613C339"/>
    <w:rsid w:val="3613F1CA"/>
    <w:rsid w:val="36151335"/>
    <w:rsid w:val="36153F6E"/>
    <w:rsid w:val="36216A52"/>
    <w:rsid w:val="362E53EF"/>
    <w:rsid w:val="3630A6A2"/>
    <w:rsid w:val="3631F3A0"/>
    <w:rsid w:val="3634E623"/>
    <w:rsid w:val="363583D1"/>
    <w:rsid w:val="36366F0E"/>
    <w:rsid w:val="363B0BAC"/>
    <w:rsid w:val="363C7362"/>
    <w:rsid w:val="363D573A"/>
    <w:rsid w:val="363E88DF"/>
    <w:rsid w:val="364BD55C"/>
    <w:rsid w:val="364DC9A0"/>
    <w:rsid w:val="364E7DFF"/>
    <w:rsid w:val="3654891B"/>
    <w:rsid w:val="365AE15F"/>
    <w:rsid w:val="365C5479"/>
    <w:rsid w:val="365F0116"/>
    <w:rsid w:val="366C1F91"/>
    <w:rsid w:val="366D1754"/>
    <w:rsid w:val="366FDDB5"/>
    <w:rsid w:val="36703665"/>
    <w:rsid w:val="36718C31"/>
    <w:rsid w:val="36755A4C"/>
    <w:rsid w:val="36772F3D"/>
    <w:rsid w:val="36835D35"/>
    <w:rsid w:val="3683E9ED"/>
    <w:rsid w:val="36847635"/>
    <w:rsid w:val="36872109"/>
    <w:rsid w:val="36889D7B"/>
    <w:rsid w:val="368B6F25"/>
    <w:rsid w:val="368C807A"/>
    <w:rsid w:val="368E3F19"/>
    <w:rsid w:val="3693F47B"/>
    <w:rsid w:val="3696DCCD"/>
    <w:rsid w:val="36985F60"/>
    <w:rsid w:val="3698EC59"/>
    <w:rsid w:val="369FFC68"/>
    <w:rsid w:val="36AAE26F"/>
    <w:rsid w:val="36AE8AB3"/>
    <w:rsid w:val="36AF4BBB"/>
    <w:rsid w:val="36B3A1E7"/>
    <w:rsid w:val="36B57312"/>
    <w:rsid w:val="36BC0D1F"/>
    <w:rsid w:val="36BD4046"/>
    <w:rsid w:val="36C12788"/>
    <w:rsid w:val="36C83669"/>
    <w:rsid w:val="36CD6450"/>
    <w:rsid w:val="36CEB80A"/>
    <w:rsid w:val="36D88570"/>
    <w:rsid w:val="36D8EE31"/>
    <w:rsid w:val="36DAE394"/>
    <w:rsid w:val="36E05877"/>
    <w:rsid w:val="36E12F5A"/>
    <w:rsid w:val="36E410C4"/>
    <w:rsid w:val="36EBE463"/>
    <w:rsid w:val="36EE496A"/>
    <w:rsid w:val="36F45D3E"/>
    <w:rsid w:val="36F6C76D"/>
    <w:rsid w:val="36FF925F"/>
    <w:rsid w:val="3704AEC9"/>
    <w:rsid w:val="37081AD9"/>
    <w:rsid w:val="370B4031"/>
    <w:rsid w:val="370BEA3C"/>
    <w:rsid w:val="371F4A60"/>
    <w:rsid w:val="372B532D"/>
    <w:rsid w:val="37314899"/>
    <w:rsid w:val="3736199A"/>
    <w:rsid w:val="374C1B11"/>
    <w:rsid w:val="374DB4D7"/>
    <w:rsid w:val="375283FA"/>
    <w:rsid w:val="37529C60"/>
    <w:rsid w:val="37568FBD"/>
    <w:rsid w:val="37592B2B"/>
    <w:rsid w:val="375FFA29"/>
    <w:rsid w:val="3762C65D"/>
    <w:rsid w:val="3765BBA9"/>
    <w:rsid w:val="3765F1D3"/>
    <w:rsid w:val="37739D55"/>
    <w:rsid w:val="37746363"/>
    <w:rsid w:val="377632EF"/>
    <w:rsid w:val="37775E25"/>
    <w:rsid w:val="377E337B"/>
    <w:rsid w:val="378498D4"/>
    <w:rsid w:val="378AB991"/>
    <w:rsid w:val="378DEAEB"/>
    <w:rsid w:val="378E0F7B"/>
    <w:rsid w:val="378ECF07"/>
    <w:rsid w:val="37912C36"/>
    <w:rsid w:val="3797E5B2"/>
    <w:rsid w:val="37A18266"/>
    <w:rsid w:val="37A2B5AC"/>
    <w:rsid w:val="37A390B8"/>
    <w:rsid w:val="37AFB36A"/>
    <w:rsid w:val="37B07ACC"/>
    <w:rsid w:val="37B212DC"/>
    <w:rsid w:val="37B2DD65"/>
    <w:rsid w:val="37B3751A"/>
    <w:rsid w:val="37B9846A"/>
    <w:rsid w:val="37BA1594"/>
    <w:rsid w:val="37BBE712"/>
    <w:rsid w:val="37BC9228"/>
    <w:rsid w:val="37C28A27"/>
    <w:rsid w:val="37C6A280"/>
    <w:rsid w:val="37CE9138"/>
    <w:rsid w:val="37D89CA0"/>
    <w:rsid w:val="37DA99D6"/>
    <w:rsid w:val="37E0C5D4"/>
    <w:rsid w:val="37E1A2E3"/>
    <w:rsid w:val="37E21299"/>
    <w:rsid w:val="37E24B84"/>
    <w:rsid w:val="37E3642C"/>
    <w:rsid w:val="37EEC7CF"/>
    <w:rsid w:val="37F1FE33"/>
    <w:rsid w:val="3806378F"/>
    <w:rsid w:val="3806B6FA"/>
    <w:rsid w:val="3807679C"/>
    <w:rsid w:val="38099838"/>
    <w:rsid w:val="380D8F17"/>
    <w:rsid w:val="38108883"/>
    <w:rsid w:val="3817DB71"/>
    <w:rsid w:val="3819647D"/>
    <w:rsid w:val="381C0CAE"/>
    <w:rsid w:val="38200712"/>
    <w:rsid w:val="3822778C"/>
    <w:rsid w:val="38297D67"/>
    <w:rsid w:val="382BAAA1"/>
    <w:rsid w:val="383139E3"/>
    <w:rsid w:val="38379586"/>
    <w:rsid w:val="383F28AC"/>
    <w:rsid w:val="383F7CCB"/>
    <w:rsid w:val="38429326"/>
    <w:rsid w:val="3845D179"/>
    <w:rsid w:val="384B13DB"/>
    <w:rsid w:val="384BEF5C"/>
    <w:rsid w:val="384CDB8B"/>
    <w:rsid w:val="384F04B3"/>
    <w:rsid w:val="384F5A6E"/>
    <w:rsid w:val="3858A2AA"/>
    <w:rsid w:val="385A44E2"/>
    <w:rsid w:val="385D9C56"/>
    <w:rsid w:val="386D71A4"/>
    <w:rsid w:val="3873B40D"/>
    <w:rsid w:val="3875AB86"/>
    <w:rsid w:val="387F371D"/>
    <w:rsid w:val="3884BDE2"/>
    <w:rsid w:val="3889261E"/>
    <w:rsid w:val="388DC2DE"/>
    <w:rsid w:val="38935709"/>
    <w:rsid w:val="38936C82"/>
    <w:rsid w:val="389DBB54"/>
    <w:rsid w:val="389EA6E9"/>
    <w:rsid w:val="389F052E"/>
    <w:rsid w:val="38A2A7BD"/>
    <w:rsid w:val="38A683B2"/>
    <w:rsid w:val="38ABF4A8"/>
    <w:rsid w:val="38AD3189"/>
    <w:rsid w:val="38B1128C"/>
    <w:rsid w:val="38B393D5"/>
    <w:rsid w:val="38B5D20A"/>
    <w:rsid w:val="38B8267E"/>
    <w:rsid w:val="38B8691E"/>
    <w:rsid w:val="38BA1067"/>
    <w:rsid w:val="38BA2C62"/>
    <w:rsid w:val="38CDAC7F"/>
    <w:rsid w:val="38CDE05C"/>
    <w:rsid w:val="38D2B2F2"/>
    <w:rsid w:val="38D3A295"/>
    <w:rsid w:val="38D65CA6"/>
    <w:rsid w:val="38D88AC0"/>
    <w:rsid w:val="38DA87C4"/>
    <w:rsid w:val="38DB1CA3"/>
    <w:rsid w:val="38DE5C25"/>
    <w:rsid w:val="38E1E4D8"/>
    <w:rsid w:val="38EE3AFE"/>
    <w:rsid w:val="38F1D087"/>
    <w:rsid w:val="38F5AC7F"/>
    <w:rsid w:val="38FB83FB"/>
    <w:rsid w:val="3902B04E"/>
    <w:rsid w:val="39033145"/>
    <w:rsid w:val="391033C4"/>
    <w:rsid w:val="3912B602"/>
    <w:rsid w:val="39144D64"/>
    <w:rsid w:val="3919D112"/>
    <w:rsid w:val="39220411"/>
    <w:rsid w:val="392C50A6"/>
    <w:rsid w:val="39339461"/>
    <w:rsid w:val="393920D2"/>
    <w:rsid w:val="393FD1C1"/>
    <w:rsid w:val="3945332F"/>
    <w:rsid w:val="39464C6D"/>
    <w:rsid w:val="394E182A"/>
    <w:rsid w:val="394FB04C"/>
    <w:rsid w:val="39503D63"/>
    <w:rsid w:val="3957315F"/>
    <w:rsid w:val="395AF0F3"/>
    <w:rsid w:val="395B84A2"/>
    <w:rsid w:val="395F86B4"/>
    <w:rsid w:val="39600DB8"/>
    <w:rsid w:val="3967308B"/>
    <w:rsid w:val="396A2AF3"/>
    <w:rsid w:val="396C9FE9"/>
    <w:rsid w:val="396E3394"/>
    <w:rsid w:val="39705280"/>
    <w:rsid w:val="3970BC80"/>
    <w:rsid w:val="39731900"/>
    <w:rsid w:val="39780F27"/>
    <w:rsid w:val="39794F21"/>
    <w:rsid w:val="39832F52"/>
    <w:rsid w:val="398BF067"/>
    <w:rsid w:val="398F8726"/>
    <w:rsid w:val="398FB2D6"/>
    <w:rsid w:val="399511D7"/>
    <w:rsid w:val="39952FED"/>
    <w:rsid w:val="3997150C"/>
    <w:rsid w:val="399892EE"/>
    <w:rsid w:val="3998B31B"/>
    <w:rsid w:val="399AAE2E"/>
    <w:rsid w:val="399C24C3"/>
    <w:rsid w:val="39A5F148"/>
    <w:rsid w:val="39AA179A"/>
    <w:rsid w:val="39ACF645"/>
    <w:rsid w:val="39BA7008"/>
    <w:rsid w:val="39BB7C29"/>
    <w:rsid w:val="39BF6AFC"/>
    <w:rsid w:val="39BFFDAD"/>
    <w:rsid w:val="39C08848"/>
    <w:rsid w:val="39C58666"/>
    <w:rsid w:val="39CE7DB2"/>
    <w:rsid w:val="39D328DB"/>
    <w:rsid w:val="39D801F5"/>
    <w:rsid w:val="39DAEDB1"/>
    <w:rsid w:val="39E22523"/>
    <w:rsid w:val="39E3ECC6"/>
    <w:rsid w:val="39E98A42"/>
    <w:rsid w:val="39E9CF4D"/>
    <w:rsid w:val="39ED3C91"/>
    <w:rsid w:val="39F9AC97"/>
    <w:rsid w:val="39F9CE80"/>
    <w:rsid w:val="39FA2850"/>
    <w:rsid w:val="3A050815"/>
    <w:rsid w:val="3A0A178E"/>
    <w:rsid w:val="3A0AD345"/>
    <w:rsid w:val="3A0B45A3"/>
    <w:rsid w:val="3A0C5D28"/>
    <w:rsid w:val="3A0F275B"/>
    <w:rsid w:val="3A1348AC"/>
    <w:rsid w:val="3A175370"/>
    <w:rsid w:val="3A18F753"/>
    <w:rsid w:val="3A2009B0"/>
    <w:rsid w:val="3A20107E"/>
    <w:rsid w:val="3A20EE55"/>
    <w:rsid w:val="3A21363D"/>
    <w:rsid w:val="3A2B269D"/>
    <w:rsid w:val="3A2B5CE7"/>
    <w:rsid w:val="3A30FF3F"/>
    <w:rsid w:val="3A3DECE1"/>
    <w:rsid w:val="3A4056E2"/>
    <w:rsid w:val="3A40F710"/>
    <w:rsid w:val="3A431C6F"/>
    <w:rsid w:val="3A458F2A"/>
    <w:rsid w:val="3A4C257C"/>
    <w:rsid w:val="3A50A9D3"/>
    <w:rsid w:val="3A51B918"/>
    <w:rsid w:val="3A53BFF6"/>
    <w:rsid w:val="3A664371"/>
    <w:rsid w:val="3A66EA1E"/>
    <w:rsid w:val="3A6747B1"/>
    <w:rsid w:val="3A676673"/>
    <w:rsid w:val="3A6DAF33"/>
    <w:rsid w:val="3A723815"/>
    <w:rsid w:val="3A7B655E"/>
    <w:rsid w:val="3A800D2B"/>
    <w:rsid w:val="3A877D5C"/>
    <w:rsid w:val="3A8DA0E8"/>
    <w:rsid w:val="3A8E8AE5"/>
    <w:rsid w:val="3A9130F3"/>
    <w:rsid w:val="3A98C5D4"/>
    <w:rsid w:val="3A99B00D"/>
    <w:rsid w:val="3A9BEF44"/>
    <w:rsid w:val="3A9ECFA1"/>
    <w:rsid w:val="3AA87048"/>
    <w:rsid w:val="3AAAD4AB"/>
    <w:rsid w:val="3AAE128E"/>
    <w:rsid w:val="3AAEA82B"/>
    <w:rsid w:val="3ABD4940"/>
    <w:rsid w:val="3AC0D191"/>
    <w:rsid w:val="3AC18220"/>
    <w:rsid w:val="3ACA7E82"/>
    <w:rsid w:val="3ACE9A12"/>
    <w:rsid w:val="3AD1F54D"/>
    <w:rsid w:val="3AD869DB"/>
    <w:rsid w:val="3AD9A56A"/>
    <w:rsid w:val="3ADA835E"/>
    <w:rsid w:val="3ADB8D61"/>
    <w:rsid w:val="3AE03205"/>
    <w:rsid w:val="3AE7C3FC"/>
    <w:rsid w:val="3AEE041C"/>
    <w:rsid w:val="3AF12ECF"/>
    <w:rsid w:val="3AF42A50"/>
    <w:rsid w:val="3AF53D2A"/>
    <w:rsid w:val="3AF7411C"/>
    <w:rsid w:val="3AFFAEA1"/>
    <w:rsid w:val="3B0219AB"/>
    <w:rsid w:val="3B06C1C6"/>
    <w:rsid w:val="3B0DD2A6"/>
    <w:rsid w:val="3B0DE812"/>
    <w:rsid w:val="3B0E5C55"/>
    <w:rsid w:val="3B126DCE"/>
    <w:rsid w:val="3B1392B7"/>
    <w:rsid w:val="3B13B157"/>
    <w:rsid w:val="3B16458B"/>
    <w:rsid w:val="3B167232"/>
    <w:rsid w:val="3B176881"/>
    <w:rsid w:val="3B1B1A4A"/>
    <w:rsid w:val="3B202166"/>
    <w:rsid w:val="3B26E68F"/>
    <w:rsid w:val="3B28EE04"/>
    <w:rsid w:val="3B2AE1A0"/>
    <w:rsid w:val="3B2E235C"/>
    <w:rsid w:val="3B30E750"/>
    <w:rsid w:val="3B36BD81"/>
    <w:rsid w:val="3B3A720A"/>
    <w:rsid w:val="3B48CB6F"/>
    <w:rsid w:val="3B49AEF4"/>
    <w:rsid w:val="3B4D16F8"/>
    <w:rsid w:val="3B52C6DC"/>
    <w:rsid w:val="3B54EC33"/>
    <w:rsid w:val="3B56F6D1"/>
    <w:rsid w:val="3B5F0766"/>
    <w:rsid w:val="3B6156C7"/>
    <w:rsid w:val="3B62E361"/>
    <w:rsid w:val="3B67FC17"/>
    <w:rsid w:val="3B727E5F"/>
    <w:rsid w:val="3B76BE12"/>
    <w:rsid w:val="3B799C70"/>
    <w:rsid w:val="3B7A38A9"/>
    <w:rsid w:val="3B84B76E"/>
    <w:rsid w:val="3B8593F1"/>
    <w:rsid w:val="3B85DB29"/>
    <w:rsid w:val="3B8907EB"/>
    <w:rsid w:val="3B8DC14D"/>
    <w:rsid w:val="3B8FAC8A"/>
    <w:rsid w:val="3B9045EA"/>
    <w:rsid w:val="3B908ABB"/>
    <w:rsid w:val="3B933DAF"/>
    <w:rsid w:val="3B941E71"/>
    <w:rsid w:val="3B957072"/>
    <w:rsid w:val="3B964D10"/>
    <w:rsid w:val="3B9765D3"/>
    <w:rsid w:val="3BA838A0"/>
    <w:rsid w:val="3BCA2825"/>
    <w:rsid w:val="3BCA30FB"/>
    <w:rsid w:val="3BCEDA17"/>
    <w:rsid w:val="3BD753BC"/>
    <w:rsid w:val="3BDC8397"/>
    <w:rsid w:val="3BE9D2AD"/>
    <w:rsid w:val="3BE9D995"/>
    <w:rsid w:val="3BF334ED"/>
    <w:rsid w:val="3BF8603B"/>
    <w:rsid w:val="3C02D8BB"/>
    <w:rsid w:val="3C0A5012"/>
    <w:rsid w:val="3C0C7892"/>
    <w:rsid w:val="3C0EBF23"/>
    <w:rsid w:val="3C11D678"/>
    <w:rsid w:val="3C16B76E"/>
    <w:rsid w:val="3C2BE6B4"/>
    <w:rsid w:val="3C33A3AC"/>
    <w:rsid w:val="3C3783A9"/>
    <w:rsid w:val="3C47E4C1"/>
    <w:rsid w:val="3C49E2EF"/>
    <w:rsid w:val="3C4C7689"/>
    <w:rsid w:val="3C541C9D"/>
    <w:rsid w:val="3C5A0025"/>
    <w:rsid w:val="3C61A27E"/>
    <w:rsid w:val="3C63E3D8"/>
    <w:rsid w:val="3C69BF76"/>
    <w:rsid w:val="3C743A3C"/>
    <w:rsid w:val="3C76ECBC"/>
    <w:rsid w:val="3C7B563C"/>
    <w:rsid w:val="3C874093"/>
    <w:rsid w:val="3C8DBE67"/>
    <w:rsid w:val="3C91F1C6"/>
    <w:rsid w:val="3C9417F5"/>
    <w:rsid w:val="3C956222"/>
    <w:rsid w:val="3C970303"/>
    <w:rsid w:val="3C9777D3"/>
    <w:rsid w:val="3C9A40CA"/>
    <w:rsid w:val="3C9DDB4C"/>
    <w:rsid w:val="3CA0A492"/>
    <w:rsid w:val="3CAD3119"/>
    <w:rsid w:val="3CAEDE59"/>
    <w:rsid w:val="3CB68E04"/>
    <w:rsid w:val="3CB7E18A"/>
    <w:rsid w:val="3CBFBDAA"/>
    <w:rsid w:val="3CC2FFEC"/>
    <w:rsid w:val="3CC5172B"/>
    <w:rsid w:val="3CC5E764"/>
    <w:rsid w:val="3CC68220"/>
    <w:rsid w:val="3CC8EC38"/>
    <w:rsid w:val="3CCD5CD4"/>
    <w:rsid w:val="3CCF1D71"/>
    <w:rsid w:val="3CD3B9E4"/>
    <w:rsid w:val="3CD657F5"/>
    <w:rsid w:val="3CD8246A"/>
    <w:rsid w:val="3CDB2267"/>
    <w:rsid w:val="3CE49BD0"/>
    <w:rsid w:val="3CE4AEF9"/>
    <w:rsid w:val="3CED4752"/>
    <w:rsid w:val="3CEFB238"/>
    <w:rsid w:val="3D0ABDA1"/>
    <w:rsid w:val="3D0B17EA"/>
    <w:rsid w:val="3D128E73"/>
    <w:rsid w:val="3D12EDEE"/>
    <w:rsid w:val="3D17DF0F"/>
    <w:rsid w:val="3D1B8D88"/>
    <w:rsid w:val="3D21AB8A"/>
    <w:rsid w:val="3D24B273"/>
    <w:rsid w:val="3D333E99"/>
    <w:rsid w:val="3D38C3B2"/>
    <w:rsid w:val="3D3AF044"/>
    <w:rsid w:val="3D461DEA"/>
    <w:rsid w:val="3D472075"/>
    <w:rsid w:val="3D4932B6"/>
    <w:rsid w:val="3D4CB340"/>
    <w:rsid w:val="3D4D310E"/>
    <w:rsid w:val="3D50D0DE"/>
    <w:rsid w:val="3D51A96E"/>
    <w:rsid w:val="3D542E78"/>
    <w:rsid w:val="3D567880"/>
    <w:rsid w:val="3D624768"/>
    <w:rsid w:val="3D66223F"/>
    <w:rsid w:val="3D6AC2C7"/>
    <w:rsid w:val="3D75D77D"/>
    <w:rsid w:val="3D795A5D"/>
    <w:rsid w:val="3D7CEC6F"/>
    <w:rsid w:val="3D7D6AAD"/>
    <w:rsid w:val="3D813EBC"/>
    <w:rsid w:val="3D85B176"/>
    <w:rsid w:val="3D875122"/>
    <w:rsid w:val="3D97D1FE"/>
    <w:rsid w:val="3D97E680"/>
    <w:rsid w:val="3D9EA91C"/>
    <w:rsid w:val="3DA2DCBD"/>
    <w:rsid w:val="3DA5C22D"/>
    <w:rsid w:val="3DA85810"/>
    <w:rsid w:val="3DBA41D9"/>
    <w:rsid w:val="3DBBF192"/>
    <w:rsid w:val="3DBCD388"/>
    <w:rsid w:val="3DBD0A46"/>
    <w:rsid w:val="3DBD2735"/>
    <w:rsid w:val="3DBD48EE"/>
    <w:rsid w:val="3DC24ED2"/>
    <w:rsid w:val="3DC291F4"/>
    <w:rsid w:val="3DC7DBF1"/>
    <w:rsid w:val="3DCC908B"/>
    <w:rsid w:val="3DD94DA9"/>
    <w:rsid w:val="3DDDB844"/>
    <w:rsid w:val="3DE012A6"/>
    <w:rsid w:val="3DE0146C"/>
    <w:rsid w:val="3DE26C90"/>
    <w:rsid w:val="3DEB376D"/>
    <w:rsid w:val="3DEE824C"/>
    <w:rsid w:val="3DF13B07"/>
    <w:rsid w:val="3DF442DA"/>
    <w:rsid w:val="3DFB986F"/>
    <w:rsid w:val="3E001710"/>
    <w:rsid w:val="3E0108E6"/>
    <w:rsid w:val="3E0176B3"/>
    <w:rsid w:val="3E03C4AD"/>
    <w:rsid w:val="3E03CAC3"/>
    <w:rsid w:val="3E040E28"/>
    <w:rsid w:val="3E0AD5EC"/>
    <w:rsid w:val="3E0B2741"/>
    <w:rsid w:val="3E0CDC79"/>
    <w:rsid w:val="3E1970A4"/>
    <w:rsid w:val="3E221EE9"/>
    <w:rsid w:val="3E2878D8"/>
    <w:rsid w:val="3E316DED"/>
    <w:rsid w:val="3E319F6D"/>
    <w:rsid w:val="3E32D427"/>
    <w:rsid w:val="3E34B688"/>
    <w:rsid w:val="3E37BF17"/>
    <w:rsid w:val="3E3AC14C"/>
    <w:rsid w:val="3E42472A"/>
    <w:rsid w:val="3E4279A1"/>
    <w:rsid w:val="3E45F9C2"/>
    <w:rsid w:val="3E46F3EE"/>
    <w:rsid w:val="3E4738E3"/>
    <w:rsid w:val="3E48FF30"/>
    <w:rsid w:val="3E4C4340"/>
    <w:rsid w:val="3E5DB195"/>
    <w:rsid w:val="3E6B3EC3"/>
    <w:rsid w:val="3E7124A6"/>
    <w:rsid w:val="3E84D565"/>
    <w:rsid w:val="3E86320B"/>
    <w:rsid w:val="3E87BCB1"/>
    <w:rsid w:val="3E8B17EF"/>
    <w:rsid w:val="3E9C0C39"/>
    <w:rsid w:val="3E9E463F"/>
    <w:rsid w:val="3EA1282A"/>
    <w:rsid w:val="3EA77709"/>
    <w:rsid w:val="3EA928DC"/>
    <w:rsid w:val="3EB3435A"/>
    <w:rsid w:val="3EB8B2DE"/>
    <w:rsid w:val="3EBBCADE"/>
    <w:rsid w:val="3EBCB2F4"/>
    <w:rsid w:val="3EC0A8AD"/>
    <w:rsid w:val="3EC8290A"/>
    <w:rsid w:val="3ECB92EC"/>
    <w:rsid w:val="3ECC7D9E"/>
    <w:rsid w:val="3ECD3A1D"/>
    <w:rsid w:val="3ECE4BB2"/>
    <w:rsid w:val="3ED14307"/>
    <w:rsid w:val="3EE4DC5F"/>
    <w:rsid w:val="3EEBBD76"/>
    <w:rsid w:val="3EED93DD"/>
    <w:rsid w:val="3EF52E55"/>
    <w:rsid w:val="3F00AAFE"/>
    <w:rsid w:val="3F01AB7A"/>
    <w:rsid w:val="3F044BBD"/>
    <w:rsid w:val="3F0675EA"/>
    <w:rsid w:val="3F0AA66E"/>
    <w:rsid w:val="3F0AF8CB"/>
    <w:rsid w:val="3F0BD758"/>
    <w:rsid w:val="3F0FADE7"/>
    <w:rsid w:val="3F131827"/>
    <w:rsid w:val="3F165216"/>
    <w:rsid w:val="3F1D4A74"/>
    <w:rsid w:val="3F2030E8"/>
    <w:rsid w:val="3F256483"/>
    <w:rsid w:val="3F314FB5"/>
    <w:rsid w:val="3F340789"/>
    <w:rsid w:val="3F3A797D"/>
    <w:rsid w:val="3F3A8EF5"/>
    <w:rsid w:val="3F3B01FA"/>
    <w:rsid w:val="3F3B6F1D"/>
    <w:rsid w:val="3F446483"/>
    <w:rsid w:val="3F546E39"/>
    <w:rsid w:val="3F54A266"/>
    <w:rsid w:val="3F5D3565"/>
    <w:rsid w:val="3F6C7E47"/>
    <w:rsid w:val="3F6CCA3B"/>
    <w:rsid w:val="3F7069B7"/>
    <w:rsid w:val="3F7121F3"/>
    <w:rsid w:val="3F75278D"/>
    <w:rsid w:val="3F769720"/>
    <w:rsid w:val="3F7D1739"/>
    <w:rsid w:val="3F7F12C7"/>
    <w:rsid w:val="3F80813A"/>
    <w:rsid w:val="3F80BC2C"/>
    <w:rsid w:val="3F80F2B7"/>
    <w:rsid w:val="3F840D0F"/>
    <w:rsid w:val="3F8B3C60"/>
    <w:rsid w:val="3F8DA182"/>
    <w:rsid w:val="3F8DF4B4"/>
    <w:rsid w:val="3F937330"/>
    <w:rsid w:val="3F9FA842"/>
    <w:rsid w:val="3FA40E74"/>
    <w:rsid w:val="3FA4CB12"/>
    <w:rsid w:val="3FAAD6FA"/>
    <w:rsid w:val="3FB9B29F"/>
    <w:rsid w:val="3FC0018C"/>
    <w:rsid w:val="3FC051E2"/>
    <w:rsid w:val="3FC3EBE2"/>
    <w:rsid w:val="3FC94A3B"/>
    <w:rsid w:val="3FCB4206"/>
    <w:rsid w:val="3FCC8A21"/>
    <w:rsid w:val="3FCD9586"/>
    <w:rsid w:val="3FCE83B8"/>
    <w:rsid w:val="3FD07FFA"/>
    <w:rsid w:val="3FD1BD0A"/>
    <w:rsid w:val="3FD7C193"/>
    <w:rsid w:val="3FD7C8F0"/>
    <w:rsid w:val="3FD9A26C"/>
    <w:rsid w:val="3FDB6C45"/>
    <w:rsid w:val="3FE20F6B"/>
    <w:rsid w:val="3FE6C304"/>
    <w:rsid w:val="3FE84132"/>
    <w:rsid w:val="3FEF3E4F"/>
    <w:rsid w:val="3FF1A716"/>
    <w:rsid w:val="3FFD08F6"/>
    <w:rsid w:val="3FFDC0D4"/>
    <w:rsid w:val="40028933"/>
    <w:rsid w:val="400B865B"/>
    <w:rsid w:val="4011F1DE"/>
    <w:rsid w:val="4018C4CB"/>
    <w:rsid w:val="4018E233"/>
    <w:rsid w:val="401C69FA"/>
    <w:rsid w:val="401D5586"/>
    <w:rsid w:val="40203DFA"/>
    <w:rsid w:val="402709E1"/>
    <w:rsid w:val="402EC572"/>
    <w:rsid w:val="403F8D1D"/>
    <w:rsid w:val="404359F1"/>
    <w:rsid w:val="4044C039"/>
    <w:rsid w:val="40483F25"/>
    <w:rsid w:val="4048DA8D"/>
    <w:rsid w:val="404A8EB0"/>
    <w:rsid w:val="404B1477"/>
    <w:rsid w:val="404D9E04"/>
    <w:rsid w:val="4054B1E0"/>
    <w:rsid w:val="4056AB40"/>
    <w:rsid w:val="4056D770"/>
    <w:rsid w:val="40591346"/>
    <w:rsid w:val="405DFB7B"/>
    <w:rsid w:val="40602D80"/>
    <w:rsid w:val="4060BEBC"/>
    <w:rsid w:val="406A0AD6"/>
    <w:rsid w:val="406D1F79"/>
    <w:rsid w:val="40701FE5"/>
    <w:rsid w:val="407A534C"/>
    <w:rsid w:val="408D1A8C"/>
    <w:rsid w:val="408D8D45"/>
    <w:rsid w:val="40986E35"/>
    <w:rsid w:val="40A15922"/>
    <w:rsid w:val="40A4BE7A"/>
    <w:rsid w:val="40A7EA71"/>
    <w:rsid w:val="40AA3393"/>
    <w:rsid w:val="40AABCED"/>
    <w:rsid w:val="40AB2521"/>
    <w:rsid w:val="40AE388A"/>
    <w:rsid w:val="40AE8E96"/>
    <w:rsid w:val="40B19597"/>
    <w:rsid w:val="40B56444"/>
    <w:rsid w:val="40B7DEDB"/>
    <w:rsid w:val="40B80FF1"/>
    <w:rsid w:val="40BEE725"/>
    <w:rsid w:val="40C3B7E2"/>
    <w:rsid w:val="40C60C7D"/>
    <w:rsid w:val="40C64F2E"/>
    <w:rsid w:val="40D66022"/>
    <w:rsid w:val="40DA92AE"/>
    <w:rsid w:val="40DBB053"/>
    <w:rsid w:val="40E110D1"/>
    <w:rsid w:val="40ECF25F"/>
    <w:rsid w:val="40F12BED"/>
    <w:rsid w:val="40FD18CF"/>
    <w:rsid w:val="4108823C"/>
    <w:rsid w:val="410B4663"/>
    <w:rsid w:val="4111F6D6"/>
    <w:rsid w:val="4112B761"/>
    <w:rsid w:val="41139CE6"/>
    <w:rsid w:val="411EFED3"/>
    <w:rsid w:val="41218CC9"/>
    <w:rsid w:val="412971E3"/>
    <w:rsid w:val="412AB3EB"/>
    <w:rsid w:val="413530A3"/>
    <w:rsid w:val="413748E8"/>
    <w:rsid w:val="41466B53"/>
    <w:rsid w:val="414B5574"/>
    <w:rsid w:val="4156EE49"/>
    <w:rsid w:val="415720D7"/>
    <w:rsid w:val="41594EE9"/>
    <w:rsid w:val="4162CA21"/>
    <w:rsid w:val="41640E68"/>
    <w:rsid w:val="41643168"/>
    <w:rsid w:val="416582FC"/>
    <w:rsid w:val="4165D3E8"/>
    <w:rsid w:val="416BBC17"/>
    <w:rsid w:val="416F1E36"/>
    <w:rsid w:val="417191DA"/>
    <w:rsid w:val="4172E808"/>
    <w:rsid w:val="4173FB61"/>
    <w:rsid w:val="417DC4A8"/>
    <w:rsid w:val="418050EB"/>
    <w:rsid w:val="41819FF4"/>
    <w:rsid w:val="41886BDB"/>
    <w:rsid w:val="418C7133"/>
    <w:rsid w:val="41959060"/>
    <w:rsid w:val="419709E6"/>
    <w:rsid w:val="41975654"/>
    <w:rsid w:val="419BEC73"/>
    <w:rsid w:val="419F0AD3"/>
    <w:rsid w:val="41AA6050"/>
    <w:rsid w:val="41AF6AA0"/>
    <w:rsid w:val="41B0A461"/>
    <w:rsid w:val="41CC6949"/>
    <w:rsid w:val="41CE2F0C"/>
    <w:rsid w:val="41D55E7E"/>
    <w:rsid w:val="41D643C1"/>
    <w:rsid w:val="41DE1BAB"/>
    <w:rsid w:val="41DFD480"/>
    <w:rsid w:val="41E65F11"/>
    <w:rsid w:val="41EB0779"/>
    <w:rsid w:val="41EB0828"/>
    <w:rsid w:val="41EC599E"/>
    <w:rsid w:val="41EF41FE"/>
    <w:rsid w:val="41F1A6F3"/>
    <w:rsid w:val="41F5E73C"/>
    <w:rsid w:val="41FB6079"/>
    <w:rsid w:val="4206C292"/>
    <w:rsid w:val="420B23B0"/>
    <w:rsid w:val="421328E4"/>
    <w:rsid w:val="42165E15"/>
    <w:rsid w:val="42193BBD"/>
    <w:rsid w:val="421B74C7"/>
    <w:rsid w:val="421BE1CC"/>
    <w:rsid w:val="421EA38D"/>
    <w:rsid w:val="421EBE43"/>
    <w:rsid w:val="4220F58C"/>
    <w:rsid w:val="4227838D"/>
    <w:rsid w:val="4229A94A"/>
    <w:rsid w:val="422DE40B"/>
    <w:rsid w:val="422F27F3"/>
    <w:rsid w:val="4238B94F"/>
    <w:rsid w:val="423B1443"/>
    <w:rsid w:val="423B6E7B"/>
    <w:rsid w:val="423D35CC"/>
    <w:rsid w:val="423D4C31"/>
    <w:rsid w:val="423F66CC"/>
    <w:rsid w:val="42477003"/>
    <w:rsid w:val="424AE3DA"/>
    <w:rsid w:val="424B6C85"/>
    <w:rsid w:val="424D47A8"/>
    <w:rsid w:val="4254D083"/>
    <w:rsid w:val="425A8F49"/>
    <w:rsid w:val="425F2F5A"/>
    <w:rsid w:val="426970AA"/>
    <w:rsid w:val="426C0B04"/>
    <w:rsid w:val="426D18DD"/>
    <w:rsid w:val="4270C6B7"/>
    <w:rsid w:val="42727BA7"/>
    <w:rsid w:val="42797435"/>
    <w:rsid w:val="427B0BE8"/>
    <w:rsid w:val="427CE042"/>
    <w:rsid w:val="4282042A"/>
    <w:rsid w:val="42851A16"/>
    <w:rsid w:val="4285D364"/>
    <w:rsid w:val="428AC507"/>
    <w:rsid w:val="428B5222"/>
    <w:rsid w:val="428DB3CD"/>
    <w:rsid w:val="428FF57E"/>
    <w:rsid w:val="42956B1C"/>
    <w:rsid w:val="42970915"/>
    <w:rsid w:val="429CA40A"/>
    <w:rsid w:val="42A15D39"/>
    <w:rsid w:val="42A56879"/>
    <w:rsid w:val="42A73E5F"/>
    <w:rsid w:val="42ACBECC"/>
    <w:rsid w:val="42B0F4F2"/>
    <w:rsid w:val="42B7160A"/>
    <w:rsid w:val="42B925C2"/>
    <w:rsid w:val="42B97CB3"/>
    <w:rsid w:val="42BE8752"/>
    <w:rsid w:val="42C2BCB4"/>
    <w:rsid w:val="42C58136"/>
    <w:rsid w:val="42C88BFC"/>
    <w:rsid w:val="42CC8401"/>
    <w:rsid w:val="42CD5C88"/>
    <w:rsid w:val="42D002B2"/>
    <w:rsid w:val="42D325DA"/>
    <w:rsid w:val="42D43809"/>
    <w:rsid w:val="42D81A16"/>
    <w:rsid w:val="42DA6E53"/>
    <w:rsid w:val="42E41E47"/>
    <w:rsid w:val="42E7AA40"/>
    <w:rsid w:val="42E9A49E"/>
    <w:rsid w:val="42EEE076"/>
    <w:rsid w:val="42F5D5C0"/>
    <w:rsid w:val="42F856D5"/>
    <w:rsid w:val="430B7D4D"/>
    <w:rsid w:val="430CED21"/>
    <w:rsid w:val="4314BF59"/>
    <w:rsid w:val="4317D233"/>
    <w:rsid w:val="43181ADC"/>
    <w:rsid w:val="431F72CB"/>
    <w:rsid w:val="43227260"/>
    <w:rsid w:val="432678A1"/>
    <w:rsid w:val="433F4361"/>
    <w:rsid w:val="4343FA51"/>
    <w:rsid w:val="434630E0"/>
    <w:rsid w:val="4349B61F"/>
    <w:rsid w:val="434DAC33"/>
    <w:rsid w:val="43527A7D"/>
    <w:rsid w:val="435465F1"/>
    <w:rsid w:val="43554E0B"/>
    <w:rsid w:val="43564C1E"/>
    <w:rsid w:val="435BA620"/>
    <w:rsid w:val="435D11DF"/>
    <w:rsid w:val="436946A5"/>
    <w:rsid w:val="4372BFDB"/>
    <w:rsid w:val="4380E517"/>
    <w:rsid w:val="43822F72"/>
    <w:rsid w:val="438A7F1B"/>
    <w:rsid w:val="438FD2CB"/>
    <w:rsid w:val="439502E4"/>
    <w:rsid w:val="439D214C"/>
    <w:rsid w:val="439F0DC6"/>
    <w:rsid w:val="43A5CBCE"/>
    <w:rsid w:val="43A75628"/>
    <w:rsid w:val="43AAF33B"/>
    <w:rsid w:val="43AE7BF1"/>
    <w:rsid w:val="43B00240"/>
    <w:rsid w:val="43B5A98A"/>
    <w:rsid w:val="43B7981C"/>
    <w:rsid w:val="43BF0BB8"/>
    <w:rsid w:val="43BFD132"/>
    <w:rsid w:val="43CE303D"/>
    <w:rsid w:val="43CFC144"/>
    <w:rsid w:val="43CFC41E"/>
    <w:rsid w:val="43D1AF86"/>
    <w:rsid w:val="43DAC5DB"/>
    <w:rsid w:val="43DD5FC2"/>
    <w:rsid w:val="43DEB5D7"/>
    <w:rsid w:val="43E1CEFA"/>
    <w:rsid w:val="43E6B98C"/>
    <w:rsid w:val="43E858D2"/>
    <w:rsid w:val="43F45E0B"/>
    <w:rsid w:val="43F828C8"/>
    <w:rsid w:val="43FE6659"/>
    <w:rsid w:val="43FEE899"/>
    <w:rsid w:val="440CDCB4"/>
    <w:rsid w:val="4413A117"/>
    <w:rsid w:val="44149E92"/>
    <w:rsid w:val="44175DA7"/>
    <w:rsid w:val="4418889F"/>
    <w:rsid w:val="441BB0CA"/>
    <w:rsid w:val="441E6A5A"/>
    <w:rsid w:val="441EA344"/>
    <w:rsid w:val="4420C24E"/>
    <w:rsid w:val="44266370"/>
    <w:rsid w:val="442BC5DF"/>
    <w:rsid w:val="442E6180"/>
    <w:rsid w:val="44308ECE"/>
    <w:rsid w:val="4435D496"/>
    <w:rsid w:val="4437D376"/>
    <w:rsid w:val="4438A392"/>
    <w:rsid w:val="443E2B42"/>
    <w:rsid w:val="444115E0"/>
    <w:rsid w:val="44417D0C"/>
    <w:rsid w:val="44464F40"/>
    <w:rsid w:val="44470E3E"/>
    <w:rsid w:val="4449178A"/>
    <w:rsid w:val="445C8026"/>
    <w:rsid w:val="445DD728"/>
    <w:rsid w:val="446855C6"/>
    <w:rsid w:val="446976FC"/>
    <w:rsid w:val="446E2090"/>
    <w:rsid w:val="4470FA4C"/>
    <w:rsid w:val="4477BDD5"/>
    <w:rsid w:val="448D2747"/>
    <w:rsid w:val="448ED946"/>
    <w:rsid w:val="449166D4"/>
    <w:rsid w:val="449CAB19"/>
    <w:rsid w:val="44A0EE3A"/>
    <w:rsid w:val="44A4FB98"/>
    <w:rsid w:val="44AF9594"/>
    <w:rsid w:val="44B0448B"/>
    <w:rsid w:val="44B112EA"/>
    <w:rsid w:val="44B39425"/>
    <w:rsid w:val="44B65CAB"/>
    <w:rsid w:val="44B907DE"/>
    <w:rsid w:val="44BA4C39"/>
    <w:rsid w:val="44BD50EC"/>
    <w:rsid w:val="44BF4089"/>
    <w:rsid w:val="44C88E96"/>
    <w:rsid w:val="44CE11D1"/>
    <w:rsid w:val="44D49273"/>
    <w:rsid w:val="44D90E19"/>
    <w:rsid w:val="44D9923C"/>
    <w:rsid w:val="44DB2946"/>
    <w:rsid w:val="44DEBA5F"/>
    <w:rsid w:val="44EBDAE4"/>
    <w:rsid w:val="44EC36BA"/>
    <w:rsid w:val="44F03652"/>
    <w:rsid w:val="44F0DC3F"/>
    <w:rsid w:val="4502FCD1"/>
    <w:rsid w:val="4504E3D9"/>
    <w:rsid w:val="4504EFC8"/>
    <w:rsid w:val="450703E8"/>
    <w:rsid w:val="4507C123"/>
    <w:rsid w:val="4508679B"/>
    <w:rsid w:val="450F18F7"/>
    <w:rsid w:val="4512F4F0"/>
    <w:rsid w:val="4519BF92"/>
    <w:rsid w:val="451B2F5A"/>
    <w:rsid w:val="452284DE"/>
    <w:rsid w:val="4529E407"/>
    <w:rsid w:val="452A40EA"/>
    <w:rsid w:val="452F0E8A"/>
    <w:rsid w:val="45309738"/>
    <w:rsid w:val="4534AAF5"/>
    <w:rsid w:val="45374798"/>
    <w:rsid w:val="453BA275"/>
    <w:rsid w:val="45421C86"/>
    <w:rsid w:val="4554F7A7"/>
    <w:rsid w:val="45566655"/>
    <w:rsid w:val="455FBE18"/>
    <w:rsid w:val="455FF6FE"/>
    <w:rsid w:val="45628478"/>
    <w:rsid w:val="456B99FC"/>
    <w:rsid w:val="456E0AF4"/>
    <w:rsid w:val="456E6AF8"/>
    <w:rsid w:val="4573F598"/>
    <w:rsid w:val="457D6FF7"/>
    <w:rsid w:val="4588469C"/>
    <w:rsid w:val="4588FD69"/>
    <w:rsid w:val="458C933F"/>
    <w:rsid w:val="45915BBB"/>
    <w:rsid w:val="45963B3D"/>
    <w:rsid w:val="459A2382"/>
    <w:rsid w:val="459A4B4E"/>
    <w:rsid w:val="459D5D65"/>
    <w:rsid w:val="45A1FE77"/>
    <w:rsid w:val="45AA2C2E"/>
    <w:rsid w:val="45B0AA84"/>
    <w:rsid w:val="45B40253"/>
    <w:rsid w:val="45B812A2"/>
    <w:rsid w:val="45BF3249"/>
    <w:rsid w:val="45C15238"/>
    <w:rsid w:val="45C43598"/>
    <w:rsid w:val="45C79640"/>
    <w:rsid w:val="45CA77DB"/>
    <w:rsid w:val="45D175F7"/>
    <w:rsid w:val="45D89581"/>
    <w:rsid w:val="45DFB5CA"/>
    <w:rsid w:val="45E69537"/>
    <w:rsid w:val="45E7C425"/>
    <w:rsid w:val="45EEAB32"/>
    <w:rsid w:val="45EF948E"/>
    <w:rsid w:val="45F66E90"/>
    <w:rsid w:val="45F84805"/>
    <w:rsid w:val="45F88A2C"/>
    <w:rsid w:val="45F8F7DA"/>
    <w:rsid w:val="45FD2957"/>
    <w:rsid w:val="45FD3578"/>
    <w:rsid w:val="4604244C"/>
    <w:rsid w:val="4604A6A5"/>
    <w:rsid w:val="4609B60A"/>
    <w:rsid w:val="4614A64D"/>
    <w:rsid w:val="461A081D"/>
    <w:rsid w:val="46255E14"/>
    <w:rsid w:val="46279796"/>
    <w:rsid w:val="4627F0FA"/>
    <w:rsid w:val="463230E0"/>
    <w:rsid w:val="4633ECBB"/>
    <w:rsid w:val="4641C1CA"/>
    <w:rsid w:val="464485A7"/>
    <w:rsid w:val="464817AF"/>
    <w:rsid w:val="464931BA"/>
    <w:rsid w:val="46520064"/>
    <w:rsid w:val="465658A5"/>
    <w:rsid w:val="4658CDE1"/>
    <w:rsid w:val="465A4A54"/>
    <w:rsid w:val="465FC55B"/>
    <w:rsid w:val="4660F292"/>
    <w:rsid w:val="4661B25A"/>
    <w:rsid w:val="46699FE0"/>
    <w:rsid w:val="466C4325"/>
    <w:rsid w:val="466D906C"/>
    <w:rsid w:val="466EE15E"/>
    <w:rsid w:val="46717CA7"/>
    <w:rsid w:val="468498D0"/>
    <w:rsid w:val="46862341"/>
    <w:rsid w:val="468CF678"/>
    <w:rsid w:val="468D28FE"/>
    <w:rsid w:val="468F4F47"/>
    <w:rsid w:val="46929264"/>
    <w:rsid w:val="4699BB26"/>
    <w:rsid w:val="469B3418"/>
    <w:rsid w:val="469B8DF9"/>
    <w:rsid w:val="469C5B8E"/>
    <w:rsid w:val="469DC217"/>
    <w:rsid w:val="469EE521"/>
    <w:rsid w:val="46A1BA0D"/>
    <w:rsid w:val="46AE688D"/>
    <w:rsid w:val="46AEB592"/>
    <w:rsid w:val="46B2980C"/>
    <w:rsid w:val="46B95A28"/>
    <w:rsid w:val="46BA7FBB"/>
    <w:rsid w:val="46BD630C"/>
    <w:rsid w:val="46C332A2"/>
    <w:rsid w:val="46C7F1D8"/>
    <w:rsid w:val="46C8345B"/>
    <w:rsid w:val="46CC4A13"/>
    <w:rsid w:val="46CD9765"/>
    <w:rsid w:val="46D02BDF"/>
    <w:rsid w:val="46D073F4"/>
    <w:rsid w:val="46D34E4C"/>
    <w:rsid w:val="46E179AB"/>
    <w:rsid w:val="46ED774A"/>
    <w:rsid w:val="46FE8C99"/>
    <w:rsid w:val="4701366E"/>
    <w:rsid w:val="47063E81"/>
    <w:rsid w:val="470E465E"/>
    <w:rsid w:val="47116AB3"/>
    <w:rsid w:val="4714694D"/>
    <w:rsid w:val="4716AF8A"/>
    <w:rsid w:val="471A1994"/>
    <w:rsid w:val="471A8D37"/>
    <w:rsid w:val="471C4FE7"/>
    <w:rsid w:val="4725B1F0"/>
    <w:rsid w:val="472A3789"/>
    <w:rsid w:val="473349F1"/>
    <w:rsid w:val="473ED477"/>
    <w:rsid w:val="4741265B"/>
    <w:rsid w:val="47426F93"/>
    <w:rsid w:val="474C74E6"/>
    <w:rsid w:val="474EF49F"/>
    <w:rsid w:val="4750E6AE"/>
    <w:rsid w:val="4754FAD1"/>
    <w:rsid w:val="4763EC8C"/>
    <w:rsid w:val="47651217"/>
    <w:rsid w:val="47658B7C"/>
    <w:rsid w:val="47705E8A"/>
    <w:rsid w:val="47725A6B"/>
    <w:rsid w:val="477848A4"/>
    <w:rsid w:val="4779A904"/>
    <w:rsid w:val="477B80D1"/>
    <w:rsid w:val="477CBD01"/>
    <w:rsid w:val="477E9566"/>
    <w:rsid w:val="4787EC8B"/>
    <w:rsid w:val="4788A30E"/>
    <w:rsid w:val="478A872D"/>
    <w:rsid w:val="478AFC2B"/>
    <w:rsid w:val="47914A4F"/>
    <w:rsid w:val="47A11F70"/>
    <w:rsid w:val="47AD9327"/>
    <w:rsid w:val="47AFAA33"/>
    <w:rsid w:val="47B506C9"/>
    <w:rsid w:val="47BB5704"/>
    <w:rsid w:val="47BDA3B8"/>
    <w:rsid w:val="47C70288"/>
    <w:rsid w:val="47CEA483"/>
    <w:rsid w:val="47D2637C"/>
    <w:rsid w:val="47D3B1BF"/>
    <w:rsid w:val="47D48DE0"/>
    <w:rsid w:val="47DB91DB"/>
    <w:rsid w:val="47DF0854"/>
    <w:rsid w:val="47DFA757"/>
    <w:rsid w:val="47E2605A"/>
    <w:rsid w:val="47E29C72"/>
    <w:rsid w:val="47E98B39"/>
    <w:rsid w:val="47EE8642"/>
    <w:rsid w:val="47EFD065"/>
    <w:rsid w:val="47F10F5C"/>
    <w:rsid w:val="47F6D1A7"/>
    <w:rsid w:val="47F88739"/>
    <w:rsid w:val="4802AEFA"/>
    <w:rsid w:val="4804C9D6"/>
    <w:rsid w:val="48056997"/>
    <w:rsid w:val="480577FD"/>
    <w:rsid w:val="48065021"/>
    <w:rsid w:val="4807951C"/>
    <w:rsid w:val="480FDED5"/>
    <w:rsid w:val="48124D46"/>
    <w:rsid w:val="48164222"/>
    <w:rsid w:val="481D0CBF"/>
    <w:rsid w:val="481EF4DF"/>
    <w:rsid w:val="4825AF2A"/>
    <w:rsid w:val="4827993F"/>
    <w:rsid w:val="4827A74A"/>
    <w:rsid w:val="482E61B0"/>
    <w:rsid w:val="4831E4B8"/>
    <w:rsid w:val="48328DB3"/>
    <w:rsid w:val="4835F857"/>
    <w:rsid w:val="483C62A9"/>
    <w:rsid w:val="483D1146"/>
    <w:rsid w:val="483EA77B"/>
    <w:rsid w:val="483FB0A9"/>
    <w:rsid w:val="484B77E7"/>
    <w:rsid w:val="484FECC8"/>
    <w:rsid w:val="485B003E"/>
    <w:rsid w:val="48662DB5"/>
    <w:rsid w:val="486A8C31"/>
    <w:rsid w:val="486ECAF5"/>
    <w:rsid w:val="486F7879"/>
    <w:rsid w:val="48734DFD"/>
    <w:rsid w:val="4875520E"/>
    <w:rsid w:val="4875F4BC"/>
    <w:rsid w:val="487BCD1F"/>
    <w:rsid w:val="48907E1D"/>
    <w:rsid w:val="4892D9FC"/>
    <w:rsid w:val="4895C266"/>
    <w:rsid w:val="48A15BC3"/>
    <w:rsid w:val="48AA580E"/>
    <w:rsid w:val="48AC8AD6"/>
    <w:rsid w:val="48B24E80"/>
    <w:rsid w:val="48B56AB0"/>
    <w:rsid w:val="48B5E795"/>
    <w:rsid w:val="48BD345C"/>
    <w:rsid w:val="48C3C343"/>
    <w:rsid w:val="48C61632"/>
    <w:rsid w:val="48C6EFA7"/>
    <w:rsid w:val="48C96A35"/>
    <w:rsid w:val="48C9BB8F"/>
    <w:rsid w:val="48D09D35"/>
    <w:rsid w:val="48D877F5"/>
    <w:rsid w:val="48DB42E2"/>
    <w:rsid w:val="48DBFD46"/>
    <w:rsid w:val="48E15BC3"/>
    <w:rsid w:val="48E4E3E3"/>
    <w:rsid w:val="48E7234D"/>
    <w:rsid w:val="48E7FFDD"/>
    <w:rsid w:val="48ECB2BC"/>
    <w:rsid w:val="48ECC5C0"/>
    <w:rsid w:val="48EFB5F1"/>
    <w:rsid w:val="48F068ED"/>
    <w:rsid w:val="48F20584"/>
    <w:rsid w:val="48F7BB75"/>
    <w:rsid w:val="48F80008"/>
    <w:rsid w:val="4900B56C"/>
    <w:rsid w:val="4902A779"/>
    <w:rsid w:val="49046CB6"/>
    <w:rsid w:val="4904B697"/>
    <w:rsid w:val="4905A6D4"/>
    <w:rsid w:val="490BE46F"/>
    <w:rsid w:val="490C14B5"/>
    <w:rsid w:val="491AE029"/>
    <w:rsid w:val="49236B8E"/>
    <w:rsid w:val="4924C57C"/>
    <w:rsid w:val="49278D86"/>
    <w:rsid w:val="4927EFE9"/>
    <w:rsid w:val="492E4A56"/>
    <w:rsid w:val="492EF08B"/>
    <w:rsid w:val="4930537D"/>
    <w:rsid w:val="4932034D"/>
    <w:rsid w:val="49337B63"/>
    <w:rsid w:val="493B0214"/>
    <w:rsid w:val="494FB98E"/>
    <w:rsid w:val="494FEB30"/>
    <w:rsid w:val="49513420"/>
    <w:rsid w:val="4951B9CD"/>
    <w:rsid w:val="495932B2"/>
    <w:rsid w:val="495C61F8"/>
    <w:rsid w:val="495DD761"/>
    <w:rsid w:val="4964F376"/>
    <w:rsid w:val="4965F7BB"/>
    <w:rsid w:val="496C88BD"/>
    <w:rsid w:val="4970063C"/>
    <w:rsid w:val="4975687D"/>
    <w:rsid w:val="4978D30B"/>
    <w:rsid w:val="497D5F69"/>
    <w:rsid w:val="497DDCEE"/>
    <w:rsid w:val="4983444A"/>
    <w:rsid w:val="498400DD"/>
    <w:rsid w:val="4988E4D4"/>
    <w:rsid w:val="498D0545"/>
    <w:rsid w:val="4993862C"/>
    <w:rsid w:val="4994FC1F"/>
    <w:rsid w:val="4995110C"/>
    <w:rsid w:val="49960D8B"/>
    <w:rsid w:val="4999BB08"/>
    <w:rsid w:val="499CD689"/>
    <w:rsid w:val="49A6C0DC"/>
    <w:rsid w:val="49A8D4FA"/>
    <w:rsid w:val="49ADF7E3"/>
    <w:rsid w:val="49AFE2C5"/>
    <w:rsid w:val="49B0C775"/>
    <w:rsid w:val="49B66FA5"/>
    <w:rsid w:val="49B8887E"/>
    <w:rsid w:val="49B893A6"/>
    <w:rsid w:val="49B91974"/>
    <w:rsid w:val="49BEF0EE"/>
    <w:rsid w:val="49C30E12"/>
    <w:rsid w:val="49C38A5F"/>
    <w:rsid w:val="49C41867"/>
    <w:rsid w:val="49C5AF37"/>
    <w:rsid w:val="49D30AEB"/>
    <w:rsid w:val="49D3DAFA"/>
    <w:rsid w:val="49D6FDD9"/>
    <w:rsid w:val="49D83E1E"/>
    <w:rsid w:val="49DB729C"/>
    <w:rsid w:val="49DEF3E8"/>
    <w:rsid w:val="49E00AC5"/>
    <w:rsid w:val="49E760EF"/>
    <w:rsid w:val="49E7D00E"/>
    <w:rsid w:val="49EC425B"/>
    <w:rsid w:val="49ED24A9"/>
    <w:rsid w:val="49FBB8E1"/>
    <w:rsid w:val="4A010786"/>
    <w:rsid w:val="4A05C97E"/>
    <w:rsid w:val="4A091C63"/>
    <w:rsid w:val="4A0B4439"/>
    <w:rsid w:val="4A0D6A79"/>
    <w:rsid w:val="4A0E06C0"/>
    <w:rsid w:val="4A0E57F9"/>
    <w:rsid w:val="4A214548"/>
    <w:rsid w:val="4A26A522"/>
    <w:rsid w:val="4A26F267"/>
    <w:rsid w:val="4A31CCD4"/>
    <w:rsid w:val="4A374C50"/>
    <w:rsid w:val="4A38548B"/>
    <w:rsid w:val="4A38ACB2"/>
    <w:rsid w:val="4A3C225B"/>
    <w:rsid w:val="4A4139D0"/>
    <w:rsid w:val="4A468CA0"/>
    <w:rsid w:val="4A472EE4"/>
    <w:rsid w:val="4A4AD13F"/>
    <w:rsid w:val="4A4D7BDA"/>
    <w:rsid w:val="4A4E9F7D"/>
    <w:rsid w:val="4A4F56FD"/>
    <w:rsid w:val="4A5716D6"/>
    <w:rsid w:val="4A579399"/>
    <w:rsid w:val="4A58BDBE"/>
    <w:rsid w:val="4A61D84B"/>
    <w:rsid w:val="4A6E0D5C"/>
    <w:rsid w:val="4A7438CD"/>
    <w:rsid w:val="4A7644A6"/>
    <w:rsid w:val="4A7A83E1"/>
    <w:rsid w:val="4A7BFF4A"/>
    <w:rsid w:val="4A7D2C24"/>
    <w:rsid w:val="4A7D3124"/>
    <w:rsid w:val="4A7DAAE6"/>
    <w:rsid w:val="4A87FE4C"/>
    <w:rsid w:val="4A8F37AA"/>
    <w:rsid w:val="4A91BCCD"/>
    <w:rsid w:val="4A9335E6"/>
    <w:rsid w:val="4A9C2532"/>
    <w:rsid w:val="4AA3C26A"/>
    <w:rsid w:val="4AA82568"/>
    <w:rsid w:val="4AAB9348"/>
    <w:rsid w:val="4AAF2FE5"/>
    <w:rsid w:val="4AB5819C"/>
    <w:rsid w:val="4ABD2021"/>
    <w:rsid w:val="4ABF0D80"/>
    <w:rsid w:val="4AC10C93"/>
    <w:rsid w:val="4AC10F0D"/>
    <w:rsid w:val="4AC4D294"/>
    <w:rsid w:val="4AC5BB6E"/>
    <w:rsid w:val="4AC649E3"/>
    <w:rsid w:val="4AC6E079"/>
    <w:rsid w:val="4AC81490"/>
    <w:rsid w:val="4ACC23DE"/>
    <w:rsid w:val="4AD938B6"/>
    <w:rsid w:val="4AD97903"/>
    <w:rsid w:val="4AE3C197"/>
    <w:rsid w:val="4AE909D8"/>
    <w:rsid w:val="4AEC0724"/>
    <w:rsid w:val="4B02D3BA"/>
    <w:rsid w:val="4B06A221"/>
    <w:rsid w:val="4B0A4B17"/>
    <w:rsid w:val="4B0E64FC"/>
    <w:rsid w:val="4B0FFF56"/>
    <w:rsid w:val="4B1637DA"/>
    <w:rsid w:val="4B19E5A6"/>
    <w:rsid w:val="4B237B88"/>
    <w:rsid w:val="4B2BF8B3"/>
    <w:rsid w:val="4B34A1AD"/>
    <w:rsid w:val="4B35237D"/>
    <w:rsid w:val="4B3D1103"/>
    <w:rsid w:val="4B3D57C6"/>
    <w:rsid w:val="4B45C0C2"/>
    <w:rsid w:val="4B575804"/>
    <w:rsid w:val="4B59D2E2"/>
    <w:rsid w:val="4B5CF9E2"/>
    <w:rsid w:val="4B6809E3"/>
    <w:rsid w:val="4B82709D"/>
    <w:rsid w:val="4B86F0D8"/>
    <w:rsid w:val="4B896406"/>
    <w:rsid w:val="4B8C2487"/>
    <w:rsid w:val="4B8D48D9"/>
    <w:rsid w:val="4B91C662"/>
    <w:rsid w:val="4B9ABBEA"/>
    <w:rsid w:val="4BA161DE"/>
    <w:rsid w:val="4BB1F6DC"/>
    <w:rsid w:val="4BB318B3"/>
    <w:rsid w:val="4BB330A1"/>
    <w:rsid w:val="4BB47CED"/>
    <w:rsid w:val="4BBA82A9"/>
    <w:rsid w:val="4BC10270"/>
    <w:rsid w:val="4BC314B1"/>
    <w:rsid w:val="4BC31C04"/>
    <w:rsid w:val="4BC58650"/>
    <w:rsid w:val="4BC7B091"/>
    <w:rsid w:val="4BCAF725"/>
    <w:rsid w:val="4BCFCC32"/>
    <w:rsid w:val="4BD34EE3"/>
    <w:rsid w:val="4BD476C3"/>
    <w:rsid w:val="4BD7F2BC"/>
    <w:rsid w:val="4BD912F7"/>
    <w:rsid w:val="4BDFAFBB"/>
    <w:rsid w:val="4BE0C774"/>
    <w:rsid w:val="4BE3C266"/>
    <w:rsid w:val="4BE52A56"/>
    <w:rsid w:val="4BEFEC29"/>
    <w:rsid w:val="4BF26A1B"/>
    <w:rsid w:val="4BF2A639"/>
    <w:rsid w:val="4BF38DF6"/>
    <w:rsid w:val="4BF4483E"/>
    <w:rsid w:val="4BF6B862"/>
    <w:rsid w:val="4BF9D9AD"/>
    <w:rsid w:val="4BFA18B9"/>
    <w:rsid w:val="4C091AED"/>
    <w:rsid w:val="4C0E5438"/>
    <w:rsid w:val="4C0FCCBA"/>
    <w:rsid w:val="4C1FBEF8"/>
    <w:rsid w:val="4C200C8B"/>
    <w:rsid w:val="4C2A56E4"/>
    <w:rsid w:val="4C3147AC"/>
    <w:rsid w:val="4C355DF2"/>
    <w:rsid w:val="4C375DAF"/>
    <w:rsid w:val="4C386520"/>
    <w:rsid w:val="4C3D0C74"/>
    <w:rsid w:val="4C3D7C0A"/>
    <w:rsid w:val="4C56474D"/>
    <w:rsid w:val="4C5877DC"/>
    <w:rsid w:val="4C5CFE97"/>
    <w:rsid w:val="4C6C0D7F"/>
    <w:rsid w:val="4C6C248A"/>
    <w:rsid w:val="4C6FA536"/>
    <w:rsid w:val="4C769989"/>
    <w:rsid w:val="4C7A9018"/>
    <w:rsid w:val="4C7D101F"/>
    <w:rsid w:val="4C8A9482"/>
    <w:rsid w:val="4C8E1322"/>
    <w:rsid w:val="4C909756"/>
    <w:rsid w:val="4C919F6A"/>
    <w:rsid w:val="4C96E63B"/>
    <w:rsid w:val="4C9965F0"/>
    <w:rsid w:val="4C9A5F11"/>
    <w:rsid w:val="4CA1292C"/>
    <w:rsid w:val="4CA4E10C"/>
    <w:rsid w:val="4CA7C9FB"/>
    <w:rsid w:val="4CB08BF3"/>
    <w:rsid w:val="4CB548EB"/>
    <w:rsid w:val="4CB8B212"/>
    <w:rsid w:val="4CBCD3CE"/>
    <w:rsid w:val="4CC2CD1D"/>
    <w:rsid w:val="4CC4CD09"/>
    <w:rsid w:val="4CC7315F"/>
    <w:rsid w:val="4CC870C9"/>
    <w:rsid w:val="4CC95B56"/>
    <w:rsid w:val="4CCE217D"/>
    <w:rsid w:val="4CCF6F2C"/>
    <w:rsid w:val="4CD276F7"/>
    <w:rsid w:val="4CD5C108"/>
    <w:rsid w:val="4CD68F04"/>
    <w:rsid w:val="4CDBE771"/>
    <w:rsid w:val="4CDDF8BE"/>
    <w:rsid w:val="4CE204D2"/>
    <w:rsid w:val="4CE5BE69"/>
    <w:rsid w:val="4CE5C53E"/>
    <w:rsid w:val="4CEB042F"/>
    <w:rsid w:val="4CEBB025"/>
    <w:rsid w:val="4CF23385"/>
    <w:rsid w:val="4CF4ABF5"/>
    <w:rsid w:val="4CF62C94"/>
    <w:rsid w:val="4D02BCD9"/>
    <w:rsid w:val="4D033925"/>
    <w:rsid w:val="4D03DBAA"/>
    <w:rsid w:val="4D067EB1"/>
    <w:rsid w:val="4D0E26A5"/>
    <w:rsid w:val="4D0F424F"/>
    <w:rsid w:val="4D146DBD"/>
    <w:rsid w:val="4D176D09"/>
    <w:rsid w:val="4D1AE794"/>
    <w:rsid w:val="4D2D1159"/>
    <w:rsid w:val="4D3480E8"/>
    <w:rsid w:val="4D396FA7"/>
    <w:rsid w:val="4D46E12F"/>
    <w:rsid w:val="4D488949"/>
    <w:rsid w:val="4D4EE914"/>
    <w:rsid w:val="4D4FFFBE"/>
    <w:rsid w:val="4D68F46D"/>
    <w:rsid w:val="4D6F9467"/>
    <w:rsid w:val="4D70AEB7"/>
    <w:rsid w:val="4D7183B6"/>
    <w:rsid w:val="4D71D711"/>
    <w:rsid w:val="4D77E87F"/>
    <w:rsid w:val="4D7A80CE"/>
    <w:rsid w:val="4D7C97D5"/>
    <w:rsid w:val="4D805181"/>
    <w:rsid w:val="4D8253D9"/>
    <w:rsid w:val="4D8E52BB"/>
    <w:rsid w:val="4D97E7D1"/>
    <w:rsid w:val="4DA0E1E5"/>
    <w:rsid w:val="4DA1017A"/>
    <w:rsid w:val="4DA1806D"/>
    <w:rsid w:val="4DA3C59A"/>
    <w:rsid w:val="4DA99A9E"/>
    <w:rsid w:val="4DAA91E2"/>
    <w:rsid w:val="4DB00214"/>
    <w:rsid w:val="4DC23696"/>
    <w:rsid w:val="4DC2C595"/>
    <w:rsid w:val="4DC4B6D1"/>
    <w:rsid w:val="4DC5769A"/>
    <w:rsid w:val="4DCFC1F2"/>
    <w:rsid w:val="4DD324CC"/>
    <w:rsid w:val="4DD35C42"/>
    <w:rsid w:val="4DD5B73D"/>
    <w:rsid w:val="4DDF85D8"/>
    <w:rsid w:val="4DDFC62A"/>
    <w:rsid w:val="4DEC9B19"/>
    <w:rsid w:val="4DECC002"/>
    <w:rsid w:val="4DF3D5DF"/>
    <w:rsid w:val="4DF76321"/>
    <w:rsid w:val="4DF7C52B"/>
    <w:rsid w:val="4E019810"/>
    <w:rsid w:val="4E05B2D1"/>
    <w:rsid w:val="4E0E344B"/>
    <w:rsid w:val="4E1E83C9"/>
    <w:rsid w:val="4E22E508"/>
    <w:rsid w:val="4E24A543"/>
    <w:rsid w:val="4E24B5E1"/>
    <w:rsid w:val="4E2A3F0F"/>
    <w:rsid w:val="4E2D938A"/>
    <w:rsid w:val="4E2E0A55"/>
    <w:rsid w:val="4E35D3C0"/>
    <w:rsid w:val="4E3C8623"/>
    <w:rsid w:val="4E3DA090"/>
    <w:rsid w:val="4E41994A"/>
    <w:rsid w:val="4E4870BE"/>
    <w:rsid w:val="4E48ED65"/>
    <w:rsid w:val="4E4AD9C1"/>
    <w:rsid w:val="4E51194C"/>
    <w:rsid w:val="4E5315D0"/>
    <w:rsid w:val="4E56487F"/>
    <w:rsid w:val="4E58F9D6"/>
    <w:rsid w:val="4E5A766B"/>
    <w:rsid w:val="4E5C10B8"/>
    <w:rsid w:val="4E64C50A"/>
    <w:rsid w:val="4E655B01"/>
    <w:rsid w:val="4E66BDF1"/>
    <w:rsid w:val="4E674D59"/>
    <w:rsid w:val="4E676416"/>
    <w:rsid w:val="4E6B4015"/>
    <w:rsid w:val="4E708A29"/>
    <w:rsid w:val="4E76F32C"/>
    <w:rsid w:val="4E80EDAC"/>
    <w:rsid w:val="4E880C45"/>
    <w:rsid w:val="4E8F5384"/>
    <w:rsid w:val="4E988EF4"/>
    <w:rsid w:val="4E9C4C7C"/>
    <w:rsid w:val="4E9FAC0B"/>
    <w:rsid w:val="4EB6BE35"/>
    <w:rsid w:val="4EC37693"/>
    <w:rsid w:val="4EC8E1BA"/>
    <w:rsid w:val="4ED3049C"/>
    <w:rsid w:val="4EDD5496"/>
    <w:rsid w:val="4EDF3031"/>
    <w:rsid w:val="4EE1ED48"/>
    <w:rsid w:val="4EE3FE38"/>
    <w:rsid w:val="4EE68EE6"/>
    <w:rsid w:val="4EE7BE1C"/>
    <w:rsid w:val="4EEC76B3"/>
    <w:rsid w:val="4EECBC43"/>
    <w:rsid w:val="4EEDF80E"/>
    <w:rsid w:val="4EF15BD4"/>
    <w:rsid w:val="4F00C8FD"/>
    <w:rsid w:val="4F01AF81"/>
    <w:rsid w:val="4F02EF22"/>
    <w:rsid w:val="4F05862D"/>
    <w:rsid w:val="4F075333"/>
    <w:rsid w:val="4F0C382E"/>
    <w:rsid w:val="4F0E2292"/>
    <w:rsid w:val="4F165D3D"/>
    <w:rsid w:val="4F178ADE"/>
    <w:rsid w:val="4F3381BB"/>
    <w:rsid w:val="4F35233B"/>
    <w:rsid w:val="4F359ED6"/>
    <w:rsid w:val="4F394E9F"/>
    <w:rsid w:val="4F468A09"/>
    <w:rsid w:val="4F49830C"/>
    <w:rsid w:val="4F4A2FF0"/>
    <w:rsid w:val="4F4C4C6B"/>
    <w:rsid w:val="4F4CA878"/>
    <w:rsid w:val="4F4E6500"/>
    <w:rsid w:val="4F512590"/>
    <w:rsid w:val="4F533B26"/>
    <w:rsid w:val="4F547BB8"/>
    <w:rsid w:val="4F58C751"/>
    <w:rsid w:val="4F59D331"/>
    <w:rsid w:val="4F5EC9AC"/>
    <w:rsid w:val="4F6AF970"/>
    <w:rsid w:val="4F6B3BA0"/>
    <w:rsid w:val="4F79AF8F"/>
    <w:rsid w:val="4F7BB81C"/>
    <w:rsid w:val="4F800217"/>
    <w:rsid w:val="4F8045D0"/>
    <w:rsid w:val="4F86F712"/>
    <w:rsid w:val="4F87DB2A"/>
    <w:rsid w:val="4F8E7216"/>
    <w:rsid w:val="4F9128EF"/>
    <w:rsid w:val="4F9899B1"/>
    <w:rsid w:val="4F98E19A"/>
    <w:rsid w:val="4F9A9885"/>
    <w:rsid w:val="4FA28468"/>
    <w:rsid w:val="4FA6946C"/>
    <w:rsid w:val="4FABEF40"/>
    <w:rsid w:val="4FB0C3F1"/>
    <w:rsid w:val="4FB2C39E"/>
    <w:rsid w:val="4FB2D7F7"/>
    <w:rsid w:val="4FBB4F90"/>
    <w:rsid w:val="4FBDF87D"/>
    <w:rsid w:val="4FC1122A"/>
    <w:rsid w:val="4FC50DE4"/>
    <w:rsid w:val="4FCB3762"/>
    <w:rsid w:val="4FDB8F6C"/>
    <w:rsid w:val="4FE1E946"/>
    <w:rsid w:val="4FE94812"/>
    <w:rsid w:val="4FE9A667"/>
    <w:rsid w:val="4FEEC35A"/>
    <w:rsid w:val="4FF32A9B"/>
    <w:rsid w:val="4FF45CBD"/>
    <w:rsid w:val="4FF9A6FF"/>
    <w:rsid w:val="4FFC5951"/>
    <w:rsid w:val="50059241"/>
    <w:rsid w:val="50068396"/>
    <w:rsid w:val="50107B7C"/>
    <w:rsid w:val="5011DC5C"/>
    <w:rsid w:val="501847F1"/>
    <w:rsid w:val="501CE4D3"/>
    <w:rsid w:val="501EF965"/>
    <w:rsid w:val="5024D705"/>
    <w:rsid w:val="502916AE"/>
    <w:rsid w:val="502C6D3D"/>
    <w:rsid w:val="503347F6"/>
    <w:rsid w:val="5033557D"/>
    <w:rsid w:val="50408C54"/>
    <w:rsid w:val="504388A5"/>
    <w:rsid w:val="50484BDA"/>
    <w:rsid w:val="504E6C56"/>
    <w:rsid w:val="5051D06B"/>
    <w:rsid w:val="5061888F"/>
    <w:rsid w:val="506248A7"/>
    <w:rsid w:val="5070E5C6"/>
    <w:rsid w:val="5082D5D0"/>
    <w:rsid w:val="5085EA4C"/>
    <w:rsid w:val="508A3751"/>
    <w:rsid w:val="508BA1AB"/>
    <w:rsid w:val="50907BE5"/>
    <w:rsid w:val="509C3492"/>
    <w:rsid w:val="509E87FF"/>
    <w:rsid w:val="50A0CB56"/>
    <w:rsid w:val="50A38BD4"/>
    <w:rsid w:val="50A70653"/>
    <w:rsid w:val="50A75E03"/>
    <w:rsid w:val="50A9C38C"/>
    <w:rsid w:val="50AD3A67"/>
    <w:rsid w:val="50B307E3"/>
    <w:rsid w:val="50B8743B"/>
    <w:rsid w:val="50B9BB09"/>
    <w:rsid w:val="50C00EE0"/>
    <w:rsid w:val="50C366C7"/>
    <w:rsid w:val="50C387CF"/>
    <w:rsid w:val="50CB9387"/>
    <w:rsid w:val="50CC84E0"/>
    <w:rsid w:val="50D610AD"/>
    <w:rsid w:val="50DB9BBD"/>
    <w:rsid w:val="50DE1157"/>
    <w:rsid w:val="50DF9EDB"/>
    <w:rsid w:val="50E6E070"/>
    <w:rsid w:val="50E81CCC"/>
    <w:rsid w:val="50F2FAE9"/>
    <w:rsid w:val="50F82715"/>
    <w:rsid w:val="50F8F75A"/>
    <w:rsid w:val="5103B6E7"/>
    <w:rsid w:val="510789B7"/>
    <w:rsid w:val="510A177E"/>
    <w:rsid w:val="510FC1D7"/>
    <w:rsid w:val="5119D971"/>
    <w:rsid w:val="5120488C"/>
    <w:rsid w:val="51223D05"/>
    <w:rsid w:val="512388AB"/>
    <w:rsid w:val="512420CB"/>
    <w:rsid w:val="5126E5AD"/>
    <w:rsid w:val="51274F7A"/>
    <w:rsid w:val="5127A2E8"/>
    <w:rsid w:val="512E7D73"/>
    <w:rsid w:val="51341418"/>
    <w:rsid w:val="51418115"/>
    <w:rsid w:val="51428B0F"/>
    <w:rsid w:val="514A037C"/>
    <w:rsid w:val="5153AEB6"/>
    <w:rsid w:val="5158D477"/>
    <w:rsid w:val="515972C7"/>
    <w:rsid w:val="515B369E"/>
    <w:rsid w:val="515BFAF2"/>
    <w:rsid w:val="515D2A2B"/>
    <w:rsid w:val="515F8184"/>
    <w:rsid w:val="5160721A"/>
    <w:rsid w:val="516A6D46"/>
    <w:rsid w:val="516AF8CE"/>
    <w:rsid w:val="51711558"/>
    <w:rsid w:val="517EABF3"/>
    <w:rsid w:val="5180CFD0"/>
    <w:rsid w:val="518259D3"/>
    <w:rsid w:val="51827B86"/>
    <w:rsid w:val="518E57A8"/>
    <w:rsid w:val="518EFFD3"/>
    <w:rsid w:val="5195294F"/>
    <w:rsid w:val="51973305"/>
    <w:rsid w:val="519C3BCE"/>
    <w:rsid w:val="51A3C243"/>
    <w:rsid w:val="51AE8326"/>
    <w:rsid w:val="51B40B30"/>
    <w:rsid w:val="51B7E6AB"/>
    <w:rsid w:val="51BE702E"/>
    <w:rsid w:val="51BFD366"/>
    <w:rsid w:val="51C431AC"/>
    <w:rsid w:val="51C79267"/>
    <w:rsid w:val="51CA21A3"/>
    <w:rsid w:val="51CC14E8"/>
    <w:rsid w:val="51CD5A51"/>
    <w:rsid w:val="51DA76F9"/>
    <w:rsid w:val="51DE1D12"/>
    <w:rsid w:val="51E1F378"/>
    <w:rsid w:val="51ED437E"/>
    <w:rsid w:val="51F4C776"/>
    <w:rsid w:val="51F6693E"/>
    <w:rsid w:val="51F6D24B"/>
    <w:rsid w:val="52034173"/>
    <w:rsid w:val="5208F56C"/>
    <w:rsid w:val="520C7F4D"/>
    <w:rsid w:val="52121B36"/>
    <w:rsid w:val="52170276"/>
    <w:rsid w:val="522038E2"/>
    <w:rsid w:val="522228B2"/>
    <w:rsid w:val="5229AB65"/>
    <w:rsid w:val="5233824E"/>
    <w:rsid w:val="523869BF"/>
    <w:rsid w:val="523995B3"/>
    <w:rsid w:val="52414092"/>
    <w:rsid w:val="5241C380"/>
    <w:rsid w:val="524E2822"/>
    <w:rsid w:val="524FA344"/>
    <w:rsid w:val="52509F4D"/>
    <w:rsid w:val="525BDF41"/>
    <w:rsid w:val="526601F2"/>
    <w:rsid w:val="5269F598"/>
    <w:rsid w:val="526B7748"/>
    <w:rsid w:val="526E5970"/>
    <w:rsid w:val="5270C771"/>
    <w:rsid w:val="52737266"/>
    <w:rsid w:val="527E4524"/>
    <w:rsid w:val="52898714"/>
    <w:rsid w:val="528AE959"/>
    <w:rsid w:val="528B23A4"/>
    <w:rsid w:val="5290CDAC"/>
    <w:rsid w:val="52981A13"/>
    <w:rsid w:val="529A10D3"/>
    <w:rsid w:val="52A3E12F"/>
    <w:rsid w:val="52A5E03C"/>
    <w:rsid w:val="52A69DCB"/>
    <w:rsid w:val="52A6BEE7"/>
    <w:rsid w:val="52A80FFF"/>
    <w:rsid w:val="52AAD58F"/>
    <w:rsid w:val="52AB1508"/>
    <w:rsid w:val="52ABC99B"/>
    <w:rsid w:val="52AD0379"/>
    <w:rsid w:val="52B1DB87"/>
    <w:rsid w:val="52B77C5B"/>
    <w:rsid w:val="52B7EB88"/>
    <w:rsid w:val="52C053FA"/>
    <w:rsid w:val="52C9F664"/>
    <w:rsid w:val="52CA2574"/>
    <w:rsid w:val="52CD2F50"/>
    <w:rsid w:val="52CEE51C"/>
    <w:rsid w:val="52D585C8"/>
    <w:rsid w:val="52D5FF7F"/>
    <w:rsid w:val="52D918CA"/>
    <w:rsid w:val="52DA7710"/>
    <w:rsid w:val="52EF7F17"/>
    <w:rsid w:val="52F9BE99"/>
    <w:rsid w:val="52FAD2B9"/>
    <w:rsid w:val="52FAE40D"/>
    <w:rsid w:val="52FCAEA6"/>
    <w:rsid w:val="52FF2654"/>
    <w:rsid w:val="53071C75"/>
    <w:rsid w:val="530944E3"/>
    <w:rsid w:val="530ADBF9"/>
    <w:rsid w:val="530D2591"/>
    <w:rsid w:val="530F7717"/>
    <w:rsid w:val="53116090"/>
    <w:rsid w:val="53157E68"/>
    <w:rsid w:val="531BE65A"/>
    <w:rsid w:val="53272744"/>
    <w:rsid w:val="5339B99C"/>
    <w:rsid w:val="533BF7FA"/>
    <w:rsid w:val="533C8818"/>
    <w:rsid w:val="533E2458"/>
    <w:rsid w:val="53438BCA"/>
    <w:rsid w:val="5349C992"/>
    <w:rsid w:val="534C6CC0"/>
    <w:rsid w:val="535243DC"/>
    <w:rsid w:val="5355E684"/>
    <w:rsid w:val="5357EC7A"/>
    <w:rsid w:val="5358611E"/>
    <w:rsid w:val="535AD4B0"/>
    <w:rsid w:val="5360D9D7"/>
    <w:rsid w:val="536DED64"/>
    <w:rsid w:val="536E316C"/>
    <w:rsid w:val="536E6538"/>
    <w:rsid w:val="53760D95"/>
    <w:rsid w:val="537E5AA5"/>
    <w:rsid w:val="537E8C61"/>
    <w:rsid w:val="538146AE"/>
    <w:rsid w:val="53816137"/>
    <w:rsid w:val="5381A3B7"/>
    <w:rsid w:val="538A5EF6"/>
    <w:rsid w:val="538E6F9F"/>
    <w:rsid w:val="538FCBAB"/>
    <w:rsid w:val="53916648"/>
    <w:rsid w:val="5395E276"/>
    <w:rsid w:val="539C6B42"/>
    <w:rsid w:val="53A177C1"/>
    <w:rsid w:val="53AABA0B"/>
    <w:rsid w:val="53AE131E"/>
    <w:rsid w:val="53B40336"/>
    <w:rsid w:val="53B5DBBA"/>
    <w:rsid w:val="53BA9102"/>
    <w:rsid w:val="53BE5C10"/>
    <w:rsid w:val="53BFD775"/>
    <w:rsid w:val="53C2402B"/>
    <w:rsid w:val="53CA1369"/>
    <w:rsid w:val="53CA1411"/>
    <w:rsid w:val="53CCFEF9"/>
    <w:rsid w:val="53CFBDBF"/>
    <w:rsid w:val="53D29434"/>
    <w:rsid w:val="53D6E4D8"/>
    <w:rsid w:val="53DB51D1"/>
    <w:rsid w:val="53E5F8C5"/>
    <w:rsid w:val="53E6D907"/>
    <w:rsid w:val="53E7E19B"/>
    <w:rsid w:val="53EA5CBD"/>
    <w:rsid w:val="53EB0D70"/>
    <w:rsid w:val="53ECA589"/>
    <w:rsid w:val="53F59D70"/>
    <w:rsid w:val="53F7AFA2"/>
    <w:rsid w:val="53F9AB29"/>
    <w:rsid w:val="5407B332"/>
    <w:rsid w:val="540A87C7"/>
    <w:rsid w:val="541417AF"/>
    <w:rsid w:val="54161AE0"/>
    <w:rsid w:val="541C5623"/>
    <w:rsid w:val="541F415D"/>
    <w:rsid w:val="54248D2C"/>
    <w:rsid w:val="5424BEBA"/>
    <w:rsid w:val="5435CF02"/>
    <w:rsid w:val="54394280"/>
    <w:rsid w:val="543AF5F8"/>
    <w:rsid w:val="54402107"/>
    <w:rsid w:val="5449C24B"/>
    <w:rsid w:val="544A4C59"/>
    <w:rsid w:val="544ACCEB"/>
    <w:rsid w:val="544C2958"/>
    <w:rsid w:val="544E00C0"/>
    <w:rsid w:val="544E2093"/>
    <w:rsid w:val="5454CB7B"/>
    <w:rsid w:val="546333F9"/>
    <w:rsid w:val="54638E3B"/>
    <w:rsid w:val="54684D37"/>
    <w:rsid w:val="5470DF69"/>
    <w:rsid w:val="5471AD87"/>
    <w:rsid w:val="547F6063"/>
    <w:rsid w:val="54816894"/>
    <w:rsid w:val="5483235A"/>
    <w:rsid w:val="5486E794"/>
    <w:rsid w:val="548AE039"/>
    <w:rsid w:val="548C4E33"/>
    <w:rsid w:val="548D0213"/>
    <w:rsid w:val="54992FA8"/>
    <w:rsid w:val="549E3746"/>
    <w:rsid w:val="54A07ED1"/>
    <w:rsid w:val="54A854AF"/>
    <w:rsid w:val="54B0D2EA"/>
    <w:rsid w:val="54C710EA"/>
    <w:rsid w:val="54D1EBD4"/>
    <w:rsid w:val="54D7AED7"/>
    <w:rsid w:val="54DDA7A9"/>
    <w:rsid w:val="54E6F3D3"/>
    <w:rsid w:val="54E7C77A"/>
    <w:rsid w:val="54F27B76"/>
    <w:rsid w:val="54F93114"/>
    <w:rsid w:val="54F97CC8"/>
    <w:rsid w:val="55033E94"/>
    <w:rsid w:val="5505C96D"/>
    <w:rsid w:val="55070DF9"/>
    <w:rsid w:val="551ACE10"/>
    <w:rsid w:val="551C843F"/>
    <w:rsid w:val="5522AAF7"/>
    <w:rsid w:val="5525119B"/>
    <w:rsid w:val="552BE84E"/>
    <w:rsid w:val="552D2DB4"/>
    <w:rsid w:val="553BC902"/>
    <w:rsid w:val="55404B86"/>
    <w:rsid w:val="55434662"/>
    <w:rsid w:val="55483C92"/>
    <w:rsid w:val="5548999D"/>
    <w:rsid w:val="55499A3D"/>
    <w:rsid w:val="554CBB49"/>
    <w:rsid w:val="5556F221"/>
    <w:rsid w:val="5557B46B"/>
    <w:rsid w:val="555A9C56"/>
    <w:rsid w:val="556995A1"/>
    <w:rsid w:val="5574E3D4"/>
    <w:rsid w:val="557BAA42"/>
    <w:rsid w:val="55869BD0"/>
    <w:rsid w:val="558B0459"/>
    <w:rsid w:val="558B8966"/>
    <w:rsid w:val="5595C701"/>
    <w:rsid w:val="5598DF36"/>
    <w:rsid w:val="559F233C"/>
    <w:rsid w:val="559FED2F"/>
    <w:rsid w:val="55AC7878"/>
    <w:rsid w:val="55AFC341"/>
    <w:rsid w:val="55B0442E"/>
    <w:rsid w:val="55B0A507"/>
    <w:rsid w:val="55B1407F"/>
    <w:rsid w:val="55B21536"/>
    <w:rsid w:val="55C65706"/>
    <w:rsid w:val="55CBAAC2"/>
    <w:rsid w:val="55CCD583"/>
    <w:rsid w:val="55CEF2BE"/>
    <w:rsid w:val="55D09583"/>
    <w:rsid w:val="55D74AFE"/>
    <w:rsid w:val="55DB37BC"/>
    <w:rsid w:val="55DCA84B"/>
    <w:rsid w:val="55DD80FE"/>
    <w:rsid w:val="55DDE4BF"/>
    <w:rsid w:val="55E75F90"/>
    <w:rsid w:val="55E7BCA7"/>
    <w:rsid w:val="55EB3E47"/>
    <w:rsid w:val="55F2F243"/>
    <w:rsid w:val="55F56D93"/>
    <w:rsid w:val="55F6A80C"/>
    <w:rsid w:val="55F95DF5"/>
    <w:rsid w:val="55FB621E"/>
    <w:rsid w:val="55FFED30"/>
    <w:rsid w:val="55FFF380"/>
    <w:rsid w:val="560CFEB6"/>
    <w:rsid w:val="560F94CA"/>
    <w:rsid w:val="561427B5"/>
    <w:rsid w:val="561C5B35"/>
    <w:rsid w:val="561CE85F"/>
    <w:rsid w:val="561D288F"/>
    <w:rsid w:val="561E43AD"/>
    <w:rsid w:val="561EF3BB"/>
    <w:rsid w:val="562A0A03"/>
    <w:rsid w:val="562D3A01"/>
    <w:rsid w:val="562DC90C"/>
    <w:rsid w:val="5631F824"/>
    <w:rsid w:val="563230AE"/>
    <w:rsid w:val="563258BD"/>
    <w:rsid w:val="56349172"/>
    <w:rsid w:val="563BC66F"/>
    <w:rsid w:val="56404583"/>
    <w:rsid w:val="564305E5"/>
    <w:rsid w:val="564FAA20"/>
    <w:rsid w:val="5652D33F"/>
    <w:rsid w:val="56557338"/>
    <w:rsid w:val="565F46ED"/>
    <w:rsid w:val="5661C8CB"/>
    <w:rsid w:val="566521BB"/>
    <w:rsid w:val="567D8FEC"/>
    <w:rsid w:val="56800AEC"/>
    <w:rsid w:val="568014C4"/>
    <w:rsid w:val="56851114"/>
    <w:rsid w:val="56925C83"/>
    <w:rsid w:val="56A1D42E"/>
    <w:rsid w:val="56A1D9DA"/>
    <w:rsid w:val="56A607EF"/>
    <w:rsid w:val="56AD8B2B"/>
    <w:rsid w:val="56B65ED8"/>
    <w:rsid w:val="56B873A1"/>
    <w:rsid w:val="56C4A1FA"/>
    <w:rsid w:val="56C5BA09"/>
    <w:rsid w:val="56CF359D"/>
    <w:rsid w:val="56D3E8D5"/>
    <w:rsid w:val="56D4905B"/>
    <w:rsid w:val="56D5D8F4"/>
    <w:rsid w:val="56D7A54F"/>
    <w:rsid w:val="56E2935C"/>
    <w:rsid w:val="56E50F02"/>
    <w:rsid w:val="56E5E04E"/>
    <w:rsid w:val="56E9351F"/>
    <w:rsid w:val="56E9CBE2"/>
    <w:rsid w:val="56EAD18D"/>
    <w:rsid w:val="56EC1646"/>
    <w:rsid w:val="56F1A0CB"/>
    <w:rsid w:val="570F0AE7"/>
    <w:rsid w:val="5710EFF9"/>
    <w:rsid w:val="5722986E"/>
    <w:rsid w:val="57256F53"/>
    <w:rsid w:val="5727767B"/>
    <w:rsid w:val="5731CD45"/>
    <w:rsid w:val="5733C683"/>
    <w:rsid w:val="57384EC6"/>
    <w:rsid w:val="573BBD90"/>
    <w:rsid w:val="573F5CC6"/>
    <w:rsid w:val="57438684"/>
    <w:rsid w:val="5743ABA2"/>
    <w:rsid w:val="5745DC80"/>
    <w:rsid w:val="5747B0EC"/>
    <w:rsid w:val="574D7F7D"/>
    <w:rsid w:val="574DDDC8"/>
    <w:rsid w:val="575100E4"/>
    <w:rsid w:val="57554DCA"/>
    <w:rsid w:val="575576C7"/>
    <w:rsid w:val="57585358"/>
    <w:rsid w:val="575AA092"/>
    <w:rsid w:val="576DC36C"/>
    <w:rsid w:val="577D6A55"/>
    <w:rsid w:val="57808FF3"/>
    <w:rsid w:val="57836569"/>
    <w:rsid w:val="5786ED88"/>
    <w:rsid w:val="57877C08"/>
    <w:rsid w:val="578D8F7B"/>
    <w:rsid w:val="5790ECCD"/>
    <w:rsid w:val="57949A48"/>
    <w:rsid w:val="57953CD4"/>
    <w:rsid w:val="57996C0F"/>
    <w:rsid w:val="5799C9E0"/>
    <w:rsid w:val="57A1327F"/>
    <w:rsid w:val="57A19BBF"/>
    <w:rsid w:val="57A9B6D8"/>
    <w:rsid w:val="57B8D6B5"/>
    <w:rsid w:val="57C0231B"/>
    <w:rsid w:val="57C588C9"/>
    <w:rsid w:val="57C8B44B"/>
    <w:rsid w:val="57CE6216"/>
    <w:rsid w:val="57D01FC9"/>
    <w:rsid w:val="57D3ECEA"/>
    <w:rsid w:val="57D45608"/>
    <w:rsid w:val="57DD6CBC"/>
    <w:rsid w:val="57DDF8FE"/>
    <w:rsid w:val="57DFCB40"/>
    <w:rsid w:val="57E01850"/>
    <w:rsid w:val="57E02746"/>
    <w:rsid w:val="57E7CB42"/>
    <w:rsid w:val="57ED4C2C"/>
    <w:rsid w:val="57F8F9FE"/>
    <w:rsid w:val="57FEEB02"/>
    <w:rsid w:val="57FF5E7D"/>
    <w:rsid w:val="580358D5"/>
    <w:rsid w:val="580C0533"/>
    <w:rsid w:val="5811DB64"/>
    <w:rsid w:val="5818A92C"/>
    <w:rsid w:val="5821DF1E"/>
    <w:rsid w:val="5822792D"/>
    <w:rsid w:val="583046C7"/>
    <w:rsid w:val="5835BA1D"/>
    <w:rsid w:val="583E3ACD"/>
    <w:rsid w:val="583E5F03"/>
    <w:rsid w:val="583F8296"/>
    <w:rsid w:val="58430F8F"/>
    <w:rsid w:val="5852EBCD"/>
    <w:rsid w:val="5854AAEC"/>
    <w:rsid w:val="58563814"/>
    <w:rsid w:val="585D9D38"/>
    <w:rsid w:val="585E26DB"/>
    <w:rsid w:val="5862964B"/>
    <w:rsid w:val="586CE27C"/>
    <w:rsid w:val="5874616C"/>
    <w:rsid w:val="58784DF0"/>
    <w:rsid w:val="5879FE38"/>
    <w:rsid w:val="587CB875"/>
    <w:rsid w:val="587D98DA"/>
    <w:rsid w:val="587EFE5E"/>
    <w:rsid w:val="588471B0"/>
    <w:rsid w:val="588649B9"/>
    <w:rsid w:val="5887E89D"/>
    <w:rsid w:val="588A4540"/>
    <w:rsid w:val="588FAE49"/>
    <w:rsid w:val="58919BBB"/>
    <w:rsid w:val="58955EB2"/>
    <w:rsid w:val="5896BAE6"/>
    <w:rsid w:val="589C7F94"/>
    <w:rsid w:val="58A0AE4A"/>
    <w:rsid w:val="58A8E231"/>
    <w:rsid w:val="58AAE31C"/>
    <w:rsid w:val="58B2C00B"/>
    <w:rsid w:val="58B3D976"/>
    <w:rsid w:val="58B4B64E"/>
    <w:rsid w:val="58BFE232"/>
    <w:rsid w:val="58C7D99F"/>
    <w:rsid w:val="58C8A222"/>
    <w:rsid w:val="58C9F719"/>
    <w:rsid w:val="58CAC162"/>
    <w:rsid w:val="58CBFD34"/>
    <w:rsid w:val="58CF32BD"/>
    <w:rsid w:val="58D30BBE"/>
    <w:rsid w:val="58D8FD94"/>
    <w:rsid w:val="58DB7D9E"/>
    <w:rsid w:val="58E77E6F"/>
    <w:rsid w:val="58E80363"/>
    <w:rsid w:val="58E95AD9"/>
    <w:rsid w:val="58F21739"/>
    <w:rsid w:val="58F7E25F"/>
    <w:rsid w:val="58FEA5A2"/>
    <w:rsid w:val="590993CD"/>
    <w:rsid w:val="590F35C6"/>
    <w:rsid w:val="59194218"/>
    <w:rsid w:val="59263B4E"/>
    <w:rsid w:val="5928906E"/>
    <w:rsid w:val="5929F5F2"/>
    <w:rsid w:val="5929F6DE"/>
    <w:rsid w:val="592E4340"/>
    <w:rsid w:val="592FFE32"/>
    <w:rsid w:val="59360407"/>
    <w:rsid w:val="5939CE10"/>
    <w:rsid w:val="593E86F4"/>
    <w:rsid w:val="5941DEDB"/>
    <w:rsid w:val="594534C4"/>
    <w:rsid w:val="5952B761"/>
    <w:rsid w:val="595BF669"/>
    <w:rsid w:val="595E5753"/>
    <w:rsid w:val="5963DC52"/>
    <w:rsid w:val="59656C52"/>
    <w:rsid w:val="5969BA83"/>
    <w:rsid w:val="596A006A"/>
    <w:rsid w:val="596A72AB"/>
    <w:rsid w:val="596BB2CC"/>
    <w:rsid w:val="596E1C18"/>
    <w:rsid w:val="5977CBCF"/>
    <w:rsid w:val="597CDAFC"/>
    <w:rsid w:val="598B468D"/>
    <w:rsid w:val="598BE1B5"/>
    <w:rsid w:val="598E14CF"/>
    <w:rsid w:val="5990515F"/>
    <w:rsid w:val="599ADDE7"/>
    <w:rsid w:val="599C1F5F"/>
    <w:rsid w:val="59A73384"/>
    <w:rsid w:val="59A76A93"/>
    <w:rsid w:val="59AAEFC0"/>
    <w:rsid w:val="59AB1FE9"/>
    <w:rsid w:val="59AC4FF6"/>
    <w:rsid w:val="59C0CE1D"/>
    <w:rsid w:val="59C1573F"/>
    <w:rsid w:val="59C4D7C2"/>
    <w:rsid w:val="59C7DDEF"/>
    <w:rsid w:val="59C80C73"/>
    <w:rsid w:val="59CF4215"/>
    <w:rsid w:val="59D0EF96"/>
    <w:rsid w:val="59D20476"/>
    <w:rsid w:val="59DA1AF4"/>
    <w:rsid w:val="59DA493F"/>
    <w:rsid w:val="59E2663C"/>
    <w:rsid w:val="59E2D79D"/>
    <w:rsid w:val="59E4A22F"/>
    <w:rsid w:val="59E5535E"/>
    <w:rsid w:val="59E949FD"/>
    <w:rsid w:val="59EA08AD"/>
    <w:rsid w:val="59EDB13F"/>
    <w:rsid w:val="59F65B82"/>
    <w:rsid w:val="59F80E83"/>
    <w:rsid w:val="5A03B51A"/>
    <w:rsid w:val="5A0CBEB0"/>
    <w:rsid w:val="5A10BFD1"/>
    <w:rsid w:val="5A179C8A"/>
    <w:rsid w:val="5A1ABA19"/>
    <w:rsid w:val="5A1CECA9"/>
    <w:rsid w:val="5A214E2E"/>
    <w:rsid w:val="5A2541EF"/>
    <w:rsid w:val="5A269945"/>
    <w:rsid w:val="5A27C21F"/>
    <w:rsid w:val="5A3336F0"/>
    <w:rsid w:val="5A350FE4"/>
    <w:rsid w:val="5A35E4D4"/>
    <w:rsid w:val="5A3884C6"/>
    <w:rsid w:val="5A3C97AF"/>
    <w:rsid w:val="5A471D15"/>
    <w:rsid w:val="5A497A7F"/>
    <w:rsid w:val="5A4B9878"/>
    <w:rsid w:val="5A4C7536"/>
    <w:rsid w:val="5A4D354C"/>
    <w:rsid w:val="5A578009"/>
    <w:rsid w:val="5A5E4D16"/>
    <w:rsid w:val="5A5FD32D"/>
    <w:rsid w:val="5A659097"/>
    <w:rsid w:val="5A68E784"/>
    <w:rsid w:val="5A798A74"/>
    <w:rsid w:val="5A79A5A9"/>
    <w:rsid w:val="5A7FE99B"/>
    <w:rsid w:val="5A870C87"/>
    <w:rsid w:val="5A8C96DB"/>
    <w:rsid w:val="5A922D84"/>
    <w:rsid w:val="5A9938BC"/>
    <w:rsid w:val="5A9B3D74"/>
    <w:rsid w:val="5AA162C8"/>
    <w:rsid w:val="5AA85B96"/>
    <w:rsid w:val="5AB465D5"/>
    <w:rsid w:val="5ABC549F"/>
    <w:rsid w:val="5ABD565C"/>
    <w:rsid w:val="5AC7F93C"/>
    <w:rsid w:val="5AD2232D"/>
    <w:rsid w:val="5AE0CE4C"/>
    <w:rsid w:val="5AE1CFDB"/>
    <w:rsid w:val="5AE2CFF7"/>
    <w:rsid w:val="5AE59809"/>
    <w:rsid w:val="5AEEE8B4"/>
    <w:rsid w:val="5AF43F75"/>
    <w:rsid w:val="5AFB90EA"/>
    <w:rsid w:val="5AFC8746"/>
    <w:rsid w:val="5AFD3C75"/>
    <w:rsid w:val="5AFF1512"/>
    <w:rsid w:val="5B05B00F"/>
    <w:rsid w:val="5B0A5876"/>
    <w:rsid w:val="5B0B5C5A"/>
    <w:rsid w:val="5B1CDE79"/>
    <w:rsid w:val="5B203086"/>
    <w:rsid w:val="5B23B0DB"/>
    <w:rsid w:val="5B2684A1"/>
    <w:rsid w:val="5B34EE91"/>
    <w:rsid w:val="5B35AC80"/>
    <w:rsid w:val="5B38D2AA"/>
    <w:rsid w:val="5B3B10E7"/>
    <w:rsid w:val="5B47DA3C"/>
    <w:rsid w:val="5B4EC946"/>
    <w:rsid w:val="5B531465"/>
    <w:rsid w:val="5B53A2B7"/>
    <w:rsid w:val="5B55463D"/>
    <w:rsid w:val="5B5AD9B9"/>
    <w:rsid w:val="5B5EBD42"/>
    <w:rsid w:val="5B6050ED"/>
    <w:rsid w:val="5B63E060"/>
    <w:rsid w:val="5B6BE35D"/>
    <w:rsid w:val="5B6C3D6C"/>
    <w:rsid w:val="5B70739C"/>
    <w:rsid w:val="5B74D408"/>
    <w:rsid w:val="5B7C27A6"/>
    <w:rsid w:val="5B7DD5F8"/>
    <w:rsid w:val="5B835FF4"/>
    <w:rsid w:val="5B88DF90"/>
    <w:rsid w:val="5B8A60C0"/>
    <w:rsid w:val="5B8C4BAE"/>
    <w:rsid w:val="5B8E00F5"/>
    <w:rsid w:val="5B8E3C65"/>
    <w:rsid w:val="5B8F9D22"/>
    <w:rsid w:val="5B9CFA5F"/>
    <w:rsid w:val="5BA0041C"/>
    <w:rsid w:val="5BA688C1"/>
    <w:rsid w:val="5BA83D1D"/>
    <w:rsid w:val="5BAA0801"/>
    <w:rsid w:val="5BAA4FF7"/>
    <w:rsid w:val="5BAB6356"/>
    <w:rsid w:val="5BAE26AE"/>
    <w:rsid w:val="5BAF4732"/>
    <w:rsid w:val="5BB8921A"/>
    <w:rsid w:val="5BB9E6B2"/>
    <w:rsid w:val="5BBFD7B3"/>
    <w:rsid w:val="5BC27A11"/>
    <w:rsid w:val="5BC80E3A"/>
    <w:rsid w:val="5BCB980E"/>
    <w:rsid w:val="5BCE7E57"/>
    <w:rsid w:val="5BD4FFE0"/>
    <w:rsid w:val="5BD8FB0F"/>
    <w:rsid w:val="5BDD100B"/>
    <w:rsid w:val="5BE03AAF"/>
    <w:rsid w:val="5BEE64EC"/>
    <w:rsid w:val="5BF3B8E2"/>
    <w:rsid w:val="5BFBB1BB"/>
    <w:rsid w:val="5BFD87CE"/>
    <w:rsid w:val="5BFE3A83"/>
    <w:rsid w:val="5C0025EE"/>
    <w:rsid w:val="5C072EAA"/>
    <w:rsid w:val="5C0AADEB"/>
    <w:rsid w:val="5C0F54E1"/>
    <w:rsid w:val="5C143544"/>
    <w:rsid w:val="5C170E2C"/>
    <w:rsid w:val="5C1D2ED9"/>
    <w:rsid w:val="5C1D643C"/>
    <w:rsid w:val="5C1E8A29"/>
    <w:rsid w:val="5C21192C"/>
    <w:rsid w:val="5C230180"/>
    <w:rsid w:val="5C28AFF6"/>
    <w:rsid w:val="5C3236EA"/>
    <w:rsid w:val="5C370DD5"/>
    <w:rsid w:val="5C3768B7"/>
    <w:rsid w:val="5C3787BF"/>
    <w:rsid w:val="5C38883F"/>
    <w:rsid w:val="5C3E8B7A"/>
    <w:rsid w:val="5C42253E"/>
    <w:rsid w:val="5C48354B"/>
    <w:rsid w:val="5C4CCA25"/>
    <w:rsid w:val="5C4F939B"/>
    <w:rsid w:val="5C53E5BF"/>
    <w:rsid w:val="5C54ED88"/>
    <w:rsid w:val="5C580CF7"/>
    <w:rsid w:val="5C58C3FB"/>
    <w:rsid w:val="5C5F55E9"/>
    <w:rsid w:val="5C5FF459"/>
    <w:rsid w:val="5C603C19"/>
    <w:rsid w:val="5C60A975"/>
    <w:rsid w:val="5C6860F8"/>
    <w:rsid w:val="5C70D75A"/>
    <w:rsid w:val="5C7E1809"/>
    <w:rsid w:val="5C7FD3DE"/>
    <w:rsid w:val="5C8212CE"/>
    <w:rsid w:val="5C8D45BE"/>
    <w:rsid w:val="5C8EAF2A"/>
    <w:rsid w:val="5C9C52FD"/>
    <w:rsid w:val="5C9E5D8F"/>
    <w:rsid w:val="5CA2C456"/>
    <w:rsid w:val="5CA4755D"/>
    <w:rsid w:val="5CA59ECA"/>
    <w:rsid w:val="5CA948CB"/>
    <w:rsid w:val="5CAADF2D"/>
    <w:rsid w:val="5CAD75C6"/>
    <w:rsid w:val="5CB6D32F"/>
    <w:rsid w:val="5CBCE594"/>
    <w:rsid w:val="5CC1A4DE"/>
    <w:rsid w:val="5CC6E74F"/>
    <w:rsid w:val="5CCAFBC0"/>
    <w:rsid w:val="5CCB93F3"/>
    <w:rsid w:val="5CCC6B21"/>
    <w:rsid w:val="5CD2D886"/>
    <w:rsid w:val="5CD9874C"/>
    <w:rsid w:val="5CE4308D"/>
    <w:rsid w:val="5CE97086"/>
    <w:rsid w:val="5CED8FD7"/>
    <w:rsid w:val="5CEF052E"/>
    <w:rsid w:val="5CF28A05"/>
    <w:rsid w:val="5CF49F3C"/>
    <w:rsid w:val="5CF75314"/>
    <w:rsid w:val="5CFC6E24"/>
    <w:rsid w:val="5CFFDA5C"/>
    <w:rsid w:val="5D0BB298"/>
    <w:rsid w:val="5D0DEAB8"/>
    <w:rsid w:val="5D10A469"/>
    <w:rsid w:val="5D10CAC0"/>
    <w:rsid w:val="5D14D46F"/>
    <w:rsid w:val="5D1796F1"/>
    <w:rsid w:val="5D1CA32E"/>
    <w:rsid w:val="5D1DD81B"/>
    <w:rsid w:val="5D266398"/>
    <w:rsid w:val="5D316818"/>
    <w:rsid w:val="5D3E7E78"/>
    <w:rsid w:val="5D3FD5B5"/>
    <w:rsid w:val="5D408D18"/>
    <w:rsid w:val="5D485F17"/>
    <w:rsid w:val="5D49F70F"/>
    <w:rsid w:val="5D4A378D"/>
    <w:rsid w:val="5D51BEFD"/>
    <w:rsid w:val="5D548B3C"/>
    <w:rsid w:val="5D587189"/>
    <w:rsid w:val="5D5B8BAA"/>
    <w:rsid w:val="5D5DB263"/>
    <w:rsid w:val="5D5EB8BF"/>
    <w:rsid w:val="5D67373A"/>
    <w:rsid w:val="5D6AAD9B"/>
    <w:rsid w:val="5D6AC31F"/>
    <w:rsid w:val="5D700AB6"/>
    <w:rsid w:val="5D714B67"/>
    <w:rsid w:val="5D76A6C5"/>
    <w:rsid w:val="5D808046"/>
    <w:rsid w:val="5D816EFD"/>
    <w:rsid w:val="5D84E2F2"/>
    <w:rsid w:val="5D85E684"/>
    <w:rsid w:val="5D8C6AE4"/>
    <w:rsid w:val="5D8E1DCA"/>
    <w:rsid w:val="5D8EE158"/>
    <w:rsid w:val="5D904CF9"/>
    <w:rsid w:val="5D94062E"/>
    <w:rsid w:val="5D966321"/>
    <w:rsid w:val="5D96758A"/>
    <w:rsid w:val="5D9FF01B"/>
    <w:rsid w:val="5DA44CE4"/>
    <w:rsid w:val="5DAB6C5C"/>
    <w:rsid w:val="5DADF64B"/>
    <w:rsid w:val="5DAEA1F4"/>
    <w:rsid w:val="5DBD86B5"/>
    <w:rsid w:val="5DBD9C93"/>
    <w:rsid w:val="5DBF65D1"/>
    <w:rsid w:val="5DC2793E"/>
    <w:rsid w:val="5DC2EC6C"/>
    <w:rsid w:val="5DC41D3B"/>
    <w:rsid w:val="5DC86909"/>
    <w:rsid w:val="5DC99FC4"/>
    <w:rsid w:val="5DCD1B0C"/>
    <w:rsid w:val="5DD4CBF4"/>
    <w:rsid w:val="5DD5BBB3"/>
    <w:rsid w:val="5DD65705"/>
    <w:rsid w:val="5DD723BD"/>
    <w:rsid w:val="5DDF7EDF"/>
    <w:rsid w:val="5DE0FE21"/>
    <w:rsid w:val="5DED4ED6"/>
    <w:rsid w:val="5DF36B80"/>
    <w:rsid w:val="5DF558B3"/>
    <w:rsid w:val="5DF99A1E"/>
    <w:rsid w:val="5DF9D5B9"/>
    <w:rsid w:val="5DFFC81E"/>
    <w:rsid w:val="5E044AB6"/>
    <w:rsid w:val="5E060757"/>
    <w:rsid w:val="5E08AD93"/>
    <w:rsid w:val="5E146375"/>
    <w:rsid w:val="5E19D018"/>
    <w:rsid w:val="5E2061B6"/>
    <w:rsid w:val="5E2690A5"/>
    <w:rsid w:val="5E2C57ED"/>
    <w:rsid w:val="5E325D43"/>
    <w:rsid w:val="5E3420FE"/>
    <w:rsid w:val="5E350F26"/>
    <w:rsid w:val="5E37FFB1"/>
    <w:rsid w:val="5E482F6E"/>
    <w:rsid w:val="5E49EEC1"/>
    <w:rsid w:val="5E4A700A"/>
    <w:rsid w:val="5E4B6B73"/>
    <w:rsid w:val="5E4D85D5"/>
    <w:rsid w:val="5E53B149"/>
    <w:rsid w:val="5E5DC1FA"/>
    <w:rsid w:val="5E6553ED"/>
    <w:rsid w:val="5E683B82"/>
    <w:rsid w:val="5E6878EB"/>
    <w:rsid w:val="5E6F7BE9"/>
    <w:rsid w:val="5E70BD38"/>
    <w:rsid w:val="5E79E25A"/>
    <w:rsid w:val="5E7F5A10"/>
    <w:rsid w:val="5E83128C"/>
    <w:rsid w:val="5E83E46A"/>
    <w:rsid w:val="5E844D18"/>
    <w:rsid w:val="5E8453C6"/>
    <w:rsid w:val="5E850928"/>
    <w:rsid w:val="5EA1D197"/>
    <w:rsid w:val="5EA5A2F2"/>
    <w:rsid w:val="5EA73D89"/>
    <w:rsid w:val="5EAFCB19"/>
    <w:rsid w:val="5EB00FEF"/>
    <w:rsid w:val="5EB09CE9"/>
    <w:rsid w:val="5EB49154"/>
    <w:rsid w:val="5EC1C6E7"/>
    <w:rsid w:val="5EC89A97"/>
    <w:rsid w:val="5ECCA42D"/>
    <w:rsid w:val="5ECFFD2E"/>
    <w:rsid w:val="5ED31802"/>
    <w:rsid w:val="5ED380E4"/>
    <w:rsid w:val="5ED83C56"/>
    <w:rsid w:val="5EDB270D"/>
    <w:rsid w:val="5EE005B6"/>
    <w:rsid w:val="5EE73A91"/>
    <w:rsid w:val="5EE7A41E"/>
    <w:rsid w:val="5EE940C2"/>
    <w:rsid w:val="5EE9D126"/>
    <w:rsid w:val="5EE9D207"/>
    <w:rsid w:val="5EEB0DAD"/>
    <w:rsid w:val="5EEE76F7"/>
    <w:rsid w:val="5EFC84CF"/>
    <w:rsid w:val="5EFD701D"/>
    <w:rsid w:val="5EFE2436"/>
    <w:rsid w:val="5F0396E0"/>
    <w:rsid w:val="5F0488A8"/>
    <w:rsid w:val="5F07EC4A"/>
    <w:rsid w:val="5F09C821"/>
    <w:rsid w:val="5F0CCC14"/>
    <w:rsid w:val="5F10E64B"/>
    <w:rsid w:val="5F182856"/>
    <w:rsid w:val="5F1C50A7"/>
    <w:rsid w:val="5F1D61B0"/>
    <w:rsid w:val="5F1F8644"/>
    <w:rsid w:val="5F21CCD1"/>
    <w:rsid w:val="5F260FC4"/>
    <w:rsid w:val="5F2EB7CB"/>
    <w:rsid w:val="5F30A165"/>
    <w:rsid w:val="5F35ECCE"/>
    <w:rsid w:val="5F3834D6"/>
    <w:rsid w:val="5F3BB004"/>
    <w:rsid w:val="5F446676"/>
    <w:rsid w:val="5F4D9C99"/>
    <w:rsid w:val="5F54C591"/>
    <w:rsid w:val="5F5BCBCC"/>
    <w:rsid w:val="5F5F9308"/>
    <w:rsid w:val="5F601F54"/>
    <w:rsid w:val="5F658498"/>
    <w:rsid w:val="5F6D2ACC"/>
    <w:rsid w:val="5F7366AC"/>
    <w:rsid w:val="5F78716A"/>
    <w:rsid w:val="5F7DB1D7"/>
    <w:rsid w:val="5F7F21AB"/>
    <w:rsid w:val="5F86DF53"/>
    <w:rsid w:val="5F870AA7"/>
    <w:rsid w:val="5F954093"/>
    <w:rsid w:val="5F95EAC1"/>
    <w:rsid w:val="5F9689D2"/>
    <w:rsid w:val="5F9A1F07"/>
    <w:rsid w:val="5F9EAB1C"/>
    <w:rsid w:val="5F9FB0F2"/>
    <w:rsid w:val="5FA6EE01"/>
    <w:rsid w:val="5FB93B73"/>
    <w:rsid w:val="5FBE3D86"/>
    <w:rsid w:val="5FBF20CD"/>
    <w:rsid w:val="5FC2130A"/>
    <w:rsid w:val="5FD2F6C4"/>
    <w:rsid w:val="5FD2FF00"/>
    <w:rsid w:val="5FD46E70"/>
    <w:rsid w:val="5FD59E5C"/>
    <w:rsid w:val="5FDB548A"/>
    <w:rsid w:val="5FE228A6"/>
    <w:rsid w:val="5FEF84C9"/>
    <w:rsid w:val="5FF17CEC"/>
    <w:rsid w:val="5FF4015C"/>
    <w:rsid w:val="5FF521B8"/>
    <w:rsid w:val="5FF9886F"/>
    <w:rsid w:val="60086F2F"/>
    <w:rsid w:val="6008B007"/>
    <w:rsid w:val="60092696"/>
    <w:rsid w:val="600A57F2"/>
    <w:rsid w:val="60102A30"/>
    <w:rsid w:val="6015934B"/>
    <w:rsid w:val="601D3440"/>
    <w:rsid w:val="601E61DB"/>
    <w:rsid w:val="60274732"/>
    <w:rsid w:val="602886CF"/>
    <w:rsid w:val="603638B7"/>
    <w:rsid w:val="60376A60"/>
    <w:rsid w:val="6041B2AA"/>
    <w:rsid w:val="6043E684"/>
    <w:rsid w:val="604C4C85"/>
    <w:rsid w:val="604DEB82"/>
    <w:rsid w:val="604F2AB2"/>
    <w:rsid w:val="60539F8A"/>
    <w:rsid w:val="605E553E"/>
    <w:rsid w:val="6060E392"/>
    <w:rsid w:val="6062233D"/>
    <w:rsid w:val="606A4B7E"/>
    <w:rsid w:val="606A576F"/>
    <w:rsid w:val="606D4D7C"/>
    <w:rsid w:val="606FE1BB"/>
    <w:rsid w:val="6071F0EC"/>
    <w:rsid w:val="6071F293"/>
    <w:rsid w:val="60798AA9"/>
    <w:rsid w:val="60800B52"/>
    <w:rsid w:val="6085CA1C"/>
    <w:rsid w:val="608BDEB3"/>
    <w:rsid w:val="608D8D75"/>
    <w:rsid w:val="60908FB2"/>
    <w:rsid w:val="6092EAE4"/>
    <w:rsid w:val="6093D9D8"/>
    <w:rsid w:val="609A0290"/>
    <w:rsid w:val="609C34E0"/>
    <w:rsid w:val="609CC1EB"/>
    <w:rsid w:val="60A50161"/>
    <w:rsid w:val="60A75CE1"/>
    <w:rsid w:val="60A7FB12"/>
    <w:rsid w:val="60AFECD3"/>
    <w:rsid w:val="60B8F317"/>
    <w:rsid w:val="60C97FAC"/>
    <w:rsid w:val="60CA9011"/>
    <w:rsid w:val="60D406E9"/>
    <w:rsid w:val="60D721EC"/>
    <w:rsid w:val="60DA93D2"/>
    <w:rsid w:val="60DBEFFA"/>
    <w:rsid w:val="60DD7082"/>
    <w:rsid w:val="60E611FF"/>
    <w:rsid w:val="60E86813"/>
    <w:rsid w:val="60ECA3E3"/>
    <w:rsid w:val="60F7A97F"/>
    <w:rsid w:val="60FCC88B"/>
    <w:rsid w:val="60FE3AA4"/>
    <w:rsid w:val="6102B8F6"/>
    <w:rsid w:val="610D38BA"/>
    <w:rsid w:val="610FFF51"/>
    <w:rsid w:val="6111012B"/>
    <w:rsid w:val="6115F1CA"/>
    <w:rsid w:val="6117983D"/>
    <w:rsid w:val="611F9AFA"/>
    <w:rsid w:val="6130D021"/>
    <w:rsid w:val="613860CF"/>
    <w:rsid w:val="61395AB3"/>
    <w:rsid w:val="613CFCBD"/>
    <w:rsid w:val="61423C4D"/>
    <w:rsid w:val="614C38D3"/>
    <w:rsid w:val="61538182"/>
    <w:rsid w:val="6157C0FA"/>
    <w:rsid w:val="615FED33"/>
    <w:rsid w:val="61706537"/>
    <w:rsid w:val="617399E4"/>
    <w:rsid w:val="617615C4"/>
    <w:rsid w:val="617FB2EC"/>
    <w:rsid w:val="6180B128"/>
    <w:rsid w:val="6189E2C4"/>
    <w:rsid w:val="618AD97F"/>
    <w:rsid w:val="6197EB25"/>
    <w:rsid w:val="61A58B39"/>
    <w:rsid w:val="61A86333"/>
    <w:rsid w:val="61B2D5CE"/>
    <w:rsid w:val="61B628C0"/>
    <w:rsid w:val="61B631CE"/>
    <w:rsid w:val="61B7FE6E"/>
    <w:rsid w:val="61BE9C00"/>
    <w:rsid w:val="61C5BAFD"/>
    <w:rsid w:val="61C69027"/>
    <w:rsid w:val="61CBCE2B"/>
    <w:rsid w:val="61D7A9B8"/>
    <w:rsid w:val="61E38BF5"/>
    <w:rsid w:val="61E69490"/>
    <w:rsid w:val="61E8BBBD"/>
    <w:rsid w:val="61EF3227"/>
    <w:rsid w:val="61F1E2F5"/>
    <w:rsid w:val="61F25246"/>
    <w:rsid w:val="61F76A79"/>
    <w:rsid w:val="61F9C984"/>
    <w:rsid w:val="61FD8E68"/>
    <w:rsid w:val="6205F40B"/>
    <w:rsid w:val="62066F11"/>
    <w:rsid w:val="6208585B"/>
    <w:rsid w:val="620C9078"/>
    <w:rsid w:val="620CF961"/>
    <w:rsid w:val="6216BFC4"/>
    <w:rsid w:val="621B4CA6"/>
    <w:rsid w:val="622264D4"/>
    <w:rsid w:val="62233CCF"/>
    <w:rsid w:val="622620F4"/>
    <w:rsid w:val="622E3808"/>
    <w:rsid w:val="6230540D"/>
    <w:rsid w:val="62386430"/>
    <w:rsid w:val="623BEE62"/>
    <w:rsid w:val="6249AB72"/>
    <w:rsid w:val="624E40F1"/>
    <w:rsid w:val="6250BCC8"/>
    <w:rsid w:val="6252EB5A"/>
    <w:rsid w:val="625A9A0C"/>
    <w:rsid w:val="625E7216"/>
    <w:rsid w:val="6264BA31"/>
    <w:rsid w:val="62687572"/>
    <w:rsid w:val="626C67CE"/>
    <w:rsid w:val="626C733A"/>
    <w:rsid w:val="627009BC"/>
    <w:rsid w:val="62753DD1"/>
    <w:rsid w:val="628AFB80"/>
    <w:rsid w:val="628B9D05"/>
    <w:rsid w:val="6291056D"/>
    <w:rsid w:val="6295DD5C"/>
    <w:rsid w:val="629CD159"/>
    <w:rsid w:val="62A1C71F"/>
    <w:rsid w:val="62A64F59"/>
    <w:rsid w:val="62A6A917"/>
    <w:rsid w:val="62AC7DD2"/>
    <w:rsid w:val="62B0F6A1"/>
    <w:rsid w:val="62B4470A"/>
    <w:rsid w:val="62B9CDE7"/>
    <w:rsid w:val="62BE8C9F"/>
    <w:rsid w:val="62BF1E9A"/>
    <w:rsid w:val="62C0FE32"/>
    <w:rsid w:val="62C80095"/>
    <w:rsid w:val="62CEF68F"/>
    <w:rsid w:val="62D25628"/>
    <w:rsid w:val="62D43130"/>
    <w:rsid w:val="62D52B14"/>
    <w:rsid w:val="62D871AD"/>
    <w:rsid w:val="62DCF094"/>
    <w:rsid w:val="62DED266"/>
    <w:rsid w:val="62E47F5A"/>
    <w:rsid w:val="62EB4B24"/>
    <w:rsid w:val="62F263E4"/>
    <w:rsid w:val="62F5DE48"/>
    <w:rsid w:val="62FB28DA"/>
    <w:rsid w:val="63005905"/>
    <w:rsid w:val="63032FD1"/>
    <w:rsid w:val="6306F569"/>
    <w:rsid w:val="630A6920"/>
    <w:rsid w:val="630EF81F"/>
    <w:rsid w:val="63109CC9"/>
    <w:rsid w:val="631ABFF6"/>
    <w:rsid w:val="631CE5ED"/>
    <w:rsid w:val="632C40CA"/>
    <w:rsid w:val="6331BF25"/>
    <w:rsid w:val="6332C2D0"/>
    <w:rsid w:val="633348B2"/>
    <w:rsid w:val="633721A3"/>
    <w:rsid w:val="63383362"/>
    <w:rsid w:val="633F7396"/>
    <w:rsid w:val="6340BBE7"/>
    <w:rsid w:val="634C7427"/>
    <w:rsid w:val="634DA4AC"/>
    <w:rsid w:val="63524E55"/>
    <w:rsid w:val="6353BBA2"/>
    <w:rsid w:val="6354D502"/>
    <w:rsid w:val="6354F3A7"/>
    <w:rsid w:val="6359040F"/>
    <w:rsid w:val="63662D8E"/>
    <w:rsid w:val="63697323"/>
    <w:rsid w:val="636C2150"/>
    <w:rsid w:val="6377A031"/>
    <w:rsid w:val="637C4B9C"/>
    <w:rsid w:val="637E979A"/>
    <w:rsid w:val="63A18CF5"/>
    <w:rsid w:val="63A43906"/>
    <w:rsid w:val="63A7827D"/>
    <w:rsid w:val="63B89232"/>
    <w:rsid w:val="63BAE997"/>
    <w:rsid w:val="63C0A63A"/>
    <w:rsid w:val="63C2D68A"/>
    <w:rsid w:val="63CB3AE3"/>
    <w:rsid w:val="63CC246E"/>
    <w:rsid w:val="63CFE572"/>
    <w:rsid w:val="63D43491"/>
    <w:rsid w:val="63D458E5"/>
    <w:rsid w:val="63D7A5F2"/>
    <w:rsid w:val="63D7FD07"/>
    <w:rsid w:val="63D9F8A8"/>
    <w:rsid w:val="63E3D14D"/>
    <w:rsid w:val="63E51AA1"/>
    <w:rsid w:val="63E5B658"/>
    <w:rsid w:val="63E894B7"/>
    <w:rsid w:val="63E93A8D"/>
    <w:rsid w:val="63ED95C3"/>
    <w:rsid w:val="63F2CD42"/>
    <w:rsid w:val="63F55E82"/>
    <w:rsid w:val="63F5D42D"/>
    <w:rsid w:val="63FB3991"/>
    <w:rsid w:val="640052DF"/>
    <w:rsid w:val="6403541C"/>
    <w:rsid w:val="64040E64"/>
    <w:rsid w:val="64072E03"/>
    <w:rsid w:val="6408817E"/>
    <w:rsid w:val="640C61F5"/>
    <w:rsid w:val="641A2826"/>
    <w:rsid w:val="641A50C4"/>
    <w:rsid w:val="641D583B"/>
    <w:rsid w:val="641D9348"/>
    <w:rsid w:val="6428F75D"/>
    <w:rsid w:val="644CF91D"/>
    <w:rsid w:val="645917BC"/>
    <w:rsid w:val="645AFF18"/>
    <w:rsid w:val="645D8856"/>
    <w:rsid w:val="64620161"/>
    <w:rsid w:val="646B5886"/>
    <w:rsid w:val="6483D5CA"/>
    <w:rsid w:val="6489EC6C"/>
    <w:rsid w:val="648D0B65"/>
    <w:rsid w:val="648F6857"/>
    <w:rsid w:val="64956DE6"/>
    <w:rsid w:val="6498BFCD"/>
    <w:rsid w:val="64999EBC"/>
    <w:rsid w:val="649A0DBD"/>
    <w:rsid w:val="64A15710"/>
    <w:rsid w:val="64AC162E"/>
    <w:rsid w:val="64AC60EF"/>
    <w:rsid w:val="64B2FF17"/>
    <w:rsid w:val="64B6A29B"/>
    <w:rsid w:val="64B7039E"/>
    <w:rsid w:val="64BA891D"/>
    <w:rsid w:val="64BE9021"/>
    <w:rsid w:val="64C0AF02"/>
    <w:rsid w:val="64C61180"/>
    <w:rsid w:val="64C903BB"/>
    <w:rsid w:val="64C94F4D"/>
    <w:rsid w:val="64D1E291"/>
    <w:rsid w:val="64D3D779"/>
    <w:rsid w:val="64D53BFE"/>
    <w:rsid w:val="64D64039"/>
    <w:rsid w:val="64DB75CB"/>
    <w:rsid w:val="64DD885D"/>
    <w:rsid w:val="64E076BC"/>
    <w:rsid w:val="64E0C18F"/>
    <w:rsid w:val="64E6ECEA"/>
    <w:rsid w:val="64E6EDDC"/>
    <w:rsid w:val="64E81640"/>
    <w:rsid w:val="64F12734"/>
    <w:rsid w:val="64F5A78A"/>
    <w:rsid w:val="64F7E3D3"/>
    <w:rsid w:val="64FBAA8F"/>
    <w:rsid w:val="64FCD1A3"/>
    <w:rsid w:val="6503A8D5"/>
    <w:rsid w:val="6508C23F"/>
    <w:rsid w:val="650FF02A"/>
    <w:rsid w:val="6516327E"/>
    <w:rsid w:val="65186DF0"/>
    <w:rsid w:val="6521521E"/>
    <w:rsid w:val="6522BB32"/>
    <w:rsid w:val="6524A48D"/>
    <w:rsid w:val="652835D5"/>
    <w:rsid w:val="652A6E53"/>
    <w:rsid w:val="652AA55F"/>
    <w:rsid w:val="652C5EA5"/>
    <w:rsid w:val="652E5D05"/>
    <w:rsid w:val="652F820F"/>
    <w:rsid w:val="653276A0"/>
    <w:rsid w:val="65367F1A"/>
    <w:rsid w:val="653A022B"/>
    <w:rsid w:val="653ED07E"/>
    <w:rsid w:val="653F85BC"/>
    <w:rsid w:val="65421E83"/>
    <w:rsid w:val="6543DA81"/>
    <w:rsid w:val="654A327A"/>
    <w:rsid w:val="654A8543"/>
    <w:rsid w:val="654D806B"/>
    <w:rsid w:val="6556DC95"/>
    <w:rsid w:val="6556E38A"/>
    <w:rsid w:val="65652D7D"/>
    <w:rsid w:val="656AE67E"/>
    <w:rsid w:val="6570DBBA"/>
    <w:rsid w:val="65718636"/>
    <w:rsid w:val="657CD48F"/>
    <w:rsid w:val="657ED1D6"/>
    <w:rsid w:val="658030E0"/>
    <w:rsid w:val="6587F216"/>
    <w:rsid w:val="659AFE2C"/>
    <w:rsid w:val="659F9A21"/>
    <w:rsid w:val="65B4FE5E"/>
    <w:rsid w:val="65BBDA1B"/>
    <w:rsid w:val="65C821DA"/>
    <w:rsid w:val="65CC4253"/>
    <w:rsid w:val="65CE2290"/>
    <w:rsid w:val="65CFD038"/>
    <w:rsid w:val="65D08ABD"/>
    <w:rsid w:val="65D4B1A9"/>
    <w:rsid w:val="65D5CFB6"/>
    <w:rsid w:val="65D5FB1C"/>
    <w:rsid w:val="65DBD7EC"/>
    <w:rsid w:val="65DFB21A"/>
    <w:rsid w:val="65E0854D"/>
    <w:rsid w:val="65E1CE8C"/>
    <w:rsid w:val="65E89763"/>
    <w:rsid w:val="65E9479F"/>
    <w:rsid w:val="65EAEEEF"/>
    <w:rsid w:val="65EB7929"/>
    <w:rsid w:val="65ECE72D"/>
    <w:rsid w:val="65EF4347"/>
    <w:rsid w:val="65F22691"/>
    <w:rsid w:val="65FAE17C"/>
    <w:rsid w:val="65FD36C6"/>
    <w:rsid w:val="65FD592E"/>
    <w:rsid w:val="6607D2F5"/>
    <w:rsid w:val="6616BF22"/>
    <w:rsid w:val="6619AA26"/>
    <w:rsid w:val="661C2705"/>
    <w:rsid w:val="66231BBB"/>
    <w:rsid w:val="66275A33"/>
    <w:rsid w:val="662A55F3"/>
    <w:rsid w:val="662C7008"/>
    <w:rsid w:val="66332DE6"/>
    <w:rsid w:val="66338303"/>
    <w:rsid w:val="66353747"/>
    <w:rsid w:val="66356F1D"/>
    <w:rsid w:val="66387704"/>
    <w:rsid w:val="663A794D"/>
    <w:rsid w:val="664048D7"/>
    <w:rsid w:val="664C19EC"/>
    <w:rsid w:val="66505C83"/>
    <w:rsid w:val="66551D3A"/>
    <w:rsid w:val="6655F455"/>
    <w:rsid w:val="66586F80"/>
    <w:rsid w:val="66592181"/>
    <w:rsid w:val="665A6082"/>
    <w:rsid w:val="665AFE9F"/>
    <w:rsid w:val="665D8731"/>
    <w:rsid w:val="665E1877"/>
    <w:rsid w:val="665EF5B2"/>
    <w:rsid w:val="6662D1E3"/>
    <w:rsid w:val="6662F399"/>
    <w:rsid w:val="6670B39D"/>
    <w:rsid w:val="66718CF6"/>
    <w:rsid w:val="66743C02"/>
    <w:rsid w:val="66774416"/>
    <w:rsid w:val="667B9537"/>
    <w:rsid w:val="667BFF0F"/>
    <w:rsid w:val="667C91F0"/>
    <w:rsid w:val="667F5611"/>
    <w:rsid w:val="6688F675"/>
    <w:rsid w:val="668A9ABF"/>
    <w:rsid w:val="668FBFB5"/>
    <w:rsid w:val="6690A4D1"/>
    <w:rsid w:val="66956D9C"/>
    <w:rsid w:val="66A3D7B9"/>
    <w:rsid w:val="66A3EF61"/>
    <w:rsid w:val="66A7FEE4"/>
    <w:rsid w:val="66A89F2F"/>
    <w:rsid w:val="66A9D32A"/>
    <w:rsid w:val="66AB34D7"/>
    <w:rsid w:val="66AF6C66"/>
    <w:rsid w:val="66BAE729"/>
    <w:rsid w:val="66BD2378"/>
    <w:rsid w:val="66BF578F"/>
    <w:rsid w:val="66C6B9F5"/>
    <w:rsid w:val="66C7288A"/>
    <w:rsid w:val="66CAF954"/>
    <w:rsid w:val="66CE4701"/>
    <w:rsid w:val="66CF858B"/>
    <w:rsid w:val="66D56ABE"/>
    <w:rsid w:val="66DD69DE"/>
    <w:rsid w:val="66E6F7B1"/>
    <w:rsid w:val="66E99F80"/>
    <w:rsid w:val="66F228EC"/>
    <w:rsid w:val="66F44529"/>
    <w:rsid w:val="66F60C6C"/>
    <w:rsid w:val="66F75369"/>
    <w:rsid w:val="66F9FC7F"/>
    <w:rsid w:val="66FB9F63"/>
    <w:rsid w:val="66FCACCB"/>
    <w:rsid w:val="67026DF0"/>
    <w:rsid w:val="6703C530"/>
    <w:rsid w:val="670BD0BF"/>
    <w:rsid w:val="6713DCAA"/>
    <w:rsid w:val="6714CC83"/>
    <w:rsid w:val="671538CF"/>
    <w:rsid w:val="671BE3B6"/>
    <w:rsid w:val="6724C155"/>
    <w:rsid w:val="6728DD5D"/>
    <w:rsid w:val="67395C7C"/>
    <w:rsid w:val="6744FB3E"/>
    <w:rsid w:val="674B2FAF"/>
    <w:rsid w:val="67558289"/>
    <w:rsid w:val="6757B2CE"/>
    <w:rsid w:val="6759192F"/>
    <w:rsid w:val="675983BE"/>
    <w:rsid w:val="675C42F9"/>
    <w:rsid w:val="675DA25A"/>
    <w:rsid w:val="676184C5"/>
    <w:rsid w:val="6763B310"/>
    <w:rsid w:val="67660FA7"/>
    <w:rsid w:val="676BEF18"/>
    <w:rsid w:val="676C846C"/>
    <w:rsid w:val="676E6500"/>
    <w:rsid w:val="67771066"/>
    <w:rsid w:val="67781403"/>
    <w:rsid w:val="677843DD"/>
    <w:rsid w:val="677B4F37"/>
    <w:rsid w:val="678038B7"/>
    <w:rsid w:val="678B4194"/>
    <w:rsid w:val="678BBB84"/>
    <w:rsid w:val="678C0168"/>
    <w:rsid w:val="678EC413"/>
    <w:rsid w:val="6796CAF0"/>
    <w:rsid w:val="679AA91C"/>
    <w:rsid w:val="67A07226"/>
    <w:rsid w:val="67A16882"/>
    <w:rsid w:val="67A8EC22"/>
    <w:rsid w:val="67AEC00D"/>
    <w:rsid w:val="67AEFE1D"/>
    <w:rsid w:val="67B26997"/>
    <w:rsid w:val="67B4F9E8"/>
    <w:rsid w:val="67B80454"/>
    <w:rsid w:val="67C035F7"/>
    <w:rsid w:val="67C172E7"/>
    <w:rsid w:val="67CEFA55"/>
    <w:rsid w:val="67CF91E8"/>
    <w:rsid w:val="67D10E5A"/>
    <w:rsid w:val="67D5EE05"/>
    <w:rsid w:val="67DECBD7"/>
    <w:rsid w:val="67DFC40C"/>
    <w:rsid w:val="67E36B37"/>
    <w:rsid w:val="67E64A92"/>
    <w:rsid w:val="67EDAF3E"/>
    <w:rsid w:val="67F15049"/>
    <w:rsid w:val="680397B0"/>
    <w:rsid w:val="6804F29E"/>
    <w:rsid w:val="6805E1CB"/>
    <w:rsid w:val="680A7056"/>
    <w:rsid w:val="6810A547"/>
    <w:rsid w:val="6814387B"/>
    <w:rsid w:val="68191232"/>
    <w:rsid w:val="68195572"/>
    <w:rsid w:val="6819CF0E"/>
    <w:rsid w:val="681B59E9"/>
    <w:rsid w:val="681F6998"/>
    <w:rsid w:val="6829D8F2"/>
    <w:rsid w:val="682B0E04"/>
    <w:rsid w:val="68322635"/>
    <w:rsid w:val="68354F30"/>
    <w:rsid w:val="683579DE"/>
    <w:rsid w:val="683E994E"/>
    <w:rsid w:val="684337E1"/>
    <w:rsid w:val="6843E6B9"/>
    <w:rsid w:val="6845728A"/>
    <w:rsid w:val="68505773"/>
    <w:rsid w:val="6850A9A5"/>
    <w:rsid w:val="68563FE0"/>
    <w:rsid w:val="6856E677"/>
    <w:rsid w:val="6856F60F"/>
    <w:rsid w:val="685AB496"/>
    <w:rsid w:val="68628FB4"/>
    <w:rsid w:val="6864D29F"/>
    <w:rsid w:val="686BD512"/>
    <w:rsid w:val="68707E94"/>
    <w:rsid w:val="6872BC3C"/>
    <w:rsid w:val="6877A158"/>
    <w:rsid w:val="6879211A"/>
    <w:rsid w:val="687E47CE"/>
    <w:rsid w:val="687E8724"/>
    <w:rsid w:val="6883C8EC"/>
    <w:rsid w:val="68852603"/>
    <w:rsid w:val="68856FE1"/>
    <w:rsid w:val="6886521D"/>
    <w:rsid w:val="6886DF6B"/>
    <w:rsid w:val="688A2A6F"/>
    <w:rsid w:val="688C8DBF"/>
    <w:rsid w:val="688DCEAD"/>
    <w:rsid w:val="688FDA84"/>
    <w:rsid w:val="689060E9"/>
    <w:rsid w:val="689132A5"/>
    <w:rsid w:val="6892A9E6"/>
    <w:rsid w:val="689C13A9"/>
    <w:rsid w:val="68A1F388"/>
    <w:rsid w:val="68A25481"/>
    <w:rsid w:val="68A6A850"/>
    <w:rsid w:val="68A75754"/>
    <w:rsid w:val="68A9B29F"/>
    <w:rsid w:val="68ACDE3E"/>
    <w:rsid w:val="68B2E734"/>
    <w:rsid w:val="68B355D3"/>
    <w:rsid w:val="68B7322B"/>
    <w:rsid w:val="68B7FE89"/>
    <w:rsid w:val="68BAADA6"/>
    <w:rsid w:val="68BDD94E"/>
    <w:rsid w:val="68BF199C"/>
    <w:rsid w:val="68C53B46"/>
    <w:rsid w:val="68CD7C18"/>
    <w:rsid w:val="68D2DAD0"/>
    <w:rsid w:val="68D5F975"/>
    <w:rsid w:val="68D61467"/>
    <w:rsid w:val="68E58472"/>
    <w:rsid w:val="68EB8AA4"/>
    <w:rsid w:val="68FBFB75"/>
    <w:rsid w:val="690231D7"/>
    <w:rsid w:val="690A77BC"/>
    <w:rsid w:val="690C526B"/>
    <w:rsid w:val="6912E1BD"/>
    <w:rsid w:val="6918ABCA"/>
    <w:rsid w:val="691C11D3"/>
    <w:rsid w:val="691C6FC0"/>
    <w:rsid w:val="692A01AA"/>
    <w:rsid w:val="692D6B29"/>
    <w:rsid w:val="692DE64D"/>
    <w:rsid w:val="692F9EDB"/>
    <w:rsid w:val="692F9FFA"/>
    <w:rsid w:val="69324D82"/>
    <w:rsid w:val="6934451A"/>
    <w:rsid w:val="6938C2B6"/>
    <w:rsid w:val="693BD935"/>
    <w:rsid w:val="694170BD"/>
    <w:rsid w:val="69434C19"/>
    <w:rsid w:val="69483B83"/>
    <w:rsid w:val="694B5978"/>
    <w:rsid w:val="695659C8"/>
    <w:rsid w:val="6956601E"/>
    <w:rsid w:val="6962CB7B"/>
    <w:rsid w:val="69647F3D"/>
    <w:rsid w:val="696F5681"/>
    <w:rsid w:val="69733A52"/>
    <w:rsid w:val="697D7D28"/>
    <w:rsid w:val="6984E64B"/>
    <w:rsid w:val="6988CAD1"/>
    <w:rsid w:val="698A4BC4"/>
    <w:rsid w:val="698F648A"/>
    <w:rsid w:val="6990EE9E"/>
    <w:rsid w:val="699242AE"/>
    <w:rsid w:val="6993834F"/>
    <w:rsid w:val="6996E07F"/>
    <w:rsid w:val="6997C586"/>
    <w:rsid w:val="699AA73A"/>
    <w:rsid w:val="699DE419"/>
    <w:rsid w:val="69A5D765"/>
    <w:rsid w:val="69AAE009"/>
    <w:rsid w:val="69B2B658"/>
    <w:rsid w:val="69B4441F"/>
    <w:rsid w:val="69B5011B"/>
    <w:rsid w:val="69B85AAF"/>
    <w:rsid w:val="69B9BBA0"/>
    <w:rsid w:val="69BCBA0C"/>
    <w:rsid w:val="69BD069F"/>
    <w:rsid w:val="69C01346"/>
    <w:rsid w:val="69C3E9FC"/>
    <w:rsid w:val="69C8612A"/>
    <w:rsid w:val="69CA3878"/>
    <w:rsid w:val="69CD029D"/>
    <w:rsid w:val="69CED412"/>
    <w:rsid w:val="69DA454B"/>
    <w:rsid w:val="69DD823B"/>
    <w:rsid w:val="69EAE93D"/>
    <w:rsid w:val="69ECA0B8"/>
    <w:rsid w:val="69EE1FE5"/>
    <w:rsid w:val="69EEE7F7"/>
    <w:rsid w:val="69F6AC9C"/>
    <w:rsid w:val="69FB3B64"/>
    <w:rsid w:val="69FD4ADF"/>
    <w:rsid w:val="69FDED48"/>
    <w:rsid w:val="6A029A16"/>
    <w:rsid w:val="6A052B07"/>
    <w:rsid w:val="6A07C0E9"/>
    <w:rsid w:val="6A086690"/>
    <w:rsid w:val="6A0C7B0A"/>
    <w:rsid w:val="6A0D2B51"/>
    <w:rsid w:val="6A0F90D5"/>
    <w:rsid w:val="6A13805E"/>
    <w:rsid w:val="6A16C401"/>
    <w:rsid w:val="6A1A540C"/>
    <w:rsid w:val="6A1AA2E0"/>
    <w:rsid w:val="6A1B475E"/>
    <w:rsid w:val="6A1D37A5"/>
    <w:rsid w:val="6A1DA3C7"/>
    <w:rsid w:val="6A24A610"/>
    <w:rsid w:val="6A29E9CF"/>
    <w:rsid w:val="6A2A2B1B"/>
    <w:rsid w:val="6A2A6822"/>
    <w:rsid w:val="6A2C9D35"/>
    <w:rsid w:val="6A34643E"/>
    <w:rsid w:val="6A354E84"/>
    <w:rsid w:val="6A37033A"/>
    <w:rsid w:val="6A3725B4"/>
    <w:rsid w:val="6A43EC66"/>
    <w:rsid w:val="6A442361"/>
    <w:rsid w:val="6A474ECF"/>
    <w:rsid w:val="6A48D1D3"/>
    <w:rsid w:val="6A492116"/>
    <w:rsid w:val="6A4B7D6C"/>
    <w:rsid w:val="6A5FEC92"/>
    <w:rsid w:val="6A6421C2"/>
    <w:rsid w:val="6A6C59C3"/>
    <w:rsid w:val="6A7333CC"/>
    <w:rsid w:val="6A75F50A"/>
    <w:rsid w:val="6A7AE673"/>
    <w:rsid w:val="6A7C5CC5"/>
    <w:rsid w:val="6A8168E2"/>
    <w:rsid w:val="6A841C5C"/>
    <w:rsid w:val="6A8DE47D"/>
    <w:rsid w:val="6A942FCA"/>
    <w:rsid w:val="6A963DD3"/>
    <w:rsid w:val="6A9717A7"/>
    <w:rsid w:val="6A97C6C6"/>
    <w:rsid w:val="6AA0A5DF"/>
    <w:rsid w:val="6AA0AF58"/>
    <w:rsid w:val="6AABD38C"/>
    <w:rsid w:val="6AAF2F77"/>
    <w:rsid w:val="6AB69A0B"/>
    <w:rsid w:val="6AC792DB"/>
    <w:rsid w:val="6AD0AB6D"/>
    <w:rsid w:val="6ADF4315"/>
    <w:rsid w:val="6ADFBCD8"/>
    <w:rsid w:val="6AE7E107"/>
    <w:rsid w:val="6AE9344A"/>
    <w:rsid w:val="6AF1271E"/>
    <w:rsid w:val="6AF48FA1"/>
    <w:rsid w:val="6AF7BCF6"/>
    <w:rsid w:val="6AF913A9"/>
    <w:rsid w:val="6AFCFE8E"/>
    <w:rsid w:val="6AFD966A"/>
    <w:rsid w:val="6AFF8A0B"/>
    <w:rsid w:val="6B019BE9"/>
    <w:rsid w:val="6B04157D"/>
    <w:rsid w:val="6B0DA127"/>
    <w:rsid w:val="6B19FFF0"/>
    <w:rsid w:val="6B23F8BC"/>
    <w:rsid w:val="6B32FA4D"/>
    <w:rsid w:val="6B361123"/>
    <w:rsid w:val="6B3A5744"/>
    <w:rsid w:val="6B3B981D"/>
    <w:rsid w:val="6B4B0272"/>
    <w:rsid w:val="6B5279EF"/>
    <w:rsid w:val="6B5C44DC"/>
    <w:rsid w:val="6B613907"/>
    <w:rsid w:val="6B62BA4E"/>
    <w:rsid w:val="6B715E54"/>
    <w:rsid w:val="6B73FA84"/>
    <w:rsid w:val="6B758313"/>
    <w:rsid w:val="6B789D1D"/>
    <w:rsid w:val="6B7DEE2E"/>
    <w:rsid w:val="6B7F9417"/>
    <w:rsid w:val="6B7FBD72"/>
    <w:rsid w:val="6B847120"/>
    <w:rsid w:val="6B8A90B6"/>
    <w:rsid w:val="6B8EBB8B"/>
    <w:rsid w:val="6B955D8C"/>
    <w:rsid w:val="6B9C347C"/>
    <w:rsid w:val="6BA14077"/>
    <w:rsid w:val="6BA44FD2"/>
    <w:rsid w:val="6BA4E635"/>
    <w:rsid w:val="6BABC0A0"/>
    <w:rsid w:val="6BACF52E"/>
    <w:rsid w:val="6BBCDD84"/>
    <w:rsid w:val="6BBFF3D8"/>
    <w:rsid w:val="6BC0B13B"/>
    <w:rsid w:val="6BC1CB31"/>
    <w:rsid w:val="6BD4DED0"/>
    <w:rsid w:val="6BDCBEB7"/>
    <w:rsid w:val="6BDDCF85"/>
    <w:rsid w:val="6BE1794C"/>
    <w:rsid w:val="6BE23276"/>
    <w:rsid w:val="6BEAD2B8"/>
    <w:rsid w:val="6BF1136D"/>
    <w:rsid w:val="6C058D7C"/>
    <w:rsid w:val="6C07044D"/>
    <w:rsid w:val="6C09BCF7"/>
    <w:rsid w:val="6C0DB947"/>
    <w:rsid w:val="6C13C7ED"/>
    <w:rsid w:val="6C162FEE"/>
    <w:rsid w:val="6C1708F1"/>
    <w:rsid w:val="6C1A9434"/>
    <w:rsid w:val="6C201E0C"/>
    <w:rsid w:val="6C201E59"/>
    <w:rsid w:val="6C2562A9"/>
    <w:rsid w:val="6C35768E"/>
    <w:rsid w:val="6C38455B"/>
    <w:rsid w:val="6C39104E"/>
    <w:rsid w:val="6C3AB094"/>
    <w:rsid w:val="6C3F3DAF"/>
    <w:rsid w:val="6C3F8D81"/>
    <w:rsid w:val="6C423935"/>
    <w:rsid w:val="6C4B9528"/>
    <w:rsid w:val="6C4BB240"/>
    <w:rsid w:val="6C4BD6DA"/>
    <w:rsid w:val="6C4D8F74"/>
    <w:rsid w:val="6C4EFE4E"/>
    <w:rsid w:val="6C54968C"/>
    <w:rsid w:val="6C55CBCF"/>
    <w:rsid w:val="6C5979CB"/>
    <w:rsid w:val="6C5EAFA3"/>
    <w:rsid w:val="6C63ACBE"/>
    <w:rsid w:val="6C6DBEE9"/>
    <w:rsid w:val="6C6E4786"/>
    <w:rsid w:val="6C7A05F0"/>
    <w:rsid w:val="6C7EBAC5"/>
    <w:rsid w:val="6C808051"/>
    <w:rsid w:val="6C837F2A"/>
    <w:rsid w:val="6C85A85E"/>
    <w:rsid w:val="6C8D2241"/>
    <w:rsid w:val="6C906A6F"/>
    <w:rsid w:val="6C9399D2"/>
    <w:rsid w:val="6C9A12A1"/>
    <w:rsid w:val="6CA3AC59"/>
    <w:rsid w:val="6CA75ADE"/>
    <w:rsid w:val="6CB4236D"/>
    <w:rsid w:val="6CBAA3E1"/>
    <w:rsid w:val="6CC7D582"/>
    <w:rsid w:val="6CCA1944"/>
    <w:rsid w:val="6CD33003"/>
    <w:rsid w:val="6CD37E40"/>
    <w:rsid w:val="6CD9C651"/>
    <w:rsid w:val="6CDA84B6"/>
    <w:rsid w:val="6CE1521E"/>
    <w:rsid w:val="6CE7F3BE"/>
    <w:rsid w:val="6CEA99DB"/>
    <w:rsid w:val="6CEACCE2"/>
    <w:rsid w:val="6CEC3C51"/>
    <w:rsid w:val="6CECA2C8"/>
    <w:rsid w:val="6CED94BB"/>
    <w:rsid w:val="6CF069CC"/>
    <w:rsid w:val="6CF5E892"/>
    <w:rsid w:val="6CFB8126"/>
    <w:rsid w:val="6CFBF65E"/>
    <w:rsid w:val="6D0092AE"/>
    <w:rsid w:val="6D03A2DE"/>
    <w:rsid w:val="6D0631F9"/>
    <w:rsid w:val="6D06D3BF"/>
    <w:rsid w:val="6D0EE2A8"/>
    <w:rsid w:val="6D10ADD9"/>
    <w:rsid w:val="6D187376"/>
    <w:rsid w:val="6D233F66"/>
    <w:rsid w:val="6D277396"/>
    <w:rsid w:val="6D3D8885"/>
    <w:rsid w:val="6D3F7993"/>
    <w:rsid w:val="6D3FFD32"/>
    <w:rsid w:val="6D427F29"/>
    <w:rsid w:val="6D493DE1"/>
    <w:rsid w:val="6D4A8E69"/>
    <w:rsid w:val="6D4C6995"/>
    <w:rsid w:val="6D4C928D"/>
    <w:rsid w:val="6D554489"/>
    <w:rsid w:val="6D5A0A34"/>
    <w:rsid w:val="6D5ADB6D"/>
    <w:rsid w:val="6D5C5E21"/>
    <w:rsid w:val="6D5D9B92"/>
    <w:rsid w:val="6D662A27"/>
    <w:rsid w:val="6D698C82"/>
    <w:rsid w:val="6D6A8870"/>
    <w:rsid w:val="6D6BE5A9"/>
    <w:rsid w:val="6D6F3B70"/>
    <w:rsid w:val="6D726E89"/>
    <w:rsid w:val="6D7480CA"/>
    <w:rsid w:val="6D7AA06E"/>
    <w:rsid w:val="6D7B3A13"/>
    <w:rsid w:val="6D7D6322"/>
    <w:rsid w:val="6D868F28"/>
    <w:rsid w:val="6D88A33E"/>
    <w:rsid w:val="6D8A87B8"/>
    <w:rsid w:val="6D8ECFDA"/>
    <w:rsid w:val="6D9539F8"/>
    <w:rsid w:val="6D9B805F"/>
    <w:rsid w:val="6D9C6F63"/>
    <w:rsid w:val="6D9FDADF"/>
    <w:rsid w:val="6DB4A04B"/>
    <w:rsid w:val="6DB710E8"/>
    <w:rsid w:val="6DBAF3D6"/>
    <w:rsid w:val="6DBB3D0A"/>
    <w:rsid w:val="6DC39AF2"/>
    <w:rsid w:val="6DCA2AA0"/>
    <w:rsid w:val="6DCC249D"/>
    <w:rsid w:val="6DDE83DF"/>
    <w:rsid w:val="6DDF48FA"/>
    <w:rsid w:val="6DEE989C"/>
    <w:rsid w:val="6DEEEAEA"/>
    <w:rsid w:val="6DEFBEB4"/>
    <w:rsid w:val="6DF419E2"/>
    <w:rsid w:val="6DF4EF2F"/>
    <w:rsid w:val="6DFEB6E6"/>
    <w:rsid w:val="6DFF1DCD"/>
    <w:rsid w:val="6E0296E5"/>
    <w:rsid w:val="6E0747E6"/>
    <w:rsid w:val="6E087EE3"/>
    <w:rsid w:val="6E0A17E7"/>
    <w:rsid w:val="6E0ABDD4"/>
    <w:rsid w:val="6E0BAEBA"/>
    <w:rsid w:val="6E1F4651"/>
    <w:rsid w:val="6E29B148"/>
    <w:rsid w:val="6E2CF2FB"/>
    <w:rsid w:val="6E3602C3"/>
    <w:rsid w:val="6E376364"/>
    <w:rsid w:val="6E3781ED"/>
    <w:rsid w:val="6E395697"/>
    <w:rsid w:val="6E4A785C"/>
    <w:rsid w:val="6E4B25B6"/>
    <w:rsid w:val="6E4E8EE1"/>
    <w:rsid w:val="6E4ECE8C"/>
    <w:rsid w:val="6E54FDB0"/>
    <w:rsid w:val="6E572CA5"/>
    <w:rsid w:val="6E64C417"/>
    <w:rsid w:val="6E67F545"/>
    <w:rsid w:val="6E724215"/>
    <w:rsid w:val="6E78C02B"/>
    <w:rsid w:val="6E7BEFA6"/>
    <w:rsid w:val="6E7E77EB"/>
    <w:rsid w:val="6E80B803"/>
    <w:rsid w:val="6E818F7B"/>
    <w:rsid w:val="6E81BE83"/>
    <w:rsid w:val="6E89BB96"/>
    <w:rsid w:val="6E8E44F0"/>
    <w:rsid w:val="6E900141"/>
    <w:rsid w:val="6E92B809"/>
    <w:rsid w:val="6E938B3B"/>
    <w:rsid w:val="6E99735E"/>
    <w:rsid w:val="6E9AA2A0"/>
    <w:rsid w:val="6E9CCA6E"/>
    <w:rsid w:val="6EA69615"/>
    <w:rsid w:val="6EA703A2"/>
    <w:rsid w:val="6EA94EE9"/>
    <w:rsid w:val="6EAB7A73"/>
    <w:rsid w:val="6EAEFD79"/>
    <w:rsid w:val="6EB646BC"/>
    <w:rsid w:val="6EB67E91"/>
    <w:rsid w:val="6EBDC7F5"/>
    <w:rsid w:val="6EC4E12C"/>
    <w:rsid w:val="6EC58639"/>
    <w:rsid w:val="6EC68686"/>
    <w:rsid w:val="6EDD1C4B"/>
    <w:rsid w:val="6EE1FDC0"/>
    <w:rsid w:val="6EEC3684"/>
    <w:rsid w:val="6EEFE91F"/>
    <w:rsid w:val="6EF0A9D7"/>
    <w:rsid w:val="6EF8464F"/>
    <w:rsid w:val="6EFE02F8"/>
    <w:rsid w:val="6EFF3B87"/>
    <w:rsid w:val="6F09CFB1"/>
    <w:rsid w:val="6F0E7F62"/>
    <w:rsid w:val="6F113766"/>
    <w:rsid w:val="6F1469A4"/>
    <w:rsid w:val="6F158274"/>
    <w:rsid w:val="6F189F2B"/>
    <w:rsid w:val="6F1D2A01"/>
    <w:rsid w:val="6F1EDCD3"/>
    <w:rsid w:val="6F26B9E5"/>
    <w:rsid w:val="6F271428"/>
    <w:rsid w:val="6F278A5B"/>
    <w:rsid w:val="6F28B42F"/>
    <w:rsid w:val="6F2AE0FD"/>
    <w:rsid w:val="6F2DB613"/>
    <w:rsid w:val="6F2DBCA7"/>
    <w:rsid w:val="6F2EB882"/>
    <w:rsid w:val="6F2F2926"/>
    <w:rsid w:val="6F3F1F20"/>
    <w:rsid w:val="6F3FCEF0"/>
    <w:rsid w:val="6F406743"/>
    <w:rsid w:val="6F4478ED"/>
    <w:rsid w:val="6F468B3F"/>
    <w:rsid w:val="6F5147D4"/>
    <w:rsid w:val="6F562676"/>
    <w:rsid w:val="6F61F545"/>
    <w:rsid w:val="6F696280"/>
    <w:rsid w:val="6F743C3B"/>
    <w:rsid w:val="6F76514C"/>
    <w:rsid w:val="6F7851F4"/>
    <w:rsid w:val="6F7A9CB3"/>
    <w:rsid w:val="6F831D54"/>
    <w:rsid w:val="6F8418CD"/>
    <w:rsid w:val="6F894A44"/>
    <w:rsid w:val="6F95DB7F"/>
    <w:rsid w:val="6FA034AC"/>
    <w:rsid w:val="6FA0CC76"/>
    <w:rsid w:val="6FA5C8B0"/>
    <w:rsid w:val="6FA63A31"/>
    <w:rsid w:val="6FA78227"/>
    <w:rsid w:val="6FA9FC1A"/>
    <w:rsid w:val="6FAB7FD3"/>
    <w:rsid w:val="6FAE0B2D"/>
    <w:rsid w:val="6FB0883D"/>
    <w:rsid w:val="6FB1A444"/>
    <w:rsid w:val="6FBED3CB"/>
    <w:rsid w:val="6FC59B95"/>
    <w:rsid w:val="6FCFD95C"/>
    <w:rsid w:val="6FD836D4"/>
    <w:rsid w:val="6FE2D83A"/>
    <w:rsid w:val="6FF19B9F"/>
    <w:rsid w:val="6FFAF292"/>
    <w:rsid w:val="700347AD"/>
    <w:rsid w:val="700E7CAC"/>
    <w:rsid w:val="70120953"/>
    <w:rsid w:val="7016C880"/>
    <w:rsid w:val="7017F40D"/>
    <w:rsid w:val="7019F98B"/>
    <w:rsid w:val="7021F836"/>
    <w:rsid w:val="7028B84D"/>
    <w:rsid w:val="702C86B3"/>
    <w:rsid w:val="702DFBB6"/>
    <w:rsid w:val="702E09D5"/>
    <w:rsid w:val="702FFAB8"/>
    <w:rsid w:val="7032EBF5"/>
    <w:rsid w:val="703BF32B"/>
    <w:rsid w:val="704A36D2"/>
    <w:rsid w:val="704C91C0"/>
    <w:rsid w:val="704CC198"/>
    <w:rsid w:val="7057A3F0"/>
    <w:rsid w:val="70613B0F"/>
    <w:rsid w:val="70670620"/>
    <w:rsid w:val="706CD590"/>
    <w:rsid w:val="706D280D"/>
    <w:rsid w:val="70761129"/>
    <w:rsid w:val="70793E5E"/>
    <w:rsid w:val="70799C3A"/>
    <w:rsid w:val="707A2C10"/>
    <w:rsid w:val="708117C2"/>
    <w:rsid w:val="70845C44"/>
    <w:rsid w:val="708479AC"/>
    <w:rsid w:val="708BDCC3"/>
    <w:rsid w:val="708EE06C"/>
    <w:rsid w:val="70908033"/>
    <w:rsid w:val="70909813"/>
    <w:rsid w:val="709E7DBE"/>
    <w:rsid w:val="70A39A9C"/>
    <w:rsid w:val="70AD94E5"/>
    <w:rsid w:val="70ADD49B"/>
    <w:rsid w:val="70B26567"/>
    <w:rsid w:val="70BD1E5E"/>
    <w:rsid w:val="70BFC87C"/>
    <w:rsid w:val="70C397A6"/>
    <w:rsid w:val="70CDEA6F"/>
    <w:rsid w:val="70CF92C0"/>
    <w:rsid w:val="70CFB914"/>
    <w:rsid w:val="70D72D8C"/>
    <w:rsid w:val="70E6D290"/>
    <w:rsid w:val="70E7CC1A"/>
    <w:rsid w:val="70ED5EBE"/>
    <w:rsid w:val="70F2733B"/>
    <w:rsid w:val="70F353D6"/>
    <w:rsid w:val="70F3A9D0"/>
    <w:rsid w:val="70FDA1B9"/>
    <w:rsid w:val="70FF0363"/>
    <w:rsid w:val="7100087C"/>
    <w:rsid w:val="71130D53"/>
    <w:rsid w:val="7116F4E2"/>
    <w:rsid w:val="7126C888"/>
    <w:rsid w:val="712F9693"/>
    <w:rsid w:val="712FF65C"/>
    <w:rsid w:val="71330BA4"/>
    <w:rsid w:val="7138E6E5"/>
    <w:rsid w:val="713A37A7"/>
    <w:rsid w:val="713EA3B9"/>
    <w:rsid w:val="713FFE04"/>
    <w:rsid w:val="7145E54D"/>
    <w:rsid w:val="714748A7"/>
    <w:rsid w:val="71593D3C"/>
    <w:rsid w:val="715A05CF"/>
    <w:rsid w:val="715B138F"/>
    <w:rsid w:val="715DD815"/>
    <w:rsid w:val="71619534"/>
    <w:rsid w:val="71659E8D"/>
    <w:rsid w:val="71682075"/>
    <w:rsid w:val="717099FE"/>
    <w:rsid w:val="71719851"/>
    <w:rsid w:val="71787BE5"/>
    <w:rsid w:val="7180B10D"/>
    <w:rsid w:val="7190F722"/>
    <w:rsid w:val="7191D4E8"/>
    <w:rsid w:val="7194D1D9"/>
    <w:rsid w:val="719DE1ED"/>
    <w:rsid w:val="71A4BE8D"/>
    <w:rsid w:val="71AC4B66"/>
    <w:rsid w:val="71AD12D0"/>
    <w:rsid w:val="71AEE03E"/>
    <w:rsid w:val="71B3718F"/>
    <w:rsid w:val="71B81C75"/>
    <w:rsid w:val="71C69666"/>
    <w:rsid w:val="71CD4393"/>
    <w:rsid w:val="71CFEA14"/>
    <w:rsid w:val="71D2DDF5"/>
    <w:rsid w:val="71DFE97F"/>
    <w:rsid w:val="71E495DB"/>
    <w:rsid w:val="71EAF7F1"/>
    <w:rsid w:val="71EC9C47"/>
    <w:rsid w:val="71F82189"/>
    <w:rsid w:val="71FD78E6"/>
    <w:rsid w:val="72045B39"/>
    <w:rsid w:val="7204BE11"/>
    <w:rsid w:val="72130EA5"/>
    <w:rsid w:val="721E4B96"/>
    <w:rsid w:val="72223710"/>
    <w:rsid w:val="72384A22"/>
    <w:rsid w:val="72396F62"/>
    <w:rsid w:val="723A4E1F"/>
    <w:rsid w:val="7256AA49"/>
    <w:rsid w:val="725BAE4F"/>
    <w:rsid w:val="7260D78F"/>
    <w:rsid w:val="72650784"/>
    <w:rsid w:val="7265E0BE"/>
    <w:rsid w:val="7266F9CA"/>
    <w:rsid w:val="726CC1D3"/>
    <w:rsid w:val="72796F3E"/>
    <w:rsid w:val="727EB325"/>
    <w:rsid w:val="727F201D"/>
    <w:rsid w:val="7280A460"/>
    <w:rsid w:val="72849ECB"/>
    <w:rsid w:val="728EF71D"/>
    <w:rsid w:val="729812BE"/>
    <w:rsid w:val="729A2269"/>
    <w:rsid w:val="72C44D10"/>
    <w:rsid w:val="72C71A6B"/>
    <w:rsid w:val="72C8F065"/>
    <w:rsid w:val="72C9E861"/>
    <w:rsid w:val="72CD3F3C"/>
    <w:rsid w:val="72D4D531"/>
    <w:rsid w:val="72D86D38"/>
    <w:rsid w:val="72DFCF53"/>
    <w:rsid w:val="72E4D563"/>
    <w:rsid w:val="72E7E151"/>
    <w:rsid w:val="72F09F6D"/>
    <w:rsid w:val="72F0F721"/>
    <w:rsid w:val="72F2DD3D"/>
    <w:rsid w:val="72FAE90D"/>
    <w:rsid w:val="72FB4D78"/>
    <w:rsid w:val="72FC5CB5"/>
    <w:rsid w:val="72FF139E"/>
    <w:rsid w:val="73059D46"/>
    <w:rsid w:val="7309BFB8"/>
    <w:rsid w:val="730D563B"/>
    <w:rsid w:val="73184289"/>
    <w:rsid w:val="731B6705"/>
    <w:rsid w:val="73212D41"/>
    <w:rsid w:val="7321F708"/>
    <w:rsid w:val="7323B431"/>
    <w:rsid w:val="73265179"/>
    <w:rsid w:val="732988F6"/>
    <w:rsid w:val="7331C3AF"/>
    <w:rsid w:val="7336CE4C"/>
    <w:rsid w:val="7338E38A"/>
    <w:rsid w:val="7341FE69"/>
    <w:rsid w:val="7342C682"/>
    <w:rsid w:val="73438ECA"/>
    <w:rsid w:val="7349A41E"/>
    <w:rsid w:val="734AB09F"/>
    <w:rsid w:val="734DD383"/>
    <w:rsid w:val="734E8774"/>
    <w:rsid w:val="7353ED0C"/>
    <w:rsid w:val="73641E42"/>
    <w:rsid w:val="7364814B"/>
    <w:rsid w:val="737152C8"/>
    <w:rsid w:val="7374B3F4"/>
    <w:rsid w:val="73795827"/>
    <w:rsid w:val="737BD2A9"/>
    <w:rsid w:val="73831469"/>
    <w:rsid w:val="7384B23A"/>
    <w:rsid w:val="739132D3"/>
    <w:rsid w:val="7397F257"/>
    <w:rsid w:val="739AEC2A"/>
    <w:rsid w:val="739CAA1C"/>
    <w:rsid w:val="73A48C8B"/>
    <w:rsid w:val="73A4BB58"/>
    <w:rsid w:val="73A56223"/>
    <w:rsid w:val="73AB7BD6"/>
    <w:rsid w:val="73AC7D80"/>
    <w:rsid w:val="73AEEEBB"/>
    <w:rsid w:val="73B52736"/>
    <w:rsid w:val="73B56EE3"/>
    <w:rsid w:val="73B970D1"/>
    <w:rsid w:val="73C77794"/>
    <w:rsid w:val="73C83E24"/>
    <w:rsid w:val="73C86CBC"/>
    <w:rsid w:val="73C919B7"/>
    <w:rsid w:val="73C9B939"/>
    <w:rsid w:val="73CD0328"/>
    <w:rsid w:val="73D7FD12"/>
    <w:rsid w:val="73DC42C2"/>
    <w:rsid w:val="73E1BD63"/>
    <w:rsid w:val="73E84204"/>
    <w:rsid w:val="73EA128D"/>
    <w:rsid w:val="73F2856F"/>
    <w:rsid w:val="73F59DBA"/>
    <w:rsid w:val="73F8F9D0"/>
    <w:rsid w:val="73F9638F"/>
    <w:rsid w:val="73FABFF2"/>
    <w:rsid w:val="73FAFE77"/>
    <w:rsid w:val="73FC71C7"/>
    <w:rsid w:val="73FCB78E"/>
    <w:rsid w:val="7403F999"/>
    <w:rsid w:val="74043F93"/>
    <w:rsid w:val="740C24A1"/>
    <w:rsid w:val="740D3205"/>
    <w:rsid w:val="740E005E"/>
    <w:rsid w:val="7410ECF9"/>
    <w:rsid w:val="7419ADAF"/>
    <w:rsid w:val="741A6282"/>
    <w:rsid w:val="741B6108"/>
    <w:rsid w:val="74218A3A"/>
    <w:rsid w:val="742D76EA"/>
    <w:rsid w:val="742E8501"/>
    <w:rsid w:val="74362406"/>
    <w:rsid w:val="7436251C"/>
    <w:rsid w:val="74368F4D"/>
    <w:rsid w:val="743E7DE9"/>
    <w:rsid w:val="7442A353"/>
    <w:rsid w:val="74461BEE"/>
    <w:rsid w:val="7449C26F"/>
    <w:rsid w:val="744BF34E"/>
    <w:rsid w:val="74530ACE"/>
    <w:rsid w:val="74538DD2"/>
    <w:rsid w:val="7458FAEC"/>
    <w:rsid w:val="7459CB38"/>
    <w:rsid w:val="745C393E"/>
    <w:rsid w:val="746ADBAF"/>
    <w:rsid w:val="746C5199"/>
    <w:rsid w:val="74716CD2"/>
    <w:rsid w:val="7474052A"/>
    <w:rsid w:val="748B8079"/>
    <w:rsid w:val="7492CC46"/>
    <w:rsid w:val="74957051"/>
    <w:rsid w:val="749D1188"/>
    <w:rsid w:val="74A5316E"/>
    <w:rsid w:val="74AC5DCE"/>
    <w:rsid w:val="74B703DF"/>
    <w:rsid w:val="74B89C27"/>
    <w:rsid w:val="74B968E5"/>
    <w:rsid w:val="74BEDFDB"/>
    <w:rsid w:val="74BF8492"/>
    <w:rsid w:val="74C8E04F"/>
    <w:rsid w:val="74CC1FF2"/>
    <w:rsid w:val="74D32931"/>
    <w:rsid w:val="74DAE31C"/>
    <w:rsid w:val="74DB7A20"/>
    <w:rsid w:val="74E28D37"/>
    <w:rsid w:val="74E7FA95"/>
    <w:rsid w:val="74E93B91"/>
    <w:rsid w:val="74EABDE7"/>
    <w:rsid w:val="74F56F98"/>
    <w:rsid w:val="74F7EFC0"/>
    <w:rsid w:val="74FE3BC6"/>
    <w:rsid w:val="75011158"/>
    <w:rsid w:val="750240C2"/>
    <w:rsid w:val="7506277C"/>
    <w:rsid w:val="750E29D3"/>
    <w:rsid w:val="7510C480"/>
    <w:rsid w:val="7511FC85"/>
    <w:rsid w:val="75172590"/>
    <w:rsid w:val="752097C5"/>
    <w:rsid w:val="7521200D"/>
    <w:rsid w:val="7522B866"/>
    <w:rsid w:val="752A1786"/>
    <w:rsid w:val="752EB234"/>
    <w:rsid w:val="7534996D"/>
    <w:rsid w:val="7536BC8B"/>
    <w:rsid w:val="75384775"/>
    <w:rsid w:val="7539FE87"/>
    <w:rsid w:val="753CEEB3"/>
    <w:rsid w:val="7547D548"/>
    <w:rsid w:val="754A121F"/>
    <w:rsid w:val="75568D50"/>
    <w:rsid w:val="7556B4A4"/>
    <w:rsid w:val="755D970C"/>
    <w:rsid w:val="7562D014"/>
    <w:rsid w:val="75691876"/>
    <w:rsid w:val="756B6417"/>
    <w:rsid w:val="756E55EE"/>
    <w:rsid w:val="757583AF"/>
    <w:rsid w:val="75798180"/>
    <w:rsid w:val="7582E9DA"/>
    <w:rsid w:val="758B696F"/>
    <w:rsid w:val="758C5656"/>
    <w:rsid w:val="758DF8E0"/>
    <w:rsid w:val="75A25845"/>
    <w:rsid w:val="75A630C7"/>
    <w:rsid w:val="75AAFCA1"/>
    <w:rsid w:val="75AE1EDD"/>
    <w:rsid w:val="75AE83FC"/>
    <w:rsid w:val="75AFC730"/>
    <w:rsid w:val="75BE727A"/>
    <w:rsid w:val="75C4078A"/>
    <w:rsid w:val="75CE7A71"/>
    <w:rsid w:val="75CF58CF"/>
    <w:rsid w:val="75D02962"/>
    <w:rsid w:val="75D2C821"/>
    <w:rsid w:val="75D3F955"/>
    <w:rsid w:val="75DDCF4D"/>
    <w:rsid w:val="75E060B2"/>
    <w:rsid w:val="75EAD385"/>
    <w:rsid w:val="75F727A4"/>
    <w:rsid w:val="75F7482B"/>
    <w:rsid w:val="75FA7E00"/>
    <w:rsid w:val="75FF48E9"/>
    <w:rsid w:val="760070A3"/>
    <w:rsid w:val="7600EF6E"/>
    <w:rsid w:val="76021CA7"/>
    <w:rsid w:val="7605ADBC"/>
    <w:rsid w:val="760CED05"/>
    <w:rsid w:val="760EEC11"/>
    <w:rsid w:val="76100DFA"/>
    <w:rsid w:val="7610F468"/>
    <w:rsid w:val="76155E02"/>
    <w:rsid w:val="76194761"/>
    <w:rsid w:val="761CEE29"/>
    <w:rsid w:val="761FB572"/>
    <w:rsid w:val="76228027"/>
    <w:rsid w:val="76242714"/>
    <w:rsid w:val="762E01DE"/>
    <w:rsid w:val="76361F82"/>
    <w:rsid w:val="763AF58C"/>
    <w:rsid w:val="763B8099"/>
    <w:rsid w:val="763D9F77"/>
    <w:rsid w:val="764064C3"/>
    <w:rsid w:val="76472244"/>
    <w:rsid w:val="764B7501"/>
    <w:rsid w:val="765047DD"/>
    <w:rsid w:val="765C5709"/>
    <w:rsid w:val="765EA0BC"/>
    <w:rsid w:val="765F456F"/>
    <w:rsid w:val="76714742"/>
    <w:rsid w:val="7671F9DA"/>
    <w:rsid w:val="7676A764"/>
    <w:rsid w:val="76781103"/>
    <w:rsid w:val="767B5791"/>
    <w:rsid w:val="767BD4FC"/>
    <w:rsid w:val="767E1EDD"/>
    <w:rsid w:val="7688BE85"/>
    <w:rsid w:val="76A0D326"/>
    <w:rsid w:val="76A2F6AA"/>
    <w:rsid w:val="76A563CF"/>
    <w:rsid w:val="76A9F3BF"/>
    <w:rsid w:val="76B0852C"/>
    <w:rsid w:val="76B1C275"/>
    <w:rsid w:val="76B3752B"/>
    <w:rsid w:val="76BBF7FF"/>
    <w:rsid w:val="76C7E621"/>
    <w:rsid w:val="76C897E5"/>
    <w:rsid w:val="76CF3EFC"/>
    <w:rsid w:val="76DA081F"/>
    <w:rsid w:val="76DBD3F6"/>
    <w:rsid w:val="76E5D220"/>
    <w:rsid w:val="76EC5851"/>
    <w:rsid w:val="76EDFC9D"/>
    <w:rsid w:val="76EF7F9B"/>
    <w:rsid w:val="76EFBEBE"/>
    <w:rsid w:val="76F7A688"/>
    <w:rsid w:val="76FC87C9"/>
    <w:rsid w:val="76FEA8D3"/>
    <w:rsid w:val="7702ED76"/>
    <w:rsid w:val="7702F1E0"/>
    <w:rsid w:val="7705501A"/>
    <w:rsid w:val="7709FEFD"/>
    <w:rsid w:val="770A938F"/>
    <w:rsid w:val="770CA241"/>
    <w:rsid w:val="770F6509"/>
    <w:rsid w:val="7713AA46"/>
    <w:rsid w:val="7716EA95"/>
    <w:rsid w:val="7718B0DE"/>
    <w:rsid w:val="771C03D9"/>
    <w:rsid w:val="7721D3C6"/>
    <w:rsid w:val="772A0074"/>
    <w:rsid w:val="772CCA3B"/>
    <w:rsid w:val="77328760"/>
    <w:rsid w:val="7734A781"/>
    <w:rsid w:val="773526C1"/>
    <w:rsid w:val="77385FBA"/>
    <w:rsid w:val="773AA0D0"/>
    <w:rsid w:val="773EC303"/>
    <w:rsid w:val="77407CA1"/>
    <w:rsid w:val="7742A214"/>
    <w:rsid w:val="77463B37"/>
    <w:rsid w:val="77478CEE"/>
    <w:rsid w:val="774EA444"/>
    <w:rsid w:val="774FFFC7"/>
    <w:rsid w:val="7752C4D6"/>
    <w:rsid w:val="775717E1"/>
    <w:rsid w:val="77587906"/>
    <w:rsid w:val="775A5CC2"/>
    <w:rsid w:val="775CC716"/>
    <w:rsid w:val="775D9B5C"/>
    <w:rsid w:val="776122B6"/>
    <w:rsid w:val="776C03E5"/>
    <w:rsid w:val="776D900B"/>
    <w:rsid w:val="776FC354"/>
    <w:rsid w:val="77753152"/>
    <w:rsid w:val="777BAF02"/>
    <w:rsid w:val="777D61C9"/>
    <w:rsid w:val="77816331"/>
    <w:rsid w:val="778BF6EF"/>
    <w:rsid w:val="778F7D63"/>
    <w:rsid w:val="7790CCA1"/>
    <w:rsid w:val="77919195"/>
    <w:rsid w:val="7792C631"/>
    <w:rsid w:val="779BD2DB"/>
    <w:rsid w:val="779DBD27"/>
    <w:rsid w:val="77A2167F"/>
    <w:rsid w:val="77AC50F8"/>
    <w:rsid w:val="77B5A872"/>
    <w:rsid w:val="77B84A41"/>
    <w:rsid w:val="77C31725"/>
    <w:rsid w:val="77C9CB03"/>
    <w:rsid w:val="77D2D0EA"/>
    <w:rsid w:val="77DE407B"/>
    <w:rsid w:val="77DF1B8F"/>
    <w:rsid w:val="77DF2CED"/>
    <w:rsid w:val="77E0CB02"/>
    <w:rsid w:val="77E11F53"/>
    <w:rsid w:val="77E68E8C"/>
    <w:rsid w:val="77EB6F78"/>
    <w:rsid w:val="77F4CE6C"/>
    <w:rsid w:val="77F9CA68"/>
    <w:rsid w:val="78033966"/>
    <w:rsid w:val="781B06A6"/>
    <w:rsid w:val="781E52BD"/>
    <w:rsid w:val="7823B780"/>
    <w:rsid w:val="7827534C"/>
    <w:rsid w:val="782B26B3"/>
    <w:rsid w:val="7841298F"/>
    <w:rsid w:val="78427355"/>
    <w:rsid w:val="78476BC6"/>
    <w:rsid w:val="7849393F"/>
    <w:rsid w:val="784A5D53"/>
    <w:rsid w:val="7856C078"/>
    <w:rsid w:val="7858AF40"/>
    <w:rsid w:val="786107BF"/>
    <w:rsid w:val="786868C4"/>
    <w:rsid w:val="786CF029"/>
    <w:rsid w:val="787D33DA"/>
    <w:rsid w:val="787D5C13"/>
    <w:rsid w:val="7884EC4C"/>
    <w:rsid w:val="788828B2"/>
    <w:rsid w:val="7893282E"/>
    <w:rsid w:val="789BEC20"/>
    <w:rsid w:val="789D54BA"/>
    <w:rsid w:val="789E748E"/>
    <w:rsid w:val="78A15405"/>
    <w:rsid w:val="78A7122F"/>
    <w:rsid w:val="78A9ECB1"/>
    <w:rsid w:val="78AB7BDC"/>
    <w:rsid w:val="78B181BD"/>
    <w:rsid w:val="78BC9C76"/>
    <w:rsid w:val="78BE3EEF"/>
    <w:rsid w:val="78C1B7C4"/>
    <w:rsid w:val="78C1DE9B"/>
    <w:rsid w:val="78C5E79A"/>
    <w:rsid w:val="78CE57C1"/>
    <w:rsid w:val="78D92090"/>
    <w:rsid w:val="78DA5739"/>
    <w:rsid w:val="78DCB443"/>
    <w:rsid w:val="78DD5D68"/>
    <w:rsid w:val="78ECCB90"/>
    <w:rsid w:val="78ED4F11"/>
    <w:rsid w:val="78EFC294"/>
    <w:rsid w:val="78FAAFD3"/>
    <w:rsid w:val="78FB793F"/>
    <w:rsid w:val="78FECD74"/>
    <w:rsid w:val="7901E558"/>
    <w:rsid w:val="790359B8"/>
    <w:rsid w:val="79098D08"/>
    <w:rsid w:val="790C03B7"/>
    <w:rsid w:val="790E3B6E"/>
    <w:rsid w:val="791484D1"/>
    <w:rsid w:val="79190132"/>
    <w:rsid w:val="791A07AB"/>
    <w:rsid w:val="791B98DC"/>
    <w:rsid w:val="791CBF32"/>
    <w:rsid w:val="791E1F38"/>
    <w:rsid w:val="7920DC2F"/>
    <w:rsid w:val="79226FFB"/>
    <w:rsid w:val="79235F48"/>
    <w:rsid w:val="79252E53"/>
    <w:rsid w:val="79276555"/>
    <w:rsid w:val="792A8E8B"/>
    <w:rsid w:val="792C3278"/>
    <w:rsid w:val="792F8AA4"/>
    <w:rsid w:val="79392499"/>
    <w:rsid w:val="794429D9"/>
    <w:rsid w:val="795045A3"/>
    <w:rsid w:val="7950492D"/>
    <w:rsid w:val="79513A04"/>
    <w:rsid w:val="79593097"/>
    <w:rsid w:val="795A027C"/>
    <w:rsid w:val="795E4894"/>
    <w:rsid w:val="7966048C"/>
    <w:rsid w:val="79710678"/>
    <w:rsid w:val="7975761A"/>
    <w:rsid w:val="79778699"/>
    <w:rsid w:val="79786668"/>
    <w:rsid w:val="797B3510"/>
    <w:rsid w:val="797F0AEB"/>
    <w:rsid w:val="7986033F"/>
    <w:rsid w:val="798C50B9"/>
    <w:rsid w:val="798D28FB"/>
    <w:rsid w:val="7990F535"/>
    <w:rsid w:val="7992BAEB"/>
    <w:rsid w:val="7996C37C"/>
    <w:rsid w:val="799886BC"/>
    <w:rsid w:val="79A2FFBF"/>
    <w:rsid w:val="79A9177A"/>
    <w:rsid w:val="79AA74E9"/>
    <w:rsid w:val="79ACEC5A"/>
    <w:rsid w:val="79AD0449"/>
    <w:rsid w:val="79AD6D03"/>
    <w:rsid w:val="79B90E7A"/>
    <w:rsid w:val="79C12B8B"/>
    <w:rsid w:val="79C1F451"/>
    <w:rsid w:val="79C4DA09"/>
    <w:rsid w:val="79C6D5F2"/>
    <w:rsid w:val="79CAF5E0"/>
    <w:rsid w:val="79D80E5A"/>
    <w:rsid w:val="79EAB486"/>
    <w:rsid w:val="79EAFB64"/>
    <w:rsid w:val="79F1CC5C"/>
    <w:rsid w:val="79F20697"/>
    <w:rsid w:val="79F6B9CF"/>
    <w:rsid w:val="79F6C6A5"/>
    <w:rsid w:val="79F89506"/>
    <w:rsid w:val="79FB1B94"/>
    <w:rsid w:val="79FDCF61"/>
    <w:rsid w:val="7A03971C"/>
    <w:rsid w:val="7A119CA8"/>
    <w:rsid w:val="7A13C24A"/>
    <w:rsid w:val="7A1AEBE5"/>
    <w:rsid w:val="7A1DF1D1"/>
    <w:rsid w:val="7A21907F"/>
    <w:rsid w:val="7A2471B4"/>
    <w:rsid w:val="7A2B3004"/>
    <w:rsid w:val="7A2D2F58"/>
    <w:rsid w:val="7A2F8809"/>
    <w:rsid w:val="7A34AF72"/>
    <w:rsid w:val="7A361703"/>
    <w:rsid w:val="7A37B3F3"/>
    <w:rsid w:val="7A47A274"/>
    <w:rsid w:val="7A4DB60C"/>
    <w:rsid w:val="7A4DF2E7"/>
    <w:rsid w:val="7A51FD4C"/>
    <w:rsid w:val="7A584C1C"/>
    <w:rsid w:val="7A5BE180"/>
    <w:rsid w:val="7A60DB0A"/>
    <w:rsid w:val="7A61A136"/>
    <w:rsid w:val="7A6B0656"/>
    <w:rsid w:val="7A711A63"/>
    <w:rsid w:val="7A7C70F4"/>
    <w:rsid w:val="7A86E312"/>
    <w:rsid w:val="7A92D065"/>
    <w:rsid w:val="7A94BEDD"/>
    <w:rsid w:val="7A99A424"/>
    <w:rsid w:val="7AA0C73C"/>
    <w:rsid w:val="7AA6198A"/>
    <w:rsid w:val="7AA7CAD6"/>
    <w:rsid w:val="7AB16064"/>
    <w:rsid w:val="7AB2CA2F"/>
    <w:rsid w:val="7AB566AD"/>
    <w:rsid w:val="7AB70DEE"/>
    <w:rsid w:val="7ABB9C9F"/>
    <w:rsid w:val="7ABDC0FD"/>
    <w:rsid w:val="7AC8299D"/>
    <w:rsid w:val="7AD01A2C"/>
    <w:rsid w:val="7AD92A23"/>
    <w:rsid w:val="7ADA6A94"/>
    <w:rsid w:val="7ADC7403"/>
    <w:rsid w:val="7AE2E289"/>
    <w:rsid w:val="7AE31BD2"/>
    <w:rsid w:val="7AE4506C"/>
    <w:rsid w:val="7AE91C74"/>
    <w:rsid w:val="7AF391F6"/>
    <w:rsid w:val="7AF7C953"/>
    <w:rsid w:val="7AFAAB4E"/>
    <w:rsid w:val="7B0E5C34"/>
    <w:rsid w:val="7B24375C"/>
    <w:rsid w:val="7B2FE1FE"/>
    <w:rsid w:val="7B4083BB"/>
    <w:rsid w:val="7B4A9079"/>
    <w:rsid w:val="7B4B995D"/>
    <w:rsid w:val="7B5711D8"/>
    <w:rsid w:val="7B5EE6EE"/>
    <w:rsid w:val="7B66EF47"/>
    <w:rsid w:val="7B6A4CE8"/>
    <w:rsid w:val="7B6DA368"/>
    <w:rsid w:val="7B81110A"/>
    <w:rsid w:val="7B8147B1"/>
    <w:rsid w:val="7B84F7DC"/>
    <w:rsid w:val="7B8CBD12"/>
    <w:rsid w:val="7B8DEDD8"/>
    <w:rsid w:val="7B8E17B3"/>
    <w:rsid w:val="7B95155D"/>
    <w:rsid w:val="7B9585D6"/>
    <w:rsid w:val="7B95D99D"/>
    <w:rsid w:val="7B99427F"/>
    <w:rsid w:val="7BAD7D46"/>
    <w:rsid w:val="7BB3643B"/>
    <w:rsid w:val="7BB377A3"/>
    <w:rsid w:val="7BBE8BFE"/>
    <w:rsid w:val="7BC2B146"/>
    <w:rsid w:val="7BC42706"/>
    <w:rsid w:val="7BC5928D"/>
    <w:rsid w:val="7BC70065"/>
    <w:rsid w:val="7BCADE6C"/>
    <w:rsid w:val="7BCB2866"/>
    <w:rsid w:val="7BCFAD25"/>
    <w:rsid w:val="7BCFFF64"/>
    <w:rsid w:val="7BD0D332"/>
    <w:rsid w:val="7BD312E7"/>
    <w:rsid w:val="7BD3A39B"/>
    <w:rsid w:val="7BD445B4"/>
    <w:rsid w:val="7BD66A94"/>
    <w:rsid w:val="7BD7EEFB"/>
    <w:rsid w:val="7BDCCBD7"/>
    <w:rsid w:val="7BE2EEEF"/>
    <w:rsid w:val="7BE30041"/>
    <w:rsid w:val="7BF2E0CA"/>
    <w:rsid w:val="7BF51180"/>
    <w:rsid w:val="7BF72422"/>
    <w:rsid w:val="7BFB6D22"/>
    <w:rsid w:val="7BFD909B"/>
    <w:rsid w:val="7C019E48"/>
    <w:rsid w:val="7C08116D"/>
    <w:rsid w:val="7C0CB200"/>
    <w:rsid w:val="7C1123DE"/>
    <w:rsid w:val="7C11EE2D"/>
    <w:rsid w:val="7C17B97C"/>
    <w:rsid w:val="7C18E6A5"/>
    <w:rsid w:val="7C1B4B00"/>
    <w:rsid w:val="7C1C1980"/>
    <w:rsid w:val="7C2A1421"/>
    <w:rsid w:val="7C2E47FA"/>
    <w:rsid w:val="7C31FBAB"/>
    <w:rsid w:val="7C3681C6"/>
    <w:rsid w:val="7C37B862"/>
    <w:rsid w:val="7C390CE8"/>
    <w:rsid w:val="7C39DD70"/>
    <w:rsid w:val="7C4373F9"/>
    <w:rsid w:val="7C460E30"/>
    <w:rsid w:val="7C462A83"/>
    <w:rsid w:val="7C4AC939"/>
    <w:rsid w:val="7C4F9F14"/>
    <w:rsid w:val="7C539D86"/>
    <w:rsid w:val="7C56D5DB"/>
    <w:rsid w:val="7C58E8DF"/>
    <w:rsid w:val="7C667429"/>
    <w:rsid w:val="7C683B6B"/>
    <w:rsid w:val="7C6D875A"/>
    <w:rsid w:val="7C723FCB"/>
    <w:rsid w:val="7C7822AE"/>
    <w:rsid w:val="7C7A6A56"/>
    <w:rsid w:val="7C7C0EE5"/>
    <w:rsid w:val="7C7C7448"/>
    <w:rsid w:val="7C839489"/>
    <w:rsid w:val="7C845953"/>
    <w:rsid w:val="7C887C8B"/>
    <w:rsid w:val="7C8D44DD"/>
    <w:rsid w:val="7C98ACF9"/>
    <w:rsid w:val="7C9DB666"/>
    <w:rsid w:val="7CA266AD"/>
    <w:rsid w:val="7CA80C2C"/>
    <w:rsid w:val="7CAFB034"/>
    <w:rsid w:val="7CB1F5E6"/>
    <w:rsid w:val="7CB30161"/>
    <w:rsid w:val="7CC5E001"/>
    <w:rsid w:val="7CD2F880"/>
    <w:rsid w:val="7CD55D17"/>
    <w:rsid w:val="7CD71D53"/>
    <w:rsid w:val="7CD96FDC"/>
    <w:rsid w:val="7CDF142E"/>
    <w:rsid w:val="7CEBBFFE"/>
    <w:rsid w:val="7CEC4FED"/>
    <w:rsid w:val="7CEDE351"/>
    <w:rsid w:val="7CF4928B"/>
    <w:rsid w:val="7CFD846A"/>
    <w:rsid w:val="7D011B09"/>
    <w:rsid w:val="7D0ECF94"/>
    <w:rsid w:val="7D10BEB6"/>
    <w:rsid w:val="7D159B66"/>
    <w:rsid w:val="7D15C679"/>
    <w:rsid w:val="7D169296"/>
    <w:rsid w:val="7D1BABDC"/>
    <w:rsid w:val="7D2BB904"/>
    <w:rsid w:val="7D2CBD8B"/>
    <w:rsid w:val="7D2FB880"/>
    <w:rsid w:val="7D33FBB0"/>
    <w:rsid w:val="7D3A38FE"/>
    <w:rsid w:val="7D3B96D0"/>
    <w:rsid w:val="7D3DCB4D"/>
    <w:rsid w:val="7D3FB4B2"/>
    <w:rsid w:val="7D3FBCAE"/>
    <w:rsid w:val="7D449B5B"/>
    <w:rsid w:val="7D4915F5"/>
    <w:rsid w:val="7D49FB57"/>
    <w:rsid w:val="7D4B55D0"/>
    <w:rsid w:val="7D4BEE04"/>
    <w:rsid w:val="7D52F0CA"/>
    <w:rsid w:val="7D59E8FE"/>
    <w:rsid w:val="7D61CDB3"/>
    <w:rsid w:val="7D61F214"/>
    <w:rsid w:val="7D62D0C6"/>
    <w:rsid w:val="7D6A8285"/>
    <w:rsid w:val="7D6B402E"/>
    <w:rsid w:val="7D6BD1A7"/>
    <w:rsid w:val="7D710D81"/>
    <w:rsid w:val="7D721683"/>
    <w:rsid w:val="7D7616B2"/>
    <w:rsid w:val="7D7BE964"/>
    <w:rsid w:val="7D81AFA7"/>
    <w:rsid w:val="7D88F8FB"/>
    <w:rsid w:val="7D9212B5"/>
    <w:rsid w:val="7D94FC6C"/>
    <w:rsid w:val="7D957286"/>
    <w:rsid w:val="7D97AD98"/>
    <w:rsid w:val="7D9BEE2B"/>
    <w:rsid w:val="7DACF6E9"/>
    <w:rsid w:val="7DADC85C"/>
    <w:rsid w:val="7DB28ED9"/>
    <w:rsid w:val="7DB3D331"/>
    <w:rsid w:val="7DB3E78F"/>
    <w:rsid w:val="7DBE497B"/>
    <w:rsid w:val="7DC0C8DB"/>
    <w:rsid w:val="7DCE50EC"/>
    <w:rsid w:val="7DD370AF"/>
    <w:rsid w:val="7DD388C3"/>
    <w:rsid w:val="7DD67CC7"/>
    <w:rsid w:val="7DDC2EAA"/>
    <w:rsid w:val="7DDDA58C"/>
    <w:rsid w:val="7DDF445A"/>
    <w:rsid w:val="7DF4B364"/>
    <w:rsid w:val="7DF52226"/>
    <w:rsid w:val="7DF53EE6"/>
    <w:rsid w:val="7E06CA24"/>
    <w:rsid w:val="7E0A2CC1"/>
    <w:rsid w:val="7E131C17"/>
    <w:rsid w:val="7E149EC2"/>
    <w:rsid w:val="7E15F016"/>
    <w:rsid w:val="7E1A9496"/>
    <w:rsid w:val="7E1AA06D"/>
    <w:rsid w:val="7E1AE70D"/>
    <w:rsid w:val="7E1B3FCD"/>
    <w:rsid w:val="7E1BF12E"/>
    <w:rsid w:val="7E233F69"/>
    <w:rsid w:val="7E2E07A3"/>
    <w:rsid w:val="7E33C189"/>
    <w:rsid w:val="7E34F527"/>
    <w:rsid w:val="7E3F3111"/>
    <w:rsid w:val="7E451A4B"/>
    <w:rsid w:val="7E476F42"/>
    <w:rsid w:val="7E4B3880"/>
    <w:rsid w:val="7E4E59F2"/>
    <w:rsid w:val="7E533907"/>
    <w:rsid w:val="7E5AB431"/>
    <w:rsid w:val="7E5FEF90"/>
    <w:rsid w:val="7E61DDA0"/>
    <w:rsid w:val="7E650CBF"/>
    <w:rsid w:val="7E672C20"/>
    <w:rsid w:val="7E762BD3"/>
    <w:rsid w:val="7E785FB7"/>
    <w:rsid w:val="7E82F904"/>
    <w:rsid w:val="7E886037"/>
    <w:rsid w:val="7E89EC16"/>
    <w:rsid w:val="7E9169B7"/>
    <w:rsid w:val="7E922E3E"/>
    <w:rsid w:val="7E94C520"/>
    <w:rsid w:val="7E971268"/>
    <w:rsid w:val="7E99DCB9"/>
    <w:rsid w:val="7EA4FF37"/>
    <w:rsid w:val="7EA979A7"/>
    <w:rsid w:val="7EACDB98"/>
    <w:rsid w:val="7EADAE9A"/>
    <w:rsid w:val="7EB5924A"/>
    <w:rsid w:val="7EBA4B8E"/>
    <w:rsid w:val="7EBCB0DD"/>
    <w:rsid w:val="7EC6015E"/>
    <w:rsid w:val="7EC68459"/>
    <w:rsid w:val="7ECC5C4E"/>
    <w:rsid w:val="7ECF085C"/>
    <w:rsid w:val="7EDA7DCE"/>
    <w:rsid w:val="7EE51EF9"/>
    <w:rsid w:val="7EF04F93"/>
    <w:rsid w:val="7EF58064"/>
    <w:rsid w:val="7EF7944B"/>
    <w:rsid w:val="7EF7B4D4"/>
    <w:rsid w:val="7EFB6237"/>
    <w:rsid w:val="7F0669BD"/>
    <w:rsid w:val="7F1089A1"/>
    <w:rsid w:val="7F10F6F9"/>
    <w:rsid w:val="7F195F02"/>
    <w:rsid w:val="7F1BB66F"/>
    <w:rsid w:val="7F1E256B"/>
    <w:rsid w:val="7F1F387D"/>
    <w:rsid w:val="7F24DD49"/>
    <w:rsid w:val="7F256E5C"/>
    <w:rsid w:val="7F2ACFEA"/>
    <w:rsid w:val="7F2AF98A"/>
    <w:rsid w:val="7F3171D1"/>
    <w:rsid w:val="7F32D3C4"/>
    <w:rsid w:val="7F3AE09E"/>
    <w:rsid w:val="7F3D13A1"/>
    <w:rsid w:val="7F4122A9"/>
    <w:rsid w:val="7F455417"/>
    <w:rsid w:val="7F490A4D"/>
    <w:rsid w:val="7F4AF45E"/>
    <w:rsid w:val="7F4BAC8A"/>
    <w:rsid w:val="7F4CF234"/>
    <w:rsid w:val="7F4CF42D"/>
    <w:rsid w:val="7F4DF803"/>
    <w:rsid w:val="7F52D715"/>
    <w:rsid w:val="7F54766B"/>
    <w:rsid w:val="7F558AD8"/>
    <w:rsid w:val="7F5AB899"/>
    <w:rsid w:val="7F5AC73A"/>
    <w:rsid w:val="7F63F869"/>
    <w:rsid w:val="7F7188F0"/>
    <w:rsid w:val="7F7975ED"/>
    <w:rsid w:val="7F7B14BB"/>
    <w:rsid w:val="7F7B214A"/>
    <w:rsid w:val="7F801F45"/>
    <w:rsid w:val="7F80E54B"/>
    <w:rsid w:val="7F84BED5"/>
    <w:rsid w:val="7F892658"/>
    <w:rsid w:val="7F8D3423"/>
    <w:rsid w:val="7F8F7026"/>
    <w:rsid w:val="7F968285"/>
    <w:rsid w:val="7F96CBE8"/>
    <w:rsid w:val="7F999E95"/>
    <w:rsid w:val="7F9A874F"/>
    <w:rsid w:val="7F9CF9E7"/>
    <w:rsid w:val="7F9DD444"/>
    <w:rsid w:val="7FAE3B4E"/>
    <w:rsid w:val="7FB0CAF1"/>
    <w:rsid w:val="7FB85ED7"/>
    <w:rsid w:val="7FB9EA73"/>
    <w:rsid w:val="7FBA9E30"/>
    <w:rsid w:val="7FBC7896"/>
    <w:rsid w:val="7FBE53E7"/>
    <w:rsid w:val="7FBFC6FB"/>
    <w:rsid w:val="7FC2BA1B"/>
    <w:rsid w:val="7FC36287"/>
    <w:rsid w:val="7FC5C528"/>
    <w:rsid w:val="7FDD9548"/>
    <w:rsid w:val="7FE3D3D4"/>
    <w:rsid w:val="7FE65005"/>
    <w:rsid w:val="7FEA2A53"/>
    <w:rsid w:val="7FEF1DD0"/>
    <w:rsid w:val="7FF01F22"/>
    <w:rsid w:val="7FFB2387"/>
    <w:rsid w:val="7FFBB4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369CD"/>
  <w15:docId w15:val="{9250C283-7FF3-40C1-B7FB-9590B497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98"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298"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298" w:hanging="10"/>
      <w:jc w:val="center"/>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0"/>
      <w:ind w:left="298" w:hanging="10"/>
      <w:jc w:val="center"/>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4" w:lineRule="auto"/>
      <w:ind w:left="496" w:hanging="36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uiPriority w:val="39"/>
    <w:pPr>
      <w:spacing w:after="5" w:line="249" w:lineRule="auto"/>
      <w:ind w:left="25" w:right="27" w:hanging="10"/>
    </w:pPr>
    <w:rPr>
      <w:rFonts w:ascii="Times New Roman" w:eastAsia="Times New Roman" w:hAnsi="Times New Roman" w:cs="Times New Roman"/>
      <w:color w:val="000000"/>
      <w:sz w:val="24"/>
    </w:rPr>
  </w:style>
  <w:style w:type="paragraph" w:styleId="TOC2">
    <w:name w:val="toc 2"/>
    <w:hidden/>
    <w:uiPriority w:val="39"/>
    <w:pPr>
      <w:spacing w:after="5" w:line="249" w:lineRule="auto"/>
      <w:ind w:left="565" w:right="27" w:hanging="10"/>
    </w:pPr>
    <w:rPr>
      <w:rFonts w:ascii="Times New Roman" w:eastAsia="Times New Roman" w:hAnsi="Times New Roman" w:cs="Times New Roman"/>
      <w:color w:val="000000"/>
      <w:sz w:val="24"/>
    </w:rPr>
  </w:style>
  <w:style w:type="paragraph" w:styleId="TOC3">
    <w:name w:val="toc 3"/>
    <w:hidden/>
    <w:uiPriority w:val="39"/>
    <w:pPr>
      <w:spacing w:after="5" w:line="249" w:lineRule="auto"/>
      <w:ind w:left="1105" w:right="837" w:hanging="10"/>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styleId="GridTable4-Accent5">
    <w:name w:val="Grid Table 4 Accent 5"/>
    <w:basedOn w:val="TableNormal"/>
    <w:uiPriority w:val="49"/>
    <w:rsid w:val="0012717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0006AF"/>
    <w:rPr>
      <w:color w:val="0563C1" w:themeColor="hyperlink"/>
      <w:u w:val="single"/>
    </w:rPr>
  </w:style>
  <w:style w:type="character" w:styleId="CommentReference">
    <w:name w:val="annotation reference"/>
    <w:basedOn w:val="DefaultParagraphFont"/>
    <w:uiPriority w:val="99"/>
    <w:semiHidden/>
    <w:unhideWhenUsed/>
    <w:rsid w:val="000006AF"/>
    <w:rPr>
      <w:sz w:val="16"/>
      <w:szCs w:val="16"/>
    </w:rPr>
  </w:style>
  <w:style w:type="paragraph" w:styleId="CommentText">
    <w:name w:val="annotation text"/>
    <w:basedOn w:val="Normal"/>
    <w:link w:val="CommentTextChar"/>
    <w:uiPriority w:val="99"/>
    <w:unhideWhenUsed/>
    <w:rsid w:val="000006AF"/>
    <w:pPr>
      <w:spacing w:line="240" w:lineRule="auto"/>
    </w:pPr>
    <w:rPr>
      <w:sz w:val="20"/>
      <w:szCs w:val="20"/>
    </w:rPr>
  </w:style>
  <w:style w:type="character" w:customStyle="1" w:styleId="CommentTextChar">
    <w:name w:val="Comment Text Char"/>
    <w:basedOn w:val="DefaultParagraphFont"/>
    <w:link w:val="CommentText"/>
    <w:uiPriority w:val="99"/>
    <w:rsid w:val="000006A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006AF"/>
    <w:rPr>
      <w:b/>
      <w:bCs/>
    </w:rPr>
  </w:style>
  <w:style w:type="character" w:customStyle="1" w:styleId="CommentSubjectChar">
    <w:name w:val="Comment Subject Char"/>
    <w:basedOn w:val="CommentTextChar"/>
    <w:link w:val="CommentSubject"/>
    <w:uiPriority w:val="99"/>
    <w:semiHidden/>
    <w:rsid w:val="000006AF"/>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000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6AF"/>
    <w:rPr>
      <w:rFonts w:ascii="Segoe UI" w:eastAsia="Times New Roman" w:hAnsi="Segoe UI" w:cs="Segoe UI"/>
      <w:color w:val="000000"/>
      <w:sz w:val="18"/>
      <w:szCs w:val="18"/>
    </w:rPr>
  </w:style>
  <w:style w:type="paragraph" w:customStyle="1" w:styleId="Default">
    <w:name w:val="Default"/>
    <w:rsid w:val="00E0048F"/>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uiPriority w:val="34"/>
    <w:qFormat/>
    <w:rsid w:val="00E0048F"/>
    <w:pPr>
      <w:spacing w:after="160" w:line="259" w:lineRule="auto"/>
      <w:ind w:left="720" w:firstLine="0"/>
      <w:contextualSpacing/>
    </w:pPr>
    <w:rPr>
      <w:rFonts w:asciiTheme="minorHAnsi" w:eastAsiaTheme="minorHAnsi" w:hAnsiTheme="minorHAnsi" w:cstheme="minorBidi"/>
      <w:color w:val="auto"/>
      <w:sz w:val="22"/>
    </w:rPr>
  </w:style>
  <w:style w:type="paragraph" w:styleId="BodyText">
    <w:name w:val="Body Text"/>
    <w:basedOn w:val="Normal"/>
    <w:link w:val="BodyTextChar"/>
    <w:uiPriority w:val="1"/>
    <w:qFormat/>
    <w:rsid w:val="00D44AE4"/>
    <w:pPr>
      <w:spacing w:after="0" w:line="240" w:lineRule="auto"/>
      <w:ind w:left="0" w:firstLine="0"/>
    </w:pPr>
    <w:rPr>
      <w:color w:val="auto"/>
      <w:sz w:val="26"/>
      <w:szCs w:val="20"/>
    </w:rPr>
  </w:style>
  <w:style w:type="character" w:customStyle="1" w:styleId="BodyTextChar">
    <w:name w:val="Body Text Char"/>
    <w:basedOn w:val="DefaultParagraphFont"/>
    <w:link w:val="BodyText"/>
    <w:uiPriority w:val="1"/>
    <w:rsid w:val="00D44AE4"/>
    <w:rPr>
      <w:rFonts w:ascii="Times New Roman" w:eastAsia="Times New Roman" w:hAnsi="Times New Roman" w:cs="Times New Roman"/>
      <w:sz w:val="26"/>
      <w:szCs w:val="20"/>
    </w:rPr>
  </w:style>
  <w:style w:type="paragraph" w:styleId="NormalWeb">
    <w:name w:val="Normal (Web)"/>
    <w:basedOn w:val="Normal"/>
    <w:uiPriority w:val="99"/>
    <w:unhideWhenUsed/>
    <w:rsid w:val="001C7F9A"/>
    <w:pPr>
      <w:spacing w:before="100" w:beforeAutospacing="1" w:after="100" w:afterAutospacing="1" w:line="240" w:lineRule="auto"/>
      <w:ind w:left="0" w:firstLine="0"/>
    </w:pPr>
    <w:rPr>
      <w:color w:val="auto"/>
      <w:szCs w:val="24"/>
    </w:rPr>
  </w:style>
  <w:style w:type="paragraph" w:styleId="Header">
    <w:name w:val="header"/>
    <w:basedOn w:val="Normal"/>
    <w:link w:val="HeaderChar"/>
    <w:uiPriority w:val="99"/>
    <w:unhideWhenUsed/>
    <w:rsid w:val="00BB4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67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73321"/>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773321"/>
    <w:rPr>
      <w:rFonts w:cs="Times New Roman"/>
    </w:rPr>
  </w:style>
  <w:style w:type="paragraph" w:styleId="FootnoteText">
    <w:name w:val="footnote text"/>
    <w:basedOn w:val="Normal"/>
    <w:link w:val="FootnoteTextChar"/>
    <w:uiPriority w:val="99"/>
    <w:semiHidden/>
    <w:unhideWhenUsed/>
    <w:rsid w:val="00D64648"/>
    <w:pPr>
      <w:spacing w:after="0" w:line="240" w:lineRule="auto"/>
      <w:ind w:left="0" w:firstLine="0"/>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D64648"/>
    <w:rPr>
      <w:rFonts w:eastAsiaTheme="minorHAnsi"/>
      <w:sz w:val="20"/>
      <w:szCs w:val="20"/>
    </w:rPr>
  </w:style>
  <w:style w:type="character" w:styleId="FootnoteReference">
    <w:name w:val="footnote reference"/>
    <w:basedOn w:val="DefaultParagraphFont"/>
    <w:uiPriority w:val="99"/>
    <w:semiHidden/>
    <w:unhideWhenUsed/>
    <w:rsid w:val="00D64648"/>
    <w:rPr>
      <w:vertAlign w:val="superscript"/>
    </w:rPr>
  </w:style>
  <w:style w:type="paragraph" w:customStyle="1" w:styleId="xmsonormal">
    <w:name w:val="x_msonormal"/>
    <w:basedOn w:val="Normal"/>
    <w:rsid w:val="00F81ABA"/>
    <w:pPr>
      <w:spacing w:after="0" w:line="240" w:lineRule="auto"/>
      <w:ind w:left="0" w:firstLine="0"/>
    </w:pPr>
    <w:rPr>
      <w:rFonts w:ascii="Calibri" w:eastAsiaTheme="minorHAnsi" w:hAnsi="Calibri" w:cs="Calibri"/>
      <w:color w:val="auto"/>
      <w:sz w:val="22"/>
    </w:rPr>
  </w:style>
  <w:style w:type="paragraph" w:customStyle="1" w:styleId="xmsolistparagraph">
    <w:name w:val="x_msolistparagraph"/>
    <w:basedOn w:val="Normal"/>
    <w:rsid w:val="00F81ABA"/>
    <w:pPr>
      <w:spacing w:after="160" w:line="252" w:lineRule="auto"/>
      <w:ind w:left="720" w:firstLine="0"/>
    </w:pPr>
    <w:rPr>
      <w:rFonts w:ascii="Calibri" w:eastAsiaTheme="minorHAnsi" w:hAnsi="Calibri" w:cs="Calibri"/>
      <w:color w:val="auto"/>
      <w:sz w:val="22"/>
    </w:rPr>
  </w:style>
  <w:style w:type="paragraph" w:styleId="Revision">
    <w:name w:val="Revision"/>
    <w:hidden/>
    <w:uiPriority w:val="99"/>
    <w:semiHidden/>
    <w:rsid w:val="008A1C39"/>
    <w:pPr>
      <w:spacing w:after="0" w:line="240" w:lineRule="auto"/>
    </w:pPr>
    <w:rPr>
      <w:rFonts w:ascii="Times New Roman" w:eastAsia="Times New Roman" w:hAnsi="Times New Roman" w:cs="Times New Roman"/>
      <w:color w:val="000000"/>
      <w:sz w:val="24"/>
    </w:rPr>
  </w:style>
  <w:style w:type="paragraph" w:styleId="EndnoteText">
    <w:name w:val="endnote text"/>
    <w:basedOn w:val="Normal"/>
    <w:link w:val="EndnoteTextChar"/>
    <w:uiPriority w:val="99"/>
    <w:unhideWhenUsed/>
    <w:rsid w:val="002F0802"/>
    <w:pPr>
      <w:spacing w:after="0" w:line="240" w:lineRule="auto"/>
      <w:ind w:left="0" w:firstLine="0"/>
    </w:pPr>
    <w:rPr>
      <w:rFonts w:asciiTheme="minorHAnsi" w:eastAsiaTheme="minorEastAsia" w:hAnsiTheme="minorHAnsi" w:cstheme="minorBidi"/>
      <w:color w:val="auto"/>
      <w:sz w:val="20"/>
      <w:szCs w:val="20"/>
    </w:rPr>
  </w:style>
  <w:style w:type="character" w:customStyle="1" w:styleId="EndnoteTextChar">
    <w:name w:val="Endnote Text Char"/>
    <w:basedOn w:val="DefaultParagraphFont"/>
    <w:link w:val="EndnoteText"/>
    <w:uiPriority w:val="99"/>
    <w:rsid w:val="002F0802"/>
    <w:rPr>
      <w:sz w:val="20"/>
      <w:szCs w:val="20"/>
    </w:rPr>
  </w:style>
  <w:style w:type="character" w:styleId="EndnoteReference">
    <w:name w:val="endnote reference"/>
    <w:basedOn w:val="DefaultParagraphFont"/>
    <w:uiPriority w:val="99"/>
    <w:semiHidden/>
    <w:unhideWhenUsed/>
    <w:rsid w:val="002F0802"/>
    <w:rPr>
      <w:vertAlign w:val="superscript"/>
    </w:rPr>
  </w:style>
  <w:style w:type="character" w:customStyle="1" w:styleId="UnresolvedMention1">
    <w:name w:val="Unresolved Mention1"/>
    <w:basedOn w:val="DefaultParagraphFont"/>
    <w:uiPriority w:val="99"/>
    <w:semiHidden/>
    <w:unhideWhenUsed/>
    <w:rsid w:val="00365794"/>
    <w:rPr>
      <w:color w:val="605E5C"/>
      <w:shd w:val="clear" w:color="auto" w:fill="E1DFDD"/>
    </w:rPr>
  </w:style>
  <w:style w:type="paragraph" w:styleId="NoSpacing">
    <w:name w:val="No Spacing"/>
    <w:basedOn w:val="Normal"/>
    <w:uiPriority w:val="1"/>
    <w:qFormat/>
    <w:rsid w:val="001F6E8A"/>
    <w:pPr>
      <w:numPr>
        <w:numId w:val="16"/>
      </w:numPr>
      <w:shd w:val="clear" w:color="auto" w:fill="FFFFFF"/>
      <w:spacing w:before="100" w:beforeAutospacing="1" w:after="100" w:afterAutospacing="1" w:line="240" w:lineRule="auto"/>
    </w:pPr>
    <w:rPr>
      <w:rFonts w:asciiTheme="minorHAnsi" w:hAnsiTheme="minorHAnsi" w:cstheme="minorHAnsi"/>
      <w:color w:val="auto"/>
      <w:sz w:val="22"/>
    </w:rPr>
  </w:style>
  <w:style w:type="character" w:styleId="Emphasis">
    <w:name w:val="Emphasis"/>
    <w:basedOn w:val="DefaultParagraphFont"/>
    <w:uiPriority w:val="20"/>
    <w:qFormat/>
    <w:rsid w:val="00742372"/>
    <w:rPr>
      <w:i/>
      <w:iCs/>
    </w:rPr>
  </w:style>
  <w:style w:type="table" w:customStyle="1" w:styleId="TableGrid1">
    <w:name w:val="Table Grid1"/>
    <w:rsid w:val="00747109"/>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7471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7445"/>
    <w:rPr>
      <w:color w:val="605E5C"/>
      <w:shd w:val="clear" w:color="auto" w:fill="E1DFDD"/>
    </w:rPr>
  </w:style>
  <w:style w:type="character" w:styleId="Mention">
    <w:name w:val="Mention"/>
    <w:basedOn w:val="DefaultParagraphFont"/>
    <w:uiPriority w:val="99"/>
    <w:unhideWhenUsed/>
    <w:rsid w:val="00E53F9A"/>
    <w:rPr>
      <w:color w:val="2B579A"/>
      <w:shd w:val="clear" w:color="auto" w:fill="E1DFDD"/>
    </w:rPr>
  </w:style>
  <w:style w:type="table" w:styleId="TableGrid">
    <w:name w:val="Table Grid"/>
    <w:basedOn w:val="TableNormal"/>
    <w:uiPriority w:val="39"/>
    <w:rsid w:val="00DC5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86728"/>
    <w:rPr>
      <w:rFonts w:ascii="Segoe UI" w:hAnsi="Segoe UI" w:cs="Segoe UI" w:hint="default"/>
      <w:sz w:val="18"/>
      <w:szCs w:val="18"/>
    </w:rPr>
  </w:style>
  <w:style w:type="paragraph" w:styleId="TOCHeading">
    <w:name w:val="TOC Heading"/>
    <w:basedOn w:val="Heading1"/>
    <w:next w:val="Normal"/>
    <w:uiPriority w:val="39"/>
    <w:unhideWhenUsed/>
    <w:qFormat/>
    <w:rsid w:val="006B7F2A"/>
    <w:pPr>
      <w:spacing w:before="240"/>
      <w:ind w:left="0" w:firstLine="0"/>
      <w:jc w:val="left"/>
      <w:outlineLvl w:val="9"/>
    </w:pPr>
    <w:rPr>
      <w:rFonts w:asciiTheme="majorHAnsi" w:eastAsiaTheme="majorEastAsia" w:hAnsiTheme="majorHAnsi" w:cstheme="majorBidi"/>
      <w:b w:val="0"/>
      <w:color w:val="2E74B5" w:themeColor="accent1" w:themeShade="BF"/>
      <w:sz w:val="32"/>
      <w:szCs w:val="32"/>
    </w:rPr>
  </w:style>
  <w:style w:type="table" w:styleId="GridTable4">
    <w:name w:val="Grid Table 4"/>
    <w:basedOn w:val="TableNormal"/>
    <w:uiPriority w:val="49"/>
    <w:rsid w:val="00406C0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DefaultParagraphFont"/>
    <w:rsid w:val="009E7235"/>
  </w:style>
  <w:style w:type="character" w:customStyle="1" w:styleId="normaltextrun">
    <w:name w:val="normaltextrun"/>
    <w:basedOn w:val="DefaultParagraphFont"/>
    <w:rsid w:val="003452BE"/>
  </w:style>
  <w:style w:type="character" w:customStyle="1" w:styleId="eop">
    <w:name w:val="eop"/>
    <w:basedOn w:val="DefaultParagraphFont"/>
    <w:rsid w:val="003452BE"/>
  </w:style>
  <w:style w:type="paragraph" w:customStyle="1" w:styleId="paragraph">
    <w:name w:val="paragraph"/>
    <w:basedOn w:val="Normal"/>
    <w:rsid w:val="003452BE"/>
    <w:pPr>
      <w:spacing w:before="100" w:beforeAutospacing="1" w:after="100" w:afterAutospacing="1" w:line="240" w:lineRule="auto"/>
      <w:ind w:left="0" w:firstLine="0"/>
    </w:pPr>
    <w:rPr>
      <w:color w:val="auto"/>
      <w:szCs w:val="24"/>
    </w:rPr>
  </w:style>
  <w:style w:type="character" w:styleId="FollowedHyperlink">
    <w:name w:val="FollowedHyperlink"/>
    <w:basedOn w:val="DefaultParagraphFont"/>
    <w:uiPriority w:val="99"/>
    <w:semiHidden/>
    <w:unhideWhenUsed/>
    <w:rsid w:val="00D921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59743">
      <w:bodyDiv w:val="1"/>
      <w:marLeft w:val="0"/>
      <w:marRight w:val="0"/>
      <w:marTop w:val="0"/>
      <w:marBottom w:val="0"/>
      <w:divBdr>
        <w:top w:val="none" w:sz="0" w:space="0" w:color="auto"/>
        <w:left w:val="none" w:sz="0" w:space="0" w:color="auto"/>
        <w:bottom w:val="none" w:sz="0" w:space="0" w:color="auto"/>
        <w:right w:val="none" w:sz="0" w:space="0" w:color="auto"/>
      </w:divBdr>
    </w:div>
    <w:div w:id="80835439">
      <w:bodyDiv w:val="1"/>
      <w:marLeft w:val="0"/>
      <w:marRight w:val="0"/>
      <w:marTop w:val="0"/>
      <w:marBottom w:val="0"/>
      <w:divBdr>
        <w:top w:val="none" w:sz="0" w:space="0" w:color="auto"/>
        <w:left w:val="none" w:sz="0" w:space="0" w:color="auto"/>
        <w:bottom w:val="none" w:sz="0" w:space="0" w:color="auto"/>
        <w:right w:val="none" w:sz="0" w:space="0" w:color="auto"/>
      </w:divBdr>
    </w:div>
    <w:div w:id="93133005">
      <w:bodyDiv w:val="1"/>
      <w:marLeft w:val="0"/>
      <w:marRight w:val="0"/>
      <w:marTop w:val="0"/>
      <w:marBottom w:val="0"/>
      <w:divBdr>
        <w:top w:val="none" w:sz="0" w:space="0" w:color="auto"/>
        <w:left w:val="none" w:sz="0" w:space="0" w:color="auto"/>
        <w:bottom w:val="none" w:sz="0" w:space="0" w:color="auto"/>
        <w:right w:val="none" w:sz="0" w:space="0" w:color="auto"/>
      </w:divBdr>
    </w:div>
    <w:div w:id="93211416">
      <w:bodyDiv w:val="1"/>
      <w:marLeft w:val="0"/>
      <w:marRight w:val="0"/>
      <w:marTop w:val="0"/>
      <w:marBottom w:val="0"/>
      <w:divBdr>
        <w:top w:val="none" w:sz="0" w:space="0" w:color="auto"/>
        <w:left w:val="none" w:sz="0" w:space="0" w:color="auto"/>
        <w:bottom w:val="none" w:sz="0" w:space="0" w:color="auto"/>
        <w:right w:val="none" w:sz="0" w:space="0" w:color="auto"/>
      </w:divBdr>
    </w:div>
    <w:div w:id="187526958">
      <w:bodyDiv w:val="1"/>
      <w:marLeft w:val="0"/>
      <w:marRight w:val="0"/>
      <w:marTop w:val="0"/>
      <w:marBottom w:val="0"/>
      <w:divBdr>
        <w:top w:val="none" w:sz="0" w:space="0" w:color="auto"/>
        <w:left w:val="none" w:sz="0" w:space="0" w:color="auto"/>
        <w:bottom w:val="none" w:sz="0" w:space="0" w:color="auto"/>
        <w:right w:val="none" w:sz="0" w:space="0" w:color="auto"/>
      </w:divBdr>
    </w:div>
    <w:div w:id="211499553">
      <w:bodyDiv w:val="1"/>
      <w:marLeft w:val="0"/>
      <w:marRight w:val="0"/>
      <w:marTop w:val="0"/>
      <w:marBottom w:val="0"/>
      <w:divBdr>
        <w:top w:val="none" w:sz="0" w:space="0" w:color="auto"/>
        <w:left w:val="none" w:sz="0" w:space="0" w:color="auto"/>
        <w:bottom w:val="none" w:sz="0" w:space="0" w:color="auto"/>
        <w:right w:val="none" w:sz="0" w:space="0" w:color="auto"/>
      </w:divBdr>
    </w:div>
    <w:div w:id="293366784">
      <w:bodyDiv w:val="1"/>
      <w:marLeft w:val="0"/>
      <w:marRight w:val="0"/>
      <w:marTop w:val="0"/>
      <w:marBottom w:val="0"/>
      <w:divBdr>
        <w:top w:val="none" w:sz="0" w:space="0" w:color="auto"/>
        <w:left w:val="none" w:sz="0" w:space="0" w:color="auto"/>
        <w:bottom w:val="none" w:sz="0" w:space="0" w:color="auto"/>
        <w:right w:val="none" w:sz="0" w:space="0" w:color="auto"/>
      </w:divBdr>
    </w:div>
    <w:div w:id="318579028">
      <w:bodyDiv w:val="1"/>
      <w:marLeft w:val="0"/>
      <w:marRight w:val="0"/>
      <w:marTop w:val="0"/>
      <w:marBottom w:val="0"/>
      <w:divBdr>
        <w:top w:val="none" w:sz="0" w:space="0" w:color="auto"/>
        <w:left w:val="none" w:sz="0" w:space="0" w:color="auto"/>
        <w:bottom w:val="none" w:sz="0" w:space="0" w:color="auto"/>
        <w:right w:val="none" w:sz="0" w:space="0" w:color="auto"/>
      </w:divBdr>
    </w:div>
    <w:div w:id="327291535">
      <w:bodyDiv w:val="1"/>
      <w:marLeft w:val="0"/>
      <w:marRight w:val="0"/>
      <w:marTop w:val="0"/>
      <w:marBottom w:val="0"/>
      <w:divBdr>
        <w:top w:val="none" w:sz="0" w:space="0" w:color="auto"/>
        <w:left w:val="none" w:sz="0" w:space="0" w:color="auto"/>
        <w:bottom w:val="none" w:sz="0" w:space="0" w:color="auto"/>
        <w:right w:val="none" w:sz="0" w:space="0" w:color="auto"/>
      </w:divBdr>
    </w:div>
    <w:div w:id="412431103">
      <w:bodyDiv w:val="1"/>
      <w:marLeft w:val="0"/>
      <w:marRight w:val="0"/>
      <w:marTop w:val="0"/>
      <w:marBottom w:val="0"/>
      <w:divBdr>
        <w:top w:val="none" w:sz="0" w:space="0" w:color="auto"/>
        <w:left w:val="none" w:sz="0" w:space="0" w:color="auto"/>
        <w:bottom w:val="none" w:sz="0" w:space="0" w:color="auto"/>
        <w:right w:val="none" w:sz="0" w:space="0" w:color="auto"/>
      </w:divBdr>
    </w:div>
    <w:div w:id="491676807">
      <w:bodyDiv w:val="1"/>
      <w:marLeft w:val="0"/>
      <w:marRight w:val="0"/>
      <w:marTop w:val="0"/>
      <w:marBottom w:val="0"/>
      <w:divBdr>
        <w:top w:val="none" w:sz="0" w:space="0" w:color="auto"/>
        <w:left w:val="none" w:sz="0" w:space="0" w:color="auto"/>
        <w:bottom w:val="none" w:sz="0" w:space="0" w:color="auto"/>
        <w:right w:val="none" w:sz="0" w:space="0" w:color="auto"/>
      </w:divBdr>
      <w:divsChild>
        <w:div w:id="1810634457">
          <w:marLeft w:val="0"/>
          <w:marRight w:val="0"/>
          <w:marTop w:val="0"/>
          <w:marBottom w:val="0"/>
          <w:divBdr>
            <w:top w:val="none" w:sz="0" w:space="0" w:color="auto"/>
            <w:left w:val="none" w:sz="0" w:space="0" w:color="auto"/>
            <w:bottom w:val="none" w:sz="0" w:space="0" w:color="auto"/>
            <w:right w:val="none" w:sz="0" w:space="0" w:color="auto"/>
          </w:divBdr>
          <w:divsChild>
            <w:div w:id="1320842708">
              <w:marLeft w:val="0"/>
              <w:marRight w:val="0"/>
              <w:marTop w:val="0"/>
              <w:marBottom w:val="0"/>
              <w:divBdr>
                <w:top w:val="none" w:sz="0" w:space="0" w:color="auto"/>
                <w:left w:val="none" w:sz="0" w:space="0" w:color="auto"/>
                <w:bottom w:val="none" w:sz="0" w:space="0" w:color="auto"/>
                <w:right w:val="none" w:sz="0" w:space="0" w:color="auto"/>
              </w:divBdr>
              <w:divsChild>
                <w:div w:id="9043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29044">
      <w:bodyDiv w:val="1"/>
      <w:marLeft w:val="0"/>
      <w:marRight w:val="0"/>
      <w:marTop w:val="0"/>
      <w:marBottom w:val="0"/>
      <w:divBdr>
        <w:top w:val="none" w:sz="0" w:space="0" w:color="auto"/>
        <w:left w:val="none" w:sz="0" w:space="0" w:color="auto"/>
        <w:bottom w:val="none" w:sz="0" w:space="0" w:color="auto"/>
        <w:right w:val="none" w:sz="0" w:space="0" w:color="auto"/>
      </w:divBdr>
    </w:div>
    <w:div w:id="581111056">
      <w:bodyDiv w:val="1"/>
      <w:marLeft w:val="0"/>
      <w:marRight w:val="0"/>
      <w:marTop w:val="0"/>
      <w:marBottom w:val="0"/>
      <w:divBdr>
        <w:top w:val="none" w:sz="0" w:space="0" w:color="auto"/>
        <w:left w:val="none" w:sz="0" w:space="0" w:color="auto"/>
        <w:bottom w:val="none" w:sz="0" w:space="0" w:color="auto"/>
        <w:right w:val="none" w:sz="0" w:space="0" w:color="auto"/>
      </w:divBdr>
      <w:divsChild>
        <w:div w:id="1221018559">
          <w:marLeft w:val="0"/>
          <w:marRight w:val="0"/>
          <w:marTop w:val="0"/>
          <w:marBottom w:val="0"/>
          <w:divBdr>
            <w:top w:val="none" w:sz="0" w:space="0" w:color="auto"/>
            <w:left w:val="none" w:sz="0" w:space="0" w:color="auto"/>
            <w:bottom w:val="none" w:sz="0" w:space="0" w:color="auto"/>
            <w:right w:val="none" w:sz="0" w:space="0" w:color="auto"/>
          </w:divBdr>
          <w:divsChild>
            <w:div w:id="736628891">
              <w:marLeft w:val="0"/>
              <w:marRight w:val="0"/>
              <w:marTop w:val="0"/>
              <w:marBottom w:val="0"/>
              <w:divBdr>
                <w:top w:val="none" w:sz="0" w:space="0" w:color="auto"/>
                <w:left w:val="none" w:sz="0" w:space="0" w:color="auto"/>
                <w:bottom w:val="none" w:sz="0" w:space="0" w:color="auto"/>
                <w:right w:val="none" w:sz="0" w:space="0" w:color="auto"/>
              </w:divBdr>
              <w:divsChild>
                <w:div w:id="966400036">
                  <w:marLeft w:val="0"/>
                  <w:marRight w:val="0"/>
                  <w:marTop w:val="0"/>
                  <w:marBottom w:val="0"/>
                  <w:divBdr>
                    <w:top w:val="none" w:sz="0" w:space="0" w:color="auto"/>
                    <w:left w:val="none" w:sz="0" w:space="0" w:color="auto"/>
                    <w:bottom w:val="none" w:sz="0" w:space="0" w:color="auto"/>
                    <w:right w:val="none" w:sz="0" w:space="0" w:color="auto"/>
                  </w:divBdr>
                </w:div>
              </w:divsChild>
            </w:div>
            <w:div w:id="186254799">
              <w:marLeft w:val="0"/>
              <w:marRight w:val="0"/>
              <w:marTop w:val="0"/>
              <w:marBottom w:val="0"/>
              <w:divBdr>
                <w:top w:val="none" w:sz="0" w:space="0" w:color="auto"/>
                <w:left w:val="none" w:sz="0" w:space="0" w:color="auto"/>
                <w:bottom w:val="none" w:sz="0" w:space="0" w:color="auto"/>
                <w:right w:val="none" w:sz="0" w:space="0" w:color="auto"/>
              </w:divBdr>
              <w:divsChild>
                <w:div w:id="40789299">
                  <w:marLeft w:val="0"/>
                  <w:marRight w:val="0"/>
                  <w:marTop w:val="0"/>
                  <w:marBottom w:val="0"/>
                  <w:divBdr>
                    <w:top w:val="none" w:sz="0" w:space="0" w:color="auto"/>
                    <w:left w:val="none" w:sz="0" w:space="0" w:color="auto"/>
                    <w:bottom w:val="none" w:sz="0" w:space="0" w:color="auto"/>
                    <w:right w:val="none" w:sz="0" w:space="0" w:color="auto"/>
                  </w:divBdr>
                  <w:divsChild>
                    <w:div w:id="99180094">
                      <w:marLeft w:val="0"/>
                      <w:marRight w:val="0"/>
                      <w:marTop w:val="0"/>
                      <w:marBottom w:val="0"/>
                      <w:divBdr>
                        <w:top w:val="none" w:sz="0" w:space="0" w:color="auto"/>
                        <w:left w:val="none" w:sz="0" w:space="0" w:color="auto"/>
                        <w:bottom w:val="none" w:sz="0" w:space="0" w:color="auto"/>
                        <w:right w:val="none" w:sz="0" w:space="0" w:color="auto"/>
                      </w:divBdr>
                    </w:div>
                  </w:divsChild>
                </w:div>
                <w:div w:id="1251114695">
                  <w:marLeft w:val="0"/>
                  <w:marRight w:val="0"/>
                  <w:marTop w:val="0"/>
                  <w:marBottom w:val="0"/>
                  <w:divBdr>
                    <w:top w:val="none" w:sz="0" w:space="0" w:color="auto"/>
                    <w:left w:val="none" w:sz="0" w:space="0" w:color="auto"/>
                    <w:bottom w:val="none" w:sz="0" w:space="0" w:color="auto"/>
                    <w:right w:val="none" w:sz="0" w:space="0" w:color="auto"/>
                  </w:divBdr>
                  <w:divsChild>
                    <w:div w:id="69235755">
                      <w:marLeft w:val="0"/>
                      <w:marRight w:val="0"/>
                      <w:marTop w:val="0"/>
                      <w:marBottom w:val="0"/>
                      <w:divBdr>
                        <w:top w:val="none" w:sz="0" w:space="0" w:color="auto"/>
                        <w:left w:val="none" w:sz="0" w:space="0" w:color="auto"/>
                        <w:bottom w:val="none" w:sz="0" w:space="0" w:color="auto"/>
                        <w:right w:val="none" w:sz="0" w:space="0" w:color="auto"/>
                      </w:divBdr>
                    </w:div>
                  </w:divsChild>
                </w:div>
                <w:div w:id="894243331">
                  <w:marLeft w:val="0"/>
                  <w:marRight w:val="0"/>
                  <w:marTop w:val="0"/>
                  <w:marBottom w:val="0"/>
                  <w:divBdr>
                    <w:top w:val="none" w:sz="0" w:space="0" w:color="auto"/>
                    <w:left w:val="none" w:sz="0" w:space="0" w:color="auto"/>
                    <w:bottom w:val="none" w:sz="0" w:space="0" w:color="auto"/>
                    <w:right w:val="none" w:sz="0" w:space="0" w:color="auto"/>
                  </w:divBdr>
                  <w:divsChild>
                    <w:div w:id="1291401872">
                      <w:marLeft w:val="0"/>
                      <w:marRight w:val="0"/>
                      <w:marTop w:val="0"/>
                      <w:marBottom w:val="0"/>
                      <w:divBdr>
                        <w:top w:val="none" w:sz="0" w:space="0" w:color="auto"/>
                        <w:left w:val="none" w:sz="0" w:space="0" w:color="auto"/>
                        <w:bottom w:val="none" w:sz="0" w:space="0" w:color="auto"/>
                        <w:right w:val="none" w:sz="0" w:space="0" w:color="auto"/>
                      </w:divBdr>
                    </w:div>
                  </w:divsChild>
                </w:div>
                <w:div w:id="1814561035">
                  <w:marLeft w:val="0"/>
                  <w:marRight w:val="0"/>
                  <w:marTop w:val="0"/>
                  <w:marBottom w:val="0"/>
                  <w:divBdr>
                    <w:top w:val="none" w:sz="0" w:space="0" w:color="auto"/>
                    <w:left w:val="none" w:sz="0" w:space="0" w:color="auto"/>
                    <w:bottom w:val="none" w:sz="0" w:space="0" w:color="auto"/>
                    <w:right w:val="none" w:sz="0" w:space="0" w:color="auto"/>
                  </w:divBdr>
                  <w:divsChild>
                    <w:div w:id="329260554">
                      <w:marLeft w:val="0"/>
                      <w:marRight w:val="0"/>
                      <w:marTop w:val="0"/>
                      <w:marBottom w:val="0"/>
                      <w:divBdr>
                        <w:top w:val="none" w:sz="0" w:space="0" w:color="auto"/>
                        <w:left w:val="none" w:sz="0" w:space="0" w:color="auto"/>
                        <w:bottom w:val="none" w:sz="0" w:space="0" w:color="auto"/>
                        <w:right w:val="none" w:sz="0" w:space="0" w:color="auto"/>
                      </w:divBdr>
                    </w:div>
                  </w:divsChild>
                </w:div>
                <w:div w:id="1005399758">
                  <w:marLeft w:val="0"/>
                  <w:marRight w:val="0"/>
                  <w:marTop w:val="0"/>
                  <w:marBottom w:val="0"/>
                  <w:divBdr>
                    <w:top w:val="none" w:sz="0" w:space="0" w:color="auto"/>
                    <w:left w:val="none" w:sz="0" w:space="0" w:color="auto"/>
                    <w:bottom w:val="none" w:sz="0" w:space="0" w:color="auto"/>
                    <w:right w:val="none" w:sz="0" w:space="0" w:color="auto"/>
                  </w:divBdr>
                  <w:divsChild>
                    <w:div w:id="271059153">
                      <w:marLeft w:val="0"/>
                      <w:marRight w:val="0"/>
                      <w:marTop w:val="0"/>
                      <w:marBottom w:val="0"/>
                      <w:divBdr>
                        <w:top w:val="none" w:sz="0" w:space="0" w:color="auto"/>
                        <w:left w:val="none" w:sz="0" w:space="0" w:color="auto"/>
                        <w:bottom w:val="none" w:sz="0" w:space="0" w:color="auto"/>
                        <w:right w:val="none" w:sz="0" w:space="0" w:color="auto"/>
                      </w:divBdr>
                    </w:div>
                  </w:divsChild>
                </w:div>
                <w:div w:id="1728795120">
                  <w:marLeft w:val="0"/>
                  <w:marRight w:val="0"/>
                  <w:marTop w:val="0"/>
                  <w:marBottom w:val="0"/>
                  <w:divBdr>
                    <w:top w:val="none" w:sz="0" w:space="0" w:color="auto"/>
                    <w:left w:val="none" w:sz="0" w:space="0" w:color="auto"/>
                    <w:bottom w:val="none" w:sz="0" w:space="0" w:color="auto"/>
                    <w:right w:val="none" w:sz="0" w:space="0" w:color="auto"/>
                  </w:divBdr>
                  <w:divsChild>
                    <w:div w:id="490683882">
                      <w:marLeft w:val="0"/>
                      <w:marRight w:val="0"/>
                      <w:marTop w:val="0"/>
                      <w:marBottom w:val="0"/>
                      <w:divBdr>
                        <w:top w:val="none" w:sz="0" w:space="0" w:color="auto"/>
                        <w:left w:val="none" w:sz="0" w:space="0" w:color="auto"/>
                        <w:bottom w:val="none" w:sz="0" w:space="0" w:color="auto"/>
                        <w:right w:val="none" w:sz="0" w:space="0" w:color="auto"/>
                      </w:divBdr>
                    </w:div>
                  </w:divsChild>
                </w:div>
                <w:div w:id="1113284277">
                  <w:marLeft w:val="0"/>
                  <w:marRight w:val="0"/>
                  <w:marTop w:val="0"/>
                  <w:marBottom w:val="0"/>
                  <w:divBdr>
                    <w:top w:val="none" w:sz="0" w:space="0" w:color="auto"/>
                    <w:left w:val="none" w:sz="0" w:space="0" w:color="auto"/>
                    <w:bottom w:val="none" w:sz="0" w:space="0" w:color="auto"/>
                    <w:right w:val="none" w:sz="0" w:space="0" w:color="auto"/>
                  </w:divBdr>
                  <w:divsChild>
                    <w:div w:id="261183002">
                      <w:marLeft w:val="0"/>
                      <w:marRight w:val="0"/>
                      <w:marTop w:val="0"/>
                      <w:marBottom w:val="0"/>
                      <w:divBdr>
                        <w:top w:val="none" w:sz="0" w:space="0" w:color="auto"/>
                        <w:left w:val="none" w:sz="0" w:space="0" w:color="auto"/>
                        <w:bottom w:val="none" w:sz="0" w:space="0" w:color="auto"/>
                        <w:right w:val="none" w:sz="0" w:space="0" w:color="auto"/>
                      </w:divBdr>
                    </w:div>
                  </w:divsChild>
                </w:div>
                <w:div w:id="1636060359">
                  <w:marLeft w:val="0"/>
                  <w:marRight w:val="0"/>
                  <w:marTop w:val="0"/>
                  <w:marBottom w:val="0"/>
                  <w:divBdr>
                    <w:top w:val="none" w:sz="0" w:space="0" w:color="auto"/>
                    <w:left w:val="none" w:sz="0" w:space="0" w:color="auto"/>
                    <w:bottom w:val="none" w:sz="0" w:space="0" w:color="auto"/>
                    <w:right w:val="none" w:sz="0" w:space="0" w:color="auto"/>
                  </w:divBdr>
                  <w:divsChild>
                    <w:div w:id="1683893310">
                      <w:marLeft w:val="0"/>
                      <w:marRight w:val="0"/>
                      <w:marTop w:val="0"/>
                      <w:marBottom w:val="0"/>
                      <w:divBdr>
                        <w:top w:val="none" w:sz="0" w:space="0" w:color="auto"/>
                        <w:left w:val="none" w:sz="0" w:space="0" w:color="auto"/>
                        <w:bottom w:val="none" w:sz="0" w:space="0" w:color="auto"/>
                        <w:right w:val="none" w:sz="0" w:space="0" w:color="auto"/>
                      </w:divBdr>
                    </w:div>
                  </w:divsChild>
                </w:div>
                <w:div w:id="798572017">
                  <w:marLeft w:val="0"/>
                  <w:marRight w:val="0"/>
                  <w:marTop w:val="0"/>
                  <w:marBottom w:val="0"/>
                  <w:divBdr>
                    <w:top w:val="none" w:sz="0" w:space="0" w:color="auto"/>
                    <w:left w:val="none" w:sz="0" w:space="0" w:color="auto"/>
                    <w:bottom w:val="none" w:sz="0" w:space="0" w:color="auto"/>
                    <w:right w:val="none" w:sz="0" w:space="0" w:color="auto"/>
                  </w:divBdr>
                  <w:divsChild>
                    <w:div w:id="471025593">
                      <w:marLeft w:val="0"/>
                      <w:marRight w:val="0"/>
                      <w:marTop w:val="0"/>
                      <w:marBottom w:val="0"/>
                      <w:divBdr>
                        <w:top w:val="none" w:sz="0" w:space="0" w:color="auto"/>
                        <w:left w:val="none" w:sz="0" w:space="0" w:color="auto"/>
                        <w:bottom w:val="none" w:sz="0" w:space="0" w:color="auto"/>
                        <w:right w:val="none" w:sz="0" w:space="0" w:color="auto"/>
                      </w:divBdr>
                    </w:div>
                  </w:divsChild>
                </w:div>
                <w:div w:id="847410153">
                  <w:marLeft w:val="0"/>
                  <w:marRight w:val="0"/>
                  <w:marTop w:val="0"/>
                  <w:marBottom w:val="0"/>
                  <w:divBdr>
                    <w:top w:val="none" w:sz="0" w:space="0" w:color="auto"/>
                    <w:left w:val="none" w:sz="0" w:space="0" w:color="auto"/>
                    <w:bottom w:val="none" w:sz="0" w:space="0" w:color="auto"/>
                    <w:right w:val="none" w:sz="0" w:space="0" w:color="auto"/>
                  </w:divBdr>
                  <w:divsChild>
                    <w:div w:id="1464301561">
                      <w:marLeft w:val="0"/>
                      <w:marRight w:val="0"/>
                      <w:marTop w:val="0"/>
                      <w:marBottom w:val="0"/>
                      <w:divBdr>
                        <w:top w:val="none" w:sz="0" w:space="0" w:color="auto"/>
                        <w:left w:val="none" w:sz="0" w:space="0" w:color="auto"/>
                        <w:bottom w:val="none" w:sz="0" w:space="0" w:color="auto"/>
                        <w:right w:val="none" w:sz="0" w:space="0" w:color="auto"/>
                      </w:divBdr>
                    </w:div>
                  </w:divsChild>
                </w:div>
                <w:div w:id="1450590141">
                  <w:marLeft w:val="0"/>
                  <w:marRight w:val="0"/>
                  <w:marTop w:val="0"/>
                  <w:marBottom w:val="0"/>
                  <w:divBdr>
                    <w:top w:val="none" w:sz="0" w:space="0" w:color="auto"/>
                    <w:left w:val="none" w:sz="0" w:space="0" w:color="auto"/>
                    <w:bottom w:val="none" w:sz="0" w:space="0" w:color="auto"/>
                    <w:right w:val="none" w:sz="0" w:space="0" w:color="auto"/>
                  </w:divBdr>
                  <w:divsChild>
                    <w:div w:id="1307660860">
                      <w:marLeft w:val="0"/>
                      <w:marRight w:val="0"/>
                      <w:marTop w:val="0"/>
                      <w:marBottom w:val="0"/>
                      <w:divBdr>
                        <w:top w:val="none" w:sz="0" w:space="0" w:color="auto"/>
                        <w:left w:val="none" w:sz="0" w:space="0" w:color="auto"/>
                        <w:bottom w:val="none" w:sz="0" w:space="0" w:color="auto"/>
                        <w:right w:val="none" w:sz="0" w:space="0" w:color="auto"/>
                      </w:divBdr>
                    </w:div>
                  </w:divsChild>
                </w:div>
                <w:div w:id="477190208">
                  <w:marLeft w:val="0"/>
                  <w:marRight w:val="0"/>
                  <w:marTop w:val="0"/>
                  <w:marBottom w:val="0"/>
                  <w:divBdr>
                    <w:top w:val="none" w:sz="0" w:space="0" w:color="auto"/>
                    <w:left w:val="none" w:sz="0" w:space="0" w:color="auto"/>
                    <w:bottom w:val="none" w:sz="0" w:space="0" w:color="auto"/>
                    <w:right w:val="none" w:sz="0" w:space="0" w:color="auto"/>
                  </w:divBdr>
                  <w:divsChild>
                    <w:div w:id="1423332709">
                      <w:marLeft w:val="0"/>
                      <w:marRight w:val="0"/>
                      <w:marTop w:val="0"/>
                      <w:marBottom w:val="0"/>
                      <w:divBdr>
                        <w:top w:val="none" w:sz="0" w:space="0" w:color="auto"/>
                        <w:left w:val="none" w:sz="0" w:space="0" w:color="auto"/>
                        <w:bottom w:val="none" w:sz="0" w:space="0" w:color="auto"/>
                        <w:right w:val="none" w:sz="0" w:space="0" w:color="auto"/>
                      </w:divBdr>
                    </w:div>
                  </w:divsChild>
                </w:div>
                <w:div w:id="1642808163">
                  <w:marLeft w:val="0"/>
                  <w:marRight w:val="0"/>
                  <w:marTop w:val="0"/>
                  <w:marBottom w:val="0"/>
                  <w:divBdr>
                    <w:top w:val="none" w:sz="0" w:space="0" w:color="auto"/>
                    <w:left w:val="none" w:sz="0" w:space="0" w:color="auto"/>
                    <w:bottom w:val="none" w:sz="0" w:space="0" w:color="auto"/>
                    <w:right w:val="none" w:sz="0" w:space="0" w:color="auto"/>
                  </w:divBdr>
                  <w:divsChild>
                    <w:div w:id="750077022">
                      <w:marLeft w:val="0"/>
                      <w:marRight w:val="0"/>
                      <w:marTop w:val="0"/>
                      <w:marBottom w:val="0"/>
                      <w:divBdr>
                        <w:top w:val="none" w:sz="0" w:space="0" w:color="auto"/>
                        <w:left w:val="none" w:sz="0" w:space="0" w:color="auto"/>
                        <w:bottom w:val="none" w:sz="0" w:space="0" w:color="auto"/>
                        <w:right w:val="none" w:sz="0" w:space="0" w:color="auto"/>
                      </w:divBdr>
                    </w:div>
                  </w:divsChild>
                </w:div>
                <w:div w:id="703947083">
                  <w:marLeft w:val="0"/>
                  <w:marRight w:val="0"/>
                  <w:marTop w:val="0"/>
                  <w:marBottom w:val="0"/>
                  <w:divBdr>
                    <w:top w:val="none" w:sz="0" w:space="0" w:color="auto"/>
                    <w:left w:val="none" w:sz="0" w:space="0" w:color="auto"/>
                    <w:bottom w:val="none" w:sz="0" w:space="0" w:color="auto"/>
                    <w:right w:val="none" w:sz="0" w:space="0" w:color="auto"/>
                  </w:divBdr>
                  <w:divsChild>
                    <w:div w:id="1199196683">
                      <w:marLeft w:val="0"/>
                      <w:marRight w:val="0"/>
                      <w:marTop w:val="0"/>
                      <w:marBottom w:val="0"/>
                      <w:divBdr>
                        <w:top w:val="none" w:sz="0" w:space="0" w:color="auto"/>
                        <w:left w:val="none" w:sz="0" w:space="0" w:color="auto"/>
                        <w:bottom w:val="none" w:sz="0" w:space="0" w:color="auto"/>
                        <w:right w:val="none" w:sz="0" w:space="0" w:color="auto"/>
                      </w:divBdr>
                    </w:div>
                  </w:divsChild>
                </w:div>
                <w:div w:id="910845333">
                  <w:marLeft w:val="0"/>
                  <w:marRight w:val="0"/>
                  <w:marTop w:val="0"/>
                  <w:marBottom w:val="0"/>
                  <w:divBdr>
                    <w:top w:val="none" w:sz="0" w:space="0" w:color="auto"/>
                    <w:left w:val="none" w:sz="0" w:space="0" w:color="auto"/>
                    <w:bottom w:val="none" w:sz="0" w:space="0" w:color="auto"/>
                    <w:right w:val="none" w:sz="0" w:space="0" w:color="auto"/>
                  </w:divBdr>
                  <w:divsChild>
                    <w:div w:id="229772026">
                      <w:marLeft w:val="0"/>
                      <w:marRight w:val="0"/>
                      <w:marTop w:val="0"/>
                      <w:marBottom w:val="0"/>
                      <w:divBdr>
                        <w:top w:val="none" w:sz="0" w:space="0" w:color="auto"/>
                        <w:left w:val="none" w:sz="0" w:space="0" w:color="auto"/>
                        <w:bottom w:val="none" w:sz="0" w:space="0" w:color="auto"/>
                        <w:right w:val="none" w:sz="0" w:space="0" w:color="auto"/>
                      </w:divBdr>
                    </w:div>
                  </w:divsChild>
                </w:div>
                <w:div w:id="1576553540">
                  <w:marLeft w:val="0"/>
                  <w:marRight w:val="0"/>
                  <w:marTop w:val="0"/>
                  <w:marBottom w:val="0"/>
                  <w:divBdr>
                    <w:top w:val="none" w:sz="0" w:space="0" w:color="auto"/>
                    <w:left w:val="none" w:sz="0" w:space="0" w:color="auto"/>
                    <w:bottom w:val="none" w:sz="0" w:space="0" w:color="auto"/>
                    <w:right w:val="none" w:sz="0" w:space="0" w:color="auto"/>
                  </w:divBdr>
                  <w:divsChild>
                    <w:div w:id="618878818">
                      <w:marLeft w:val="0"/>
                      <w:marRight w:val="0"/>
                      <w:marTop w:val="0"/>
                      <w:marBottom w:val="0"/>
                      <w:divBdr>
                        <w:top w:val="none" w:sz="0" w:space="0" w:color="auto"/>
                        <w:left w:val="none" w:sz="0" w:space="0" w:color="auto"/>
                        <w:bottom w:val="none" w:sz="0" w:space="0" w:color="auto"/>
                        <w:right w:val="none" w:sz="0" w:space="0" w:color="auto"/>
                      </w:divBdr>
                    </w:div>
                  </w:divsChild>
                </w:div>
                <w:div w:id="1062371327">
                  <w:marLeft w:val="0"/>
                  <w:marRight w:val="0"/>
                  <w:marTop w:val="0"/>
                  <w:marBottom w:val="0"/>
                  <w:divBdr>
                    <w:top w:val="none" w:sz="0" w:space="0" w:color="auto"/>
                    <w:left w:val="none" w:sz="0" w:space="0" w:color="auto"/>
                    <w:bottom w:val="none" w:sz="0" w:space="0" w:color="auto"/>
                    <w:right w:val="none" w:sz="0" w:space="0" w:color="auto"/>
                  </w:divBdr>
                  <w:divsChild>
                    <w:div w:id="1885943293">
                      <w:marLeft w:val="0"/>
                      <w:marRight w:val="0"/>
                      <w:marTop w:val="0"/>
                      <w:marBottom w:val="0"/>
                      <w:divBdr>
                        <w:top w:val="none" w:sz="0" w:space="0" w:color="auto"/>
                        <w:left w:val="none" w:sz="0" w:space="0" w:color="auto"/>
                        <w:bottom w:val="none" w:sz="0" w:space="0" w:color="auto"/>
                        <w:right w:val="none" w:sz="0" w:space="0" w:color="auto"/>
                      </w:divBdr>
                    </w:div>
                  </w:divsChild>
                </w:div>
                <w:div w:id="806166027">
                  <w:marLeft w:val="0"/>
                  <w:marRight w:val="0"/>
                  <w:marTop w:val="0"/>
                  <w:marBottom w:val="0"/>
                  <w:divBdr>
                    <w:top w:val="none" w:sz="0" w:space="0" w:color="auto"/>
                    <w:left w:val="none" w:sz="0" w:space="0" w:color="auto"/>
                    <w:bottom w:val="none" w:sz="0" w:space="0" w:color="auto"/>
                    <w:right w:val="none" w:sz="0" w:space="0" w:color="auto"/>
                  </w:divBdr>
                  <w:divsChild>
                    <w:div w:id="1975938944">
                      <w:marLeft w:val="0"/>
                      <w:marRight w:val="0"/>
                      <w:marTop w:val="0"/>
                      <w:marBottom w:val="0"/>
                      <w:divBdr>
                        <w:top w:val="none" w:sz="0" w:space="0" w:color="auto"/>
                        <w:left w:val="none" w:sz="0" w:space="0" w:color="auto"/>
                        <w:bottom w:val="none" w:sz="0" w:space="0" w:color="auto"/>
                        <w:right w:val="none" w:sz="0" w:space="0" w:color="auto"/>
                      </w:divBdr>
                    </w:div>
                  </w:divsChild>
                </w:div>
                <w:div w:id="80377677">
                  <w:marLeft w:val="0"/>
                  <w:marRight w:val="0"/>
                  <w:marTop w:val="0"/>
                  <w:marBottom w:val="0"/>
                  <w:divBdr>
                    <w:top w:val="none" w:sz="0" w:space="0" w:color="auto"/>
                    <w:left w:val="none" w:sz="0" w:space="0" w:color="auto"/>
                    <w:bottom w:val="none" w:sz="0" w:space="0" w:color="auto"/>
                    <w:right w:val="none" w:sz="0" w:space="0" w:color="auto"/>
                  </w:divBdr>
                  <w:divsChild>
                    <w:div w:id="328606843">
                      <w:marLeft w:val="0"/>
                      <w:marRight w:val="0"/>
                      <w:marTop w:val="0"/>
                      <w:marBottom w:val="0"/>
                      <w:divBdr>
                        <w:top w:val="none" w:sz="0" w:space="0" w:color="auto"/>
                        <w:left w:val="none" w:sz="0" w:space="0" w:color="auto"/>
                        <w:bottom w:val="none" w:sz="0" w:space="0" w:color="auto"/>
                        <w:right w:val="none" w:sz="0" w:space="0" w:color="auto"/>
                      </w:divBdr>
                    </w:div>
                  </w:divsChild>
                </w:div>
                <w:div w:id="931622921">
                  <w:marLeft w:val="0"/>
                  <w:marRight w:val="0"/>
                  <w:marTop w:val="0"/>
                  <w:marBottom w:val="0"/>
                  <w:divBdr>
                    <w:top w:val="none" w:sz="0" w:space="0" w:color="auto"/>
                    <w:left w:val="none" w:sz="0" w:space="0" w:color="auto"/>
                    <w:bottom w:val="none" w:sz="0" w:space="0" w:color="auto"/>
                    <w:right w:val="none" w:sz="0" w:space="0" w:color="auto"/>
                  </w:divBdr>
                  <w:divsChild>
                    <w:div w:id="2013296663">
                      <w:marLeft w:val="0"/>
                      <w:marRight w:val="0"/>
                      <w:marTop w:val="0"/>
                      <w:marBottom w:val="0"/>
                      <w:divBdr>
                        <w:top w:val="none" w:sz="0" w:space="0" w:color="auto"/>
                        <w:left w:val="none" w:sz="0" w:space="0" w:color="auto"/>
                        <w:bottom w:val="none" w:sz="0" w:space="0" w:color="auto"/>
                        <w:right w:val="none" w:sz="0" w:space="0" w:color="auto"/>
                      </w:divBdr>
                    </w:div>
                  </w:divsChild>
                </w:div>
                <w:div w:id="1333875738">
                  <w:marLeft w:val="0"/>
                  <w:marRight w:val="0"/>
                  <w:marTop w:val="0"/>
                  <w:marBottom w:val="0"/>
                  <w:divBdr>
                    <w:top w:val="none" w:sz="0" w:space="0" w:color="auto"/>
                    <w:left w:val="none" w:sz="0" w:space="0" w:color="auto"/>
                    <w:bottom w:val="none" w:sz="0" w:space="0" w:color="auto"/>
                    <w:right w:val="none" w:sz="0" w:space="0" w:color="auto"/>
                  </w:divBdr>
                  <w:divsChild>
                    <w:div w:id="660044427">
                      <w:marLeft w:val="0"/>
                      <w:marRight w:val="0"/>
                      <w:marTop w:val="0"/>
                      <w:marBottom w:val="0"/>
                      <w:divBdr>
                        <w:top w:val="none" w:sz="0" w:space="0" w:color="auto"/>
                        <w:left w:val="none" w:sz="0" w:space="0" w:color="auto"/>
                        <w:bottom w:val="none" w:sz="0" w:space="0" w:color="auto"/>
                        <w:right w:val="none" w:sz="0" w:space="0" w:color="auto"/>
                      </w:divBdr>
                    </w:div>
                  </w:divsChild>
                </w:div>
                <w:div w:id="497502730">
                  <w:marLeft w:val="0"/>
                  <w:marRight w:val="0"/>
                  <w:marTop w:val="0"/>
                  <w:marBottom w:val="0"/>
                  <w:divBdr>
                    <w:top w:val="none" w:sz="0" w:space="0" w:color="auto"/>
                    <w:left w:val="none" w:sz="0" w:space="0" w:color="auto"/>
                    <w:bottom w:val="none" w:sz="0" w:space="0" w:color="auto"/>
                    <w:right w:val="none" w:sz="0" w:space="0" w:color="auto"/>
                  </w:divBdr>
                  <w:divsChild>
                    <w:div w:id="103501810">
                      <w:marLeft w:val="0"/>
                      <w:marRight w:val="0"/>
                      <w:marTop w:val="0"/>
                      <w:marBottom w:val="0"/>
                      <w:divBdr>
                        <w:top w:val="none" w:sz="0" w:space="0" w:color="auto"/>
                        <w:left w:val="none" w:sz="0" w:space="0" w:color="auto"/>
                        <w:bottom w:val="none" w:sz="0" w:space="0" w:color="auto"/>
                        <w:right w:val="none" w:sz="0" w:space="0" w:color="auto"/>
                      </w:divBdr>
                    </w:div>
                  </w:divsChild>
                </w:div>
                <w:div w:id="1507985060">
                  <w:marLeft w:val="0"/>
                  <w:marRight w:val="0"/>
                  <w:marTop w:val="0"/>
                  <w:marBottom w:val="0"/>
                  <w:divBdr>
                    <w:top w:val="none" w:sz="0" w:space="0" w:color="auto"/>
                    <w:left w:val="none" w:sz="0" w:space="0" w:color="auto"/>
                    <w:bottom w:val="none" w:sz="0" w:space="0" w:color="auto"/>
                    <w:right w:val="none" w:sz="0" w:space="0" w:color="auto"/>
                  </w:divBdr>
                  <w:divsChild>
                    <w:div w:id="41369660">
                      <w:marLeft w:val="0"/>
                      <w:marRight w:val="0"/>
                      <w:marTop w:val="0"/>
                      <w:marBottom w:val="0"/>
                      <w:divBdr>
                        <w:top w:val="none" w:sz="0" w:space="0" w:color="auto"/>
                        <w:left w:val="none" w:sz="0" w:space="0" w:color="auto"/>
                        <w:bottom w:val="none" w:sz="0" w:space="0" w:color="auto"/>
                        <w:right w:val="none" w:sz="0" w:space="0" w:color="auto"/>
                      </w:divBdr>
                    </w:div>
                  </w:divsChild>
                </w:div>
                <w:div w:id="2019457626">
                  <w:marLeft w:val="0"/>
                  <w:marRight w:val="0"/>
                  <w:marTop w:val="0"/>
                  <w:marBottom w:val="0"/>
                  <w:divBdr>
                    <w:top w:val="none" w:sz="0" w:space="0" w:color="auto"/>
                    <w:left w:val="none" w:sz="0" w:space="0" w:color="auto"/>
                    <w:bottom w:val="none" w:sz="0" w:space="0" w:color="auto"/>
                    <w:right w:val="none" w:sz="0" w:space="0" w:color="auto"/>
                  </w:divBdr>
                  <w:divsChild>
                    <w:div w:id="1166289426">
                      <w:marLeft w:val="0"/>
                      <w:marRight w:val="0"/>
                      <w:marTop w:val="0"/>
                      <w:marBottom w:val="0"/>
                      <w:divBdr>
                        <w:top w:val="none" w:sz="0" w:space="0" w:color="auto"/>
                        <w:left w:val="none" w:sz="0" w:space="0" w:color="auto"/>
                        <w:bottom w:val="none" w:sz="0" w:space="0" w:color="auto"/>
                        <w:right w:val="none" w:sz="0" w:space="0" w:color="auto"/>
                      </w:divBdr>
                    </w:div>
                  </w:divsChild>
                </w:div>
                <w:div w:id="1503735433">
                  <w:marLeft w:val="0"/>
                  <w:marRight w:val="0"/>
                  <w:marTop w:val="0"/>
                  <w:marBottom w:val="0"/>
                  <w:divBdr>
                    <w:top w:val="none" w:sz="0" w:space="0" w:color="auto"/>
                    <w:left w:val="none" w:sz="0" w:space="0" w:color="auto"/>
                    <w:bottom w:val="none" w:sz="0" w:space="0" w:color="auto"/>
                    <w:right w:val="none" w:sz="0" w:space="0" w:color="auto"/>
                  </w:divBdr>
                  <w:divsChild>
                    <w:div w:id="73011013">
                      <w:marLeft w:val="0"/>
                      <w:marRight w:val="0"/>
                      <w:marTop w:val="0"/>
                      <w:marBottom w:val="0"/>
                      <w:divBdr>
                        <w:top w:val="none" w:sz="0" w:space="0" w:color="auto"/>
                        <w:left w:val="none" w:sz="0" w:space="0" w:color="auto"/>
                        <w:bottom w:val="none" w:sz="0" w:space="0" w:color="auto"/>
                        <w:right w:val="none" w:sz="0" w:space="0" w:color="auto"/>
                      </w:divBdr>
                    </w:div>
                  </w:divsChild>
                </w:div>
                <w:div w:id="1600136444">
                  <w:marLeft w:val="0"/>
                  <w:marRight w:val="0"/>
                  <w:marTop w:val="0"/>
                  <w:marBottom w:val="0"/>
                  <w:divBdr>
                    <w:top w:val="none" w:sz="0" w:space="0" w:color="auto"/>
                    <w:left w:val="none" w:sz="0" w:space="0" w:color="auto"/>
                    <w:bottom w:val="none" w:sz="0" w:space="0" w:color="auto"/>
                    <w:right w:val="none" w:sz="0" w:space="0" w:color="auto"/>
                  </w:divBdr>
                  <w:divsChild>
                    <w:div w:id="1194459268">
                      <w:marLeft w:val="0"/>
                      <w:marRight w:val="0"/>
                      <w:marTop w:val="0"/>
                      <w:marBottom w:val="0"/>
                      <w:divBdr>
                        <w:top w:val="none" w:sz="0" w:space="0" w:color="auto"/>
                        <w:left w:val="none" w:sz="0" w:space="0" w:color="auto"/>
                        <w:bottom w:val="none" w:sz="0" w:space="0" w:color="auto"/>
                        <w:right w:val="none" w:sz="0" w:space="0" w:color="auto"/>
                      </w:divBdr>
                    </w:div>
                  </w:divsChild>
                </w:div>
                <w:div w:id="1669937527">
                  <w:marLeft w:val="0"/>
                  <w:marRight w:val="0"/>
                  <w:marTop w:val="0"/>
                  <w:marBottom w:val="0"/>
                  <w:divBdr>
                    <w:top w:val="none" w:sz="0" w:space="0" w:color="auto"/>
                    <w:left w:val="none" w:sz="0" w:space="0" w:color="auto"/>
                    <w:bottom w:val="none" w:sz="0" w:space="0" w:color="auto"/>
                    <w:right w:val="none" w:sz="0" w:space="0" w:color="auto"/>
                  </w:divBdr>
                  <w:divsChild>
                    <w:div w:id="1964536676">
                      <w:marLeft w:val="0"/>
                      <w:marRight w:val="0"/>
                      <w:marTop w:val="0"/>
                      <w:marBottom w:val="0"/>
                      <w:divBdr>
                        <w:top w:val="none" w:sz="0" w:space="0" w:color="auto"/>
                        <w:left w:val="none" w:sz="0" w:space="0" w:color="auto"/>
                        <w:bottom w:val="none" w:sz="0" w:space="0" w:color="auto"/>
                        <w:right w:val="none" w:sz="0" w:space="0" w:color="auto"/>
                      </w:divBdr>
                    </w:div>
                  </w:divsChild>
                </w:div>
                <w:div w:id="493956721">
                  <w:marLeft w:val="0"/>
                  <w:marRight w:val="0"/>
                  <w:marTop w:val="0"/>
                  <w:marBottom w:val="0"/>
                  <w:divBdr>
                    <w:top w:val="none" w:sz="0" w:space="0" w:color="auto"/>
                    <w:left w:val="none" w:sz="0" w:space="0" w:color="auto"/>
                    <w:bottom w:val="none" w:sz="0" w:space="0" w:color="auto"/>
                    <w:right w:val="none" w:sz="0" w:space="0" w:color="auto"/>
                  </w:divBdr>
                  <w:divsChild>
                    <w:div w:id="545414695">
                      <w:marLeft w:val="0"/>
                      <w:marRight w:val="0"/>
                      <w:marTop w:val="0"/>
                      <w:marBottom w:val="0"/>
                      <w:divBdr>
                        <w:top w:val="none" w:sz="0" w:space="0" w:color="auto"/>
                        <w:left w:val="none" w:sz="0" w:space="0" w:color="auto"/>
                        <w:bottom w:val="none" w:sz="0" w:space="0" w:color="auto"/>
                        <w:right w:val="none" w:sz="0" w:space="0" w:color="auto"/>
                      </w:divBdr>
                    </w:div>
                  </w:divsChild>
                </w:div>
                <w:div w:id="1536314088">
                  <w:marLeft w:val="0"/>
                  <w:marRight w:val="0"/>
                  <w:marTop w:val="0"/>
                  <w:marBottom w:val="0"/>
                  <w:divBdr>
                    <w:top w:val="none" w:sz="0" w:space="0" w:color="auto"/>
                    <w:left w:val="none" w:sz="0" w:space="0" w:color="auto"/>
                    <w:bottom w:val="none" w:sz="0" w:space="0" w:color="auto"/>
                    <w:right w:val="none" w:sz="0" w:space="0" w:color="auto"/>
                  </w:divBdr>
                  <w:divsChild>
                    <w:div w:id="725884152">
                      <w:marLeft w:val="0"/>
                      <w:marRight w:val="0"/>
                      <w:marTop w:val="0"/>
                      <w:marBottom w:val="0"/>
                      <w:divBdr>
                        <w:top w:val="none" w:sz="0" w:space="0" w:color="auto"/>
                        <w:left w:val="none" w:sz="0" w:space="0" w:color="auto"/>
                        <w:bottom w:val="none" w:sz="0" w:space="0" w:color="auto"/>
                        <w:right w:val="none" w:sz="0" w:space="0" w:color="auto"/>
                      </w:divBdr>
                    </w:div>
                  </w:divsChild>
                </w:div>
                <w:div w:id="1231036300">
                  <w:marLeft w:val="0"/>
                  <w:marRight w:val="0"/>
                  <w:marTop w:val="0"/>
                  <w:marBottom w:val="0"/>
                  <w:divBdr>
                    <w:top w:val="none" w:sz="0" w:space="0" w:color="auto"/>
                    <w:left w:val="none" w:sz="0" w:space="0" w:color="auto"/>
                    <w:bottom w:val="none" w:sz="0" w:space="0" w:color="auto"/>
                    <w:right w:val="none" w:sz="0" w:space="0" w:color="auto"/>
                  </w:divBdr>
                  <w:divsChild>
                    <w:div w:id="960186802">
                      <w:marLeft w:val="0"/>
                      <w:marRight w:val="0"/>
                      <w:marTop w:val="0"/>
                      <w:marBottom w:val="0"/>
                      <w:divBdr>
                        <w:top w:val="none" w:sz="0" w:space="0" w:color="auto"/>
                        <w:left w:val="none" w:sz="0" w:space="0" w:color="auto"/>
                        <w:bottom w:val="none" w:sz="0" w:space="0" w:color="auto"/>
                        <w:right w:val="none" w:sz="0" w:space="0" w:color="auto"/>
                      </w:divBdr>
                    </w:div>
                  </w:divsChild>
                </w:div>
                <w:div w:id="125399085">
                  <w:marLeft w:val="0"/>
                  <w:marRight w:val="0"/>
                  <w:marTop w:val="0"/>
                  <w:marBottom w:val="0"/>
                  <w:divBdr>
                    <w:top w:val="none" w:sz="0" w:space="0" w:color="auto"/>
                    <w:left w:val="none" w:sz="0" w:space="0" w:color="auto"/>
                    <w:bottom w:val="none" w:sz="0" w:space="0" w:color="auto"/>
                    <w:right w:val="none" w:sz="0" w:space="0" w:color="auto"/>
                  </w:divBdr>
                  <w:divsChild>
                    <w:div w:id="1444112028">
                      <w:marLeft w:val="0"/>
                      <w:marRight w:val="0"/>
                      <w:marTop w:val="0"/>
                      <w:marBottom w:val="0"/>
                      <w:divBdr>
                        <w:top w:val="none" w:sz="0" w:space="0" w:color="auto"/>
                        <w:left w:val="none" w:sz="0" w:space="0" w:color="auto"/>
                        <w:bottom w:val="none" w:sz="0" w:space="0" w:color="auto"/>
                        <w:right w:val="none" w:sz="0" w:space="0" w:color="auto"/>
                      </w:divBdr>
                    </w:div>
                  </w:divsChild>
                </w:div>
                <w:div w:id="412091959">
                  <w:marLeft w:val="0"/>
                  <w:marRight w:val="0"/>
                  <w:marTop w:val="0"/>
                  <w:marBottom w:val="0"/>
                  <w:divBdr>
                    <w:top w:val="none" w:sz="0" w:space="0" w:color="auto"/>
                    <w:left w:val="none" w:sz="0" w:space="0" w:color="auto"/>
                    <w:bottom w:val="none" w:sz="0" w:space="0" w:color="auto"/>
                    <w:right w:val="none" w:sz="0" w:space="0" w:color="auto"/>
                  </w:divBdr>
                  <w:divsChild>
                    <w:div w:id="385422184">
                      <w:marLeft w:val="0"/>
                      <w:marRight w:val="0"/>
                      <w:marTop w:val="0"/>
                      <w:marBottom w:val="0"/>
                      <w:divBdr>
                        <w:top w:val="none" w:sz="0" w:space="0" w:color="auto"/>
                        <w:left w:val="none" w:sz="0" w:space="0" w:color="auto"/>
                        <w:bottom w:val="none" w:sz="0" w:space="0" w:color="auto"/>
                        <w:right w:val="none" w:sz="0" w:space="0" w:color="auto"/>
                      </w:divBdr>
                    </w:div>
                  </w:divsChild>
                </w:div>
                <w:div w:id="839856421">
                  <w:marLeft w:val="0"/>
                  <w:marRight w:val="0"/>
                  <w:marTop w:val="0"/>
                  <w:marBottom w:val="0"/>
                  <w:divBdr>
                    <w:top w:val="none" w:sz="0" w:space="0" w:color="auto"/>
                    <w:left w:val="none" w:sz="0" w:space="0" w:color="auto"/>
                    <w:bottom w:val="none" w:sz="0" w:space="0" w:color="auto"/>
                    <w:right w:val="none" w:sz="0" w:space="0" w:color="auto"/>
                  </w:divBdr>
                  <w:divsChild>
                    <w:div w:id="1839812134">
                      <w:marLeft w:val="0"/>
                      <w:marRight w:val="0"/>
                      <w:marTop w:val="0"/>
                      <w:marBottom w:val="0"/>
                      <w:divBdr>
                        <w:top w:val="none" w:sz="0" w:space="0" w:color="auto"/>
                        <w:left w:val="none" w:sz="0" w:space="0" w:color="auto"/>
                        <w:bottom w:val="none" w:sz="0" w:space="0" w:color="auto"/>
                        <w:right w:val="none" w:sz="0" w:space="0" w:color="auto"/>
                      </w:divBdr>
                    </w:div>
                  </w:divsChild>
                </w:div>
                <w:div w:id="711148165">
                  <w:marLeft w:val="0"/>
                  <w:marRight w:val="0"/>
                  <w:marTop w:val="0"/>
                  <w:marBottom w:val="0"/>
                  <w:divBdr>
                    <w:top w:val="none" w:sz="0" w:space="0" w:color="auto"/>
                    <w:left w:val="none" w:sz="0" w:space="0" w:color="auto"/>
                    <w:bottom w:val="none" w:sz="0" w:space="0" w:color="auto"/>
                    <w:right w:val="none" w:sz="0" w:space="0" w:color="auto"/>
                  </w:divBdr>
                  <w:divsChild>
                    <w:div w:id="21180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2639">
              <w:marLeft w:val="0"/>
              <w:marRight w:val="0"/>
              <w:marTop w:val="0"/>
              <w:marBottom w:val="0"/>
              <w:divBdr>
                <w:top w:val="none" w:sz="0" w:space="0" w:color="auto"/>
                <w:left w:val="none" w:sz="0" w:space="0" w:color="auto"/>
                <w:bottom w:val="none" w:sz="0" w:space="0" w:color="auto"/>
                <w:right w:val="none" w:sz="0" w:space="0" w:color="auto"/>
              </w:divBdr>
              <w:divsChild>
                <w:div w:id="148690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063710">
      <w:bodyDiv w:val="1"/>
      <w:marLeft w:val="0"/>
      <w:marRight w:val="0"/>
      <w:marTop w:val="0"/>
      <w:marBottom w:val="0"/>
      <w:divBdr>
        <w:top w:val="none" w:sz="0" w:space="0" w:color="auto"/>
        <w:left w:val="none" w:sz="0" w:space="0" w:color="auto"/>
        <w:bottom w:val="none" w:sz="0" w:space="0" w:color="auto"/>
        <w:right w:val="none" w:sz="0" w:space="0" w:color="auto"/>
      </w:divBdr>
    </w:div>
    <w:div w:id="792754044">
      <w:bodyDiv w:val="1"/>
      <w:marLeft w:val="0"/>
      <w:marRight w:val="0"/>
      <w:marTop w:val="0"/>
      <w:marBottom w:val="0"/>
      <w:divBdr>
        <w:top w:val="none" w:sz="0" w:space="0" w:color="auto"/>
        <w:left w:val="none" w:sz="0" w:space="0" w:color="auto"/>
        <w:bottom w:val="none" w:sz="0" w:space="0" w:color="auto"/>
        <w:right w:val="none" w:sz="0" w:space="0" w:color="auto"/>
      </w:divBdr>
    </w:div>
    <w:div w:id="799690961">
      <w:bodyDiv w:val="1"/>
      <w:marLeft w:val="0"/>
      <w:marRight w:val="0"/>
      <w:marTop w:val="0"/>
      <w:marBottom w:val="0"/>
      <w:divBdr>
        <w:top w:val="none" w:sz="0" w:space="0" w:color="auto"/>
        <w:left w:val="none" w:sz="0" w:space="0" w:color="auto"/>
        <w:bottom w:val="none" w:sz="0" w:space="0" w:color="auto"/>
        <w:right w:val="none" w:sz="0" w:space="0" w:color="auto"/>
      </w:divBdr>
    </w:div>
    <w:div w:id="876232776">
      <w:bodyDiv w:val="1"/>
      <w:marLeft w:val="0"/>
      <w:marRight w:val="0"/>
      <w:marTop w:val="0"/>
      <w:marBottom w:val="0"/>
      <w:divBdr>
        <w:top w:val="none" w:sz="0" w:space="0" w:color="auto"/>
        <w:left w:val="none" w:sz="0" w:space="0" w:color="auto"/>
        <w:bottom w:val="none" w:sz="0" w:space="0" w:color="auto"/>
        <w:right w:val="none" w:sz="0" w:space="0" w:color="auto"/>
      </w:divBdr>
    </w:div>
    <w:div w:id="905333414">
      <w:bodyDiv w:val="1"/>
      <w:marLeft w:val="0"/>
      <w:marRight w:val="0"/>
      <w:marTop w:val="0"/>
      <w:marBottom w:val="0"/>
      <w:divBdr>
        <w:top w:val="none" w:sz="0" w:space="0" w:color="auto"/>
        <w:left w:val="none" w:sz="0" w:space="0" w:color="auto"/>
        <w:bottom w:val="none" w:sz="0" w:space="0" w:color="auto"/>
        <w:right w:val="none" w:sz="0" w:space="0" w:color="auto"/>
      </w:divBdr>
    </w:div>
    <w:div w:id="957562256">
      <w:bodyDiv w:val="1"/>
      <w:marLeft w:val="0"/>
      <w:marRight w:val="0"/>
      <w:marTop w:val="0"/>
      <w:marBottom w:val="0"/>
      <w:divBdr>
        <w:top w:val="none" w:sz="0" w:space="0" w:color="auto"/>
        <w:left w:val="none" w:sz="0" w:space="0" w:color="auto"/>
        <w:bottom w:val="none" w:sz="0" w:space="0" w:color="auto"/>
        <w:right w:val="none" w:sz="0" w:space="0" w:color="auto"/>
      </w:divBdr>
    </w:div>
    <w:div w:id="1022516208">
      <w:bodyDiv w:val="1"/>
      <w:marLeft w:val="0"/>
      <w:marRight w:val="0"/>
      <w:marTop w:val="0"/>
      <w:marBottom w:val="0"/>
      <w:divBdr>
        <w:top w:val="none" w:sz="0" w:space="0" w:color="auto"/>
        <w:left w:val="none" w:sz="0" w:space="0" w:color="auto"/>
        <w:bottom w:val="none" w:sz="0" w:space="0" w:color="auto"/>
        <w:right w:val="none" w:sz="0" w:space="0" w:color="auto"/>
      </w:divBdr>
    </w:div>
    <w:div w:id="1081871288">
      <w:bodyDiv w:val="1"/>
      <w:marLeft w:val="0"/>
      <w:marRight w:val="0"/>
      <w:marTop w:val="0"/>
      <w:marBottom w:val="0"/>
      <w:divBdr>
        <w:top w:val="none" w:sz="0" w:space="0" w:color="auto"/>
        <w:left w:val="none" w:sz="0" w:space="0" w:color="auto"/>
        <w:bottom w:val="none" w:sz="0" w:space="0" w:color="auto"/>
        <w:right w:val="none" w:sz="0" w:space="0" w:color="auto"/>
      </w:divBdr>
    </w:div>
    <w:div w:id="1114246474">
      <w:bodyDiv w:val="1"/>
      <w:marLeft w:val="0"/>
      <w:marRight w:val="0"/>
      <w:marTop w:val="0"/>
      <w:marBottom w:val="0"/>
      <w:divBdr>
        <w:top w:val="none" w:sz="0" w:space="0" w:color="auto"/>
        <w:left w:val="none" w:sz="0" w:space="0" w:color="auto"/>
        <w:bottom w:val="none" w:sz="0" w:space="0" w:color="auto"/>
        <w:right w:val="none" w:sz="0" w:space="0" w:color="auto"/>
      </w:divBdr>
    </w:div>
    <w:div w:id="1168523256">
      <w:bodyDiv w:val="1"/>
      <w:marLeft w:val="0"/>
      <w:marRight w:val="0"/>
      <w:marTop w:val="0"/>
      <w:marBottom w:val="0"/>
      <w:divBdr>
        <w:top w:val="none" w:sz="0" w:space="0" w:color="auto"/>
        <w:left w:val="none" w:sz="0" w:space="0" w:color="auto"/>
        <w:bottom w:val="none" w:sz="0" w:space="0" w:color="auto"/>
        <w:right w:val="none" w:sz="0" w:space="0" w:color="auto"/>
      </w:divBdr>
    </w:div>
    <w:div w:id="1169757264">
      <w:bodyDiv w:val="1"/>
      <w:marLeft w:val="0"/>
      <w:marRight w:val="0"/>
      <w:marTop w:val="0"/>
      <w:marBottom w:val="0"/>
      <w:divBdr>
        <w:top w:val="none" w:sz="0" w:space="0" w:color="auto"/>
        <w:left w:val="none" w:sz="0" w:space="0" w:color="auto"/>
        <w:bottom w:val="none" w:sz="0" w:space="0" w:color="auto"/>
        <w:right w:val="none" w:sz="0" w:space="0" w:color="auto"/>
      </w:divBdr>
    </w:div>
    <w:div w:id="1180657322">
      <w:bodyDiv w:val="1"/>
      <w:marLeft w:val="0"/>
      <w:marRight w:val="0"/>
      <w:marTop w:val="0"/>
      <w:marBottom w:val="0"/>
      <w:divBdr>
        <w:top w:val="none" w:sz="0" w:space="0" w:color="auto"/>
        <w:left w:val="none" w:sz="0" w:space="0" w:color="auto"/>
        <w:bottom w:val="none" w:sz="0" w:space="0" w:color="auto"/>
        <w:right w:val="none" w:sz="0" w:space="0" w:color="auto"/>
      </w:divBdr>
    </w:div>
    <w:div w:id="1195191701">
      <w:bodyDiv w:val="1"/>
      <w:marLeft w:val="0"/>
      <w:marRight w:val="0"/>
      <w:marTop w:val="0"/>
      <w:marBottom w:val="0"/>
      <w:divBdr>
        <w:top w:val="none" w:sz="0" w:space="0" w:color="auto"/>
        <w:left w:val="none" w:sz="0" w:space="0" w:color="auto"/>
        <w:bottom w:val="none" w:sz="0" w:space="0" w:color="auto"/>
        <w:right w:val="none" w:sz="0" w:space="0" w:color="auto"/>
      </w:divBdr>
    </w:div>
    <w:div w:id="1225028768">
      <w:bodyDiv w:val="1"/>
      <w:marLeft w:val="0"/>
      <w:marRight w:val="0"/>
      <w:marTop w:val="0"/>
      <w:marBottom w:val="0"/>
      <w:divBdr>
        <w:top w:val="none" w:sz="0" w:space="0" w:color="auto"/>
        <w:left w:val="none" w:sz="0" w:space="0" w:color="auto"/>
        <w:bottom w:val="none" w:sz="0" w:space="0" w:color="auto"/>
        <w:right w:val="none" w:sz="0" w:space="0" w:color="auto"/>
      </w:divBdr>
    </w:div>
    <w:div w:id="1253857990">
      <w:bodyDiv w:val="1"/>
      <w:marLeft w:val="0"/>
      <w:marRight w:val="0"/>
      <w:marTop w:val="0"/>
      <w:marBottom w:val="0"/>
      <w:divBdr>
        <w:top w:val="none" w:sz="0" w:space="0" w:color="auto"/>
        <w:left w:val="none" w:sz="0" w:space="0" w:color="auto"/>
        <w:bottom w:val="none" w:sz="0" w:space="0" w:color="auto"/>
        <w:right w:val="none" w:sz="0" w:space="0" w:color="auto"/>
      </w:divBdr>
    </w:div>
    <w:div w:id="1290012576">
      <w:bodyDiv w:val="1"/>
      <w:marLeft w:val="0"/>
      <w:marRight w:val="0"/>
      <w:marTop w:val="0"/>
      <w:marBottom w:val="0"/>
      <w:divBdr>
        <w:top w:val="none" w:sz="0" w:space="0" w:color="auto"/>
        <w:left w:val="none" w:sz="0" w:space="0" w:color="auto"/>
        <w:bottom w:val="none" w:sz="0" w:space="0" w:color="auto"/>
        <w:right w:val="none" w:sz="0" w:space="0" w:color="auto"/>
      </w:divBdr>
    </w:div>
    <w:div w:id="1322807864">
      <w:bodyDiv w:val="1"/>
      <w:marLeft w:val="0"/>
      <w:marRight w:val="0"/>
      <w:marTop w:val="0"/>
      <w:marBottom w:val="0"/>
      <w:divBdr>
        <w:top w:val="none" w:sz="0" w:space="0" w:color="auto"/>
        <w:left w:val="none" w:sz="0" w:space="0" w:color="auto"/>
        <w:bottom w:val="none" w:sz="0" w:space="0" w:color="auto"/>
        <w:right w:val="none" w:sz="0" w:space="0" w:color="auto"/>
      </w:divBdr>
    </w:div>
    <w:div w:id="1445922413">
      <w:bodyDiv w:val="1"/>
      <w:marLeft w:val="0"/>
      <w:marRight w:val="0"/>
      <w:marTop w:val="0"/>
      <w:marBottom w:val="0"/>
      <w:divBdr>
        <w:top w:val="none" w:sz="0" w:space="0" w:color="auto"/>
        <w:left w:val="none" w:sz="0" w:space="0" w:color="auto"/>
        <w:bottom w:val="none" w:sz="0" w:space="0" w:color="auto"/>
        <w:right w:val="none" w:sz="0" w:space="0" w:color="auto"/>
      </w:divBdr>
    </w:div>
    <w:div w:id="1464689616">
      <w:bodyDiv w:val="1"/>
      <w:marLeft w:val="0"/>
      <w:marRight w:val="0"/>
      <w:marTop w:val="0"/>
      <w:marBottom w:val="0"/>
      <w:divBdr>
        <w:top w:val="none" w:sz="0" w:space="0" w:color="auto"/>
        <w:left w:val="none" w:sz="0" w:space="0" w:color="auto"/>
        <w:bottom w:val="none" w:sz="0" w:space="0" w:color="auto"/>
        <w:right w:val="none" w:sz="0" w:space="0" w:color="auto"/>
      </w:divBdr>
    </w:div>
    <w:div w:id="1503816781">
      <w:bodyDiv w:val="1"/>
      <w:marLeft w:val="0"/>
      <w:marRight w:val="0"/>
      <w:marTop w:val="0"/>
      <w:marBottom w:val="0"/>
      <w:divBdr>
        <w:top w:val="none" w:sz="0" w:space="0" w:color="auto"/>
        <w:left w:val="none" w:sz="0" w:space="0" w:color="auto"/>
        <w:bottom w:val="none" w:sz="0" w:space="0" w:color="auto"/>
        <w:right w:val="none" w:sz="0" w:space="0" w:color="auto"/>
      </w:divBdr>
    </w:div>
    <w:div w:id="1548107284">
      <w:bodyDiv w:val="1"/>
      <w:marLeft w:val="0"/>
      <w:marRight w:val="0"/>
      <w:marTop w:val="0"/>
      <w:marBottom w:val="0"/>
      <w:divBdr>
        <w:top w:val="none" w:sz="0" w:space="0" w:color="auto"/>
        <w:left w:val="none" w:sz="0" w:space="0" w:color="auto"/>
        <w:bottom w:val="none" w:sz="0" w:space="0" w:color="auto"/>
        <w:right w:val="none" w:sz="0" w:space="0" w:color="auto"/>
      </w:divBdr>
    </w:div>
    <w:div w:id="1551961030">
      <w:bodyDiv w:val="1"/>
      <w:marLeft w:val="0"/>
      <w:marRight w:val="0"/>
      <w:marTop w:val="0"/>
      <w:marBottom w:val="0"/>
      <w:divBdr>
        <w:top w:val="none" w:sz="0" w:space="0" w:color="auto"/>
        <w:left w:val="none" w:sz="0" w:space="0" w:color="auto"/>
        <w:bottom w:val="none" w:sz="0" w:space="0" w:color="auto"/>
        <w:right w:val="none" w:sz="0" w:space="0" w:color="auto"/>
      </w:divBdr>
    </w:div>
    <w:div w:id="1559438104">
      <w:bodyDiv w:val="1"/>
      <w:marLeft w:val="0"/>
      <w:marRight w:val="0"/>
      <w:marTop w:val="0"/>
      <w:marBottom w:val="0"/>
      <w:divBdr>
        <w:top w:val="none" w:sz="0" w:space="0" w:color="auto"/>
        <w:left w:val="none" w:sz="0" w:space="0" w:color="auto"/>
        <w:bottom w:val="none" w:sz="0" w:space="0" w:color="auto"/>
        <w:right w:val="none" w:sz="0" w:space="0" w:color="auto"/>
      </w:divBdr>
    </w:div>
    <w:div w:id="1662663037">
      <w:bodyDiv w:val="1"/>
      <w:marLeft w:val="0"/>
      <w:marRight w:val="0"/>
      <w:marTop w:val="0"/>
      <w:marBottom w:val="0"/>
      <w:divBdr>
        <w:top w:val="none" w:sz="0" w:space="0" w:color="auto"/>
        <w:left w:val="none" w:sz="0" w:space="0" w:color="auto"/>
        <w:bottom w:val="none" w:sz="0" w:space="0" w:color="auto"/>
        <w:right w:val="none" w:sz="0" w:space="0" w:color="auto"/>
      </w:divBdr>
      <w:divsChild>
        <w:div w:id="172644736">
          <w:marLeft w:val="446"/>
          <w:marRight w:val="0"/>
          <w:marTop w:val="0"/>
          <w:marBottom w:val="0"/>
          <w:divBdr>
            <w:top w:val="none" w:sz="0" w:space="0" w:color="auto"/>
            <w:left w:val="none" w:sz="0" w:space="0" w:color="auto"/>
            <w:bottom w:val="none" w:sz="0" w:space="0" w:color="auto"/>
            <w:right w:val="none" w:sz="0" w:space="0" w:color="auto"/>
          </w:divBdr>
        </w:div>
        <w:div w:id="503517861">
          <w:marLeft w:val="446"/>
          <w:marRight w:val="0"/>
          <w:marTop w:val="0"/>
          <w:marBottom w:val="0"/>
          <w:divBdr>
            <w:top w:val="none" w:sz="0" w:space="0" w:color="auto"/>
            <w:left w:val="none" w:sz="0" w:space="0" w:color="auto"/>
            <w:bottom w:val="none" w:sz="0" w:space="0" w:color="auto"/>
            <w:right w:val="none" w:sz="0" w:space="0" w:color="auto"/>
          </w:divBdr>
        </w:div>
        <w:div w:id="667364903">
          <w:marLeft w:val="446"/>
          <w:marRight w:val="0"/>
          <w:marTop w:val="0"/>
          <w:marBottom w:val="0"/>
          <w:divBdr>
            <w:top w:val="none" w:sz="0" w:space="0" w:color="auto"/>
            <w:left w:val="none" w:sz="0" w:space="0" w:color="auto"/>
            <w:bottom w:val="none" w:sz="0" w:space="0" w:color="auto"/>
            <w:right w:val="none" w:sz="0" w:space="0" w:color="auto"/>
          </w:divBdr>
        </w:div>
        <w:div w:id="823856054">
          <w:marLeft w:val="446"/>
          <w:marRight w:val="0"/>
          <w:marTop w:val="0"/>
          <w:marBottom w:val="0"/>
          <w:divBdr>
            <w:top w:val="none" w:sz="0" w:space="0" w:color="auto"/>
            <w:left w:val="none" w:sz="0" w:space="0" w:color="auto"/>
            <w:bottom w:val="none" w:sz="0" w:space="0" w:color="auto"/>
            <w:right w:val="none" w:sz="0" w:space="0" w:color="auto"/>
          </w:divBdr>
        </w:div>
        <w:div w:id="865142924">
          <w:marLeft w:val="446"/>
          <w:marRight w:val="0"/>
          <w:marTop w:val="0"/>
          <w:marBottom w:val="0"/>
          <w:divBdr>
            <w:top w:val="none" w:sz="0" w:space="0" w:color="auto"/>
            <w:left w:val="none" w:sz="0" w:space="0" w:color="auto"/>
            <w:bottom w:val="none" w:sz="0" w:space="0" w:color="auto"/>
            <w:right w:val="none" w:sz="0" w:space="0" w:color="auto"/>
          </w:divBdr>
        </w:div>
        <w:div w:id="1186482603">
          <w:marLeft w:val="446"/>
          <w:marRight w:val="0"/>
          <w:marTop w:val="0"/>
          <w:marBottom w:val="0"/>
          <w:divBdr>
            <w:top w:val="none" w:sz="0" w:space="0" w:color="auto"/>
            <w:left w:val="none" w:sz="0" w:space="0" w:color="auto"/>
            <w:bottom w:val="none" w:sz="0" w:space="0" w:color="auto"/>
            <w:right w:val="none" w:sz="0" w:space="0" w:color="auto"/>
          </w:divBdr>
        </w:div>
        <w:div w:id="1240600392">
          <w:marLeft w:val="446"/>
          <w:marRight w:val="0"/>
          <w:marTop w:val="0"/>
          <w:marBottom w:val="0"/>
          <w:divBdr>
            <w:top w:val="none" w:sz="0" w:space="0" w:color="auto"/>
            <w:left w:val="none" w:sz="0" w:space="0" w:color="auto"/>
            <w:bottom w:val="none" w:sz="0" w:space="0" w:color="auto"/>
            <w:right w:val="none" w:sz="0" w:space="0" w:color="auto"/>
          </w:divBdr>
        </w:div>
        <w:div w:id="2052606742">
          <w:marLeft w:val="446"/>
          <w:marRight w:val="0"/>
          <w:marTop w:val="0"/>
          <w:marBottom w:val="0"/>
          <w:divBdr>
            <w:top w:val="none" w:sz="0" w:space="0" w:color="auto"/>
            <w:left w:val="none" w:sz="0" w:space="0" w:color="auto"/>
            <w:bottom w:val="none" w:sz="0" w:space="0" w:color="auto"/>
            <w:right w:val="none" w:sz="0" w:space="0" w:color="auto"/>
          </w:divBdr>
        </w:div>
      </w:divsChild>
    </w:div>
    <w:div w:id="1689866413">
      <w:bodyDiv w:val="1"/>
      <w:marLeft w:val="0"/>
      <w:marRight w:val="0"/>
      <w:marTop w:val="0"/>
      <w:marBottom w:val="0"/>
      <w:divBdr>
        <w:top w:val="none" w:sz="0" w:space="0" w:color="auto"/>
        <w:left w:val="none" w:sz="0" w:space="0" w:color="auto"/>
        <w:bottom w:val="none" w:sz="0" w:space="0" w:color="auto"/>
        <w:right w:val="none" w:sz="0" w:space="0" w:color="auto"/>
      </w:divBdr>
    </w:div>
    <w:div w:id="1695228077">
      <w:bodyDiv w:val="1"/>
      <w:marLeft w:val="0"/>
      <w:marRight w:val="0"/>
      <w:marTop w:val="0"/>
      <w:marBottom w:val="0"/>
      <w:divBdr>
        <w:top w:val="none" w:sz="0" w:space="0" w:color="auto"/>
        <w:left w:val="none" w:sz="0" w:space="0" w:color="auto"/>
        <w:bottom w:val="none" w:sz="0" w:space="0" w:color="auto"/>
        <w:right w:val="none" w:sz="0" w:space="0" w:color="auto"/>
      </w:divBdr>
    </w:div>
    <w:div w:id="1717043261">
      <w:bodyDiv w:val="1"/>
      <w:marLeft w:val="0"/>
      <w:marRight w:val="0"/>
      <w:marTop w:val="0"/>
      <w:marBottom w:val="0"/>
      <w:divBdr>
        <w:top w:val="none" w:sz="0" w:space="0" w:color="auto"/>
        <w:left w:val="none" w:sz="0" w:space="0" w:color="auto"/>
        <w:bottom w:val="none" w:sz="0" w:space="0" w:color="auto"/>
        <w:right w:val="none" w:sz="0" w:space="0" w:color="auto"/>
      </w:divBdr>
    </w:div>
    <w:div w:id="1798139815">
      <w:bodyDiv w:val="1"/>
      <w:marLeft w:val="0"/>
      <w:marRight w:val="0"/>
      <w:marTop w:val="0"/>
      <w:marBottom w:val="0"/>
      <w:divBdr>
        <w:top w:val="none" w:sz="0" w:space="0" w:color="auto"/>
        <w:left w:val="none" w:sz="0" w:space="0" w:color="auto"/>
        <w:bottom w:val="none" w:sz="0" w:space="0" w:color="auto"/>
        <w:right w:val="none" w:sz="0" w:space="0" w:color="auto"/>
      </w:divBdr>
    </w:div>
    <w:div w:id="1826821944">
      <w:bodyDiv w:val="1"/>
      <w:marLeft w:val="0"/>
      <w:marRight w:val="0"/>
      <w:marTop w:val="0"/>
      <w:marBottom w:val="0"/>
      <w:divBdr>
        <w:top w:val="none" w:sz="0" w:space="0" w:color="auto"/>
        <w:left w:val="none" w:sz="0" w:space="0" w:color="auto"/>
        <w:bottom w:val="none" w:sz="0" w:space="0" w:color="auto"/>
        <w:right w:val="none" w:sz="0" w:space="0" w:color="auto"/>
      </w:divBdr>
    </w:div>
    <w:div w:id="1842742846">
      <w:bodyDiv w:val="1"/>
      <w:marLeft w:val="0"/>
      <w:marRight w:val="0"/>
      <w:marTop w:val="0"/>
      <w:marBottom w:val="0"/>
      <w:divBdr>
        <w:top w:val="none" w:sz="0" w:space="0" w:color="auto"/>
        <w:left w:val="none" w:sz="0" w:space="0" w:color="auto"/>
        <w:bottom w:val="none" w:sz="0" w:space="0" w:color="auto"/>
        <w:right w:val="none" w:sz="0" w:space="0" w:color="auto"/>
      </w:divBdr>
    </w:div>
    <w:div w:id="1849706945">
      <w:bodyDiv w:val="1"/>
      <w:marLeft w:val="0"/>
      <w:marRight w:val="0"/>
      <w:marTop w:val="0"/>
      <w:marBottom w:val="0"/>
      <w:divBdr>
        <w:top w:val="none" w:sz="0" w:space="0" w:color="auto"/>
        <w:left w:val="none" w:sz="0" w:space="0" w:color="auto"/>
        <w:bottom w:val="none" w:sz="0" w:space="0" w:color="auto"/>
        <w:right w:val="none" w:sz="0" w:space="0" w:color="auto"/>
      </w:divBdr>
    </w:div>
    <w:div w:id="1867326634">
      <w:bodyDiv w:val="1"/>
      <w:marLeft w:val="0"/>
      <w:marRight w:val="0"/>
      <w:marTop w:val="0"/>
      <w:marBottom w:val="0"/>
      <w:divBdr>
        <w:top w:val="none" w:sz="0" w:space="0" w:color="auto"/>
        <w:left w:val="none" w:sz="0" w:space="0" w:color="auto"/>
        <w:bottom w:val="none" w:sz="0" w:space="0" w:color="auto"/>
        <w:right w:val="none" w:sz="0" w:space="0" w:color="auto"/>
      </w:divBdr>
      <w:divsChild>
        <w:div w:id="273875740">
          <w:marLeft w:val="0"/>
          <w:marRight w:val="0"/>
          <w:marTop w:val="0"/>
          <w:marBottom w:val="0"/>
          <w:divBdr>
            <w:top w:val="none" w:sz="0" w:space="0" w:color="auto"/>
            <w:left w:val="none" w:sz="0" w:space="0" w:color="auto"/>
            <w:bottom w:val="none" w:sz="0" w:space="0" w:color="auto"/>
            <w:right w:val="none" w:sz="0" w:space="0" w:color="auto"/>
          </w:divBdr>
          <w:divsChild>
            <w:div w:id="1922058565">
              <w:marLeft w:val="0"/>
              <w:marRight w:val="0"/>
              <w:marTop w:val="0"/>
              <w:marBottom w:val="0"/>
              <w:divBdr>
                <w:top w:val="none" w:sz="0" w:space="0" w:color="auto"/>
                <w:left w:val="none" w:sz="0" w:space="0" w:color="auto"/>
                <w:bottom w:val="none" w:sz="0" w:space="0" w:color="auto"/>
                <w:right w:val="none" w:sz="0" w:space="0" w:color="auto"/>
              </w:divBdr>
            </w:div>
            <w:div w:id="926184164">
              <w:marLeft w:val="0"/>
              <w:marRight w:val="0"/>
              <w:marTop w:val="0"/>
              <w:marBottom w:val="0"/>
              <w:divBdr>
                <w:top w:val="none" w:sz="0" w:space="0" w:color="auto"/>
                <w:left w:val="none" w:sz="0" w:space="0" w:color="auto"/>
                <w:bottom w:val="none" w:sz="0" w:space="0" w:color="auto"/>
                <w:right w:val="none" w:sz="0" w:space="0" w:color="auto"/>
              </w:divBdr>
            </w:div>
          </w:divsChild>
        </w:div>
        <w:div w:id="1382945110">
          <w:marLeft w:val="0"/>
          <w:marRight w:val="0"/>
          <w:marTop w:val="0"/>
          <w:marBottom w:val="0"/>
          <w:divBdr>
            <w:top w:val="none" w:sz="0" w:space="0" w:color="auto"/>
            <w:left w:val="none" w:sz="0" w:space="0" w:color="auto"/>
            <w:bottom w:val="none" w:sz="0" w:space="0" w:color="auto"/>
            <w:right w:val="none" w:sz="0" w:space="0" w:color="auto"/>
          </w:divBdr>
          <w:divsChild>
            <w:div w:id="1174537207">
              <w:marLeft w:val="0"/>
              <w:marRight w:val="0"/>
              <w:marTop w:val="0"/>
              <w:marBottom w:val="0"/>
              <w:divBdr>
                <w:top w:val="none" w:sz="0" w:space="0" w:color="auto"/>
                <w:left w:val="none" w:sz="0" w:space="0" w:color="auto"/>
                <w:bottom w:val="none" w:sz="0" w:space="0" w:color="auto"/>
                <w:right w:val="none" w:sz="0" w:space="0" w:color="auto"/>
              </w:divBdr>
            </w:div>
            <w:div w:id="730884837">
              <w:marLeft w:val="0"/>
              <w:marRight w:val="0"/>
              <w:marTop w:val="0"/>
              <w:marBottom w:val="0"/>
              <w:divBdr>
                <w:top w:val="none" w:sz="0" w:space="0" w:color="auto"/>
                <w:left w:val="none" w:sz="0" w:space="0" w:color="auto"/>
                <w:bottom w:val="none" w:sz="0" w:space="0" w:color="auto"/>
                <w:right w:val="none" w:sz="0" w:space="0" w:color="auto"/>
              </w:divBdr>
            </w:div>
          </w:divsChild>
        </w:div>
        <w:div w:id="1272397385">
          <w:marLeft w:val="0"/>
          <w:marRight w:val="0"/>
          <w:marTop w:val="0"/>
          <w:marBottom w:val="0"/>
          <w:divBdr>
            <w:top w:val="none" w:sz="0" w:space="0" w:color="auto"/>
            <w:left w:val="none" w:sz="0" w:space="0" w:color="auto"/>
            <w:bottom w:val="none" w:sz="0" w:space="0" w:color="auto"/>
            <w:right w:val="none" w:sz="0" w:space="0" w:color="auto"/>
          </w:divBdr>
          <w:divsChild>
            <w:div w:id="708726226">
              <w:marLeft w:val="0"/>
              <w:marRight w:val="0"/>
              <w:marTop w:val="0"/>
              <w:marBottom w:val="0"/>
              <w:divBdr>
                <w:top w:val="none" w:sz="0" w:space="0" w:color="auto"/>
                <w:left w:val="none" w:sz="0" w:space="0" w:color="auto"/>
                <w:bottom w:val="none" w:sz="0" w:space="0" w:color="auto"/>
                <w:right w:val="none" w:sz="0" w:space="0" w:color="auto"/>
              </w:divBdr>
            </w:div>
            <w:div w:id="165100011">
              <w:marLeft w:val="0"/>
              <w:marRight w:val="0"/>
              <w:marTop w:val="0"/>
              <w:marBottom w:val="0"/>
              <w:divBdr>
                <w:top w:val="none" w:sz="0" w:space="0" w:color="auto"/>
                <w:left w:val="none" w:sz="0" w:space="0" w:color="auto"/>
                <w:bottom w:val="none" w:sz="0" w:space="0" w:color="auto"/>
                <w:right w:val="none" w:sz="0" w:space="0" w:color="auto"/>
              </w:divBdr>
            </w:div>
            <w:div w:id="273097830">
              <w:marLeft w:val="0"/>
              <w:marRight w:val="0"/>
              <w:marTop w:val="0"/>
              <w:marBottom w:val="0"/>
              <w:divBdr>
                <w:top w:val="none" w:sz="0" w:space="0" w:color="auto"/>
                <w:left w:val="none" w:sz="0" w:space="0" w:color="auto"/>
                <w:bottom w:val="none" w:sz="0" w:space="0" w:color="auto"/>
                <w:right w:val="none" w:sz="0" w:space="0" w:color="auto"/>
              </w:divBdr>
            </w:div>
            <w:div w:id="2054691845">
              <w:marLeft w:val="0"/>
              <w:marRight w:val="0"/>
              <w:marTop w:val="0"/>
              <w:marBottom w:val="0"/>
              <w:divBdr>
                <w:top w:val="none" w:sz="0" w:space="0" w:color="auto"/>
                <w:left w:val="none" w:sz="0" w:space="0" w:color="auto"/>
                <w:bottom w:val="none" w:sz="0" w:space="0" w:color="auto"/>
                <w:right w:val="none" w:sz="0" w:space="0" w:color="auto"/>
              </w:divBdr>
            </w:div>
          </w:divsChild>
        </w:div>
        <w:div w:id="1901211745">
          <w:marLeft w:val="0"/>
          <w:marRight w:val="0"/>
          <w:marTop w:val="0"/>
          <w:marBottom w:val="0"/>
          <w:divBdr>
            <w:top w:val="none" w:sz="0" w:space="0" w:color="auto"/>
            <w:left w:val="none" w:sz="0" w:space="0" w:color="auto"/>
            <w:bottom w:val="none" w:sz="0" w:space="0" w:color="auto"/>
            <w:right w:val="none" w:sz="0" w:space="0" w:color="auto"/>
          </w:divBdr>
          <w:divsChild>
            <w:div w:id="280504167">
              <w:marLeft w:val="0"/>
              <w:marRight w:val="0"/>
              <w:marTop w:val="0"/>
              <w:marBottom w:val="0"/>
              <w:divBdr>
                <w:top w:val="none" w:sz="0" w:space="0" w:color="auto"/>
                <w:left w:val="none" w:sz="0" w:space="0" w:color="auto"/>
                <w:bottom w:val="none" w:sz="0" w:space="0" w:color="auto"/>
                <w:right w:val="none" w:sz="0" w:space="0" w:color="auto"/>
              </w:divBdr>
            </w:div>
            <w:div w:id="77291303">
              <w:marLeft w:val="0"/>
              <w:marRight w:val="0"/>
              <w:marTop w:val="0"/>
              <w:marBottom w:val="0"/>
              <w:divBdr>
                <w:top w:val="none" w:sz="0" w:space="0" w:color="auto"/>
                <w:left w:val="none" w:sz="0" w:space="0" w:color="auto"/>
                <w:bottom w:val="none" w:sz="0" w:space="0" w:color="auto"/>
                <w:right w:val="none" w:sz="0" w:space="0" w:color="auto"/>
              </w:divBdr>
            </w:div>
          </w:divsChild>
        </w:div>
        <w:div w:id="974260587">
          <w:marLeft w:val="0"/>
          <w:marRight w:val="0"/>
          <w:marTop w:val="0"/>
          <w:marBottom w:val="0"/>
          <w:divBdr>
            <w:top w:val="none" w:sz="0" w:space="0" w:color="auto"/>
            <w:left w:val="none" w:sz="0" w:space="0" w:color="auto"/>
            <w:bottom w:val="none" w:sz="0" w:space="0" w:color="auto"/>
            <w:right w:val="none" w:sz="0" w:space="0" w:color="auto"/>
          </w:divBdr>
          <w:divsChild>
            <w:div w:id="2132163136">
              <w:marLeft w:val="0"/>
              <w:marRight w:val="0"/>
              <w:marTop w:val="0"/>
              <w:marBottom w:val="0"/>
              <w:divBdr>
                <w:top w:val="none" w:sz="0" w:space="0" w:color="auto"/>
                <w:left w:val="none" w:sz="0" w:space="0" w:color="auto"/>
                <w:bottom w:val="none" w:sz="0" w:space="0" w:color="auto"/>
                <w:right w:val="none" w:sz="0" w:space="0" w:color="auto"/>
              </w:divBdr>
            </w:div>
            <w:div w:id="1240141843">
              <w:marLeft w:val="0"/>
              <w:marRight w:val="0"/>
              <w:marTop w:val="0"/>
              <w:marBottom w:val="0"/>
              <w:divBdr>
                <w:top w:val="none" w:sz="0" w:space="0" w:color="auto"/>
                <w:left w:val="none" w:sz="0" w:space="0" w:color="auto"/>
                <w:bottom w:val="none" w:sz="0" w:space="0" w:color="auto"/>
                <w:right w:val="none" w:sz="0" w:space="0" w:color="auto"/>
              </w:divBdr>
            </w:div>
            <w:div w:id="1032419472">
              <w:marLeft w:val="0"/>
              <w:marRight w:val="0"/>
              <w:marTop w:val="0"/>
              <w:marBottom w:val="0"/>
              <w:divBdr>
                <w:top w:val="none" w:sz="0" w:space="0" w:color="auto"/>
                <w:left w:val="none" w:sz="0" w:space="0" w:color="auto"/>
                <w:bottom w:val="none" w:sz="0" w:space="0" w:color="auto"/>
                <w:right w:val="none" w:sz="0" w:space="0" w:color="auto"/>
              </w:divBdr>
            </w:div>
            <w:div w:id="1782919717">
              <w:marLeft w:val="0"/>
              <w:marRight w:val="0"/>
              <w:marTop w:val="0"/>
              <w:marBottom w:val="0"/>
              <w:divBdr>
                <w:top w:val="none" w:sz="0" w:space="0" w:color="auto"/>
                <w:left w:val="none" w:sz="0" w:space="0" w:color="auto"/>
                <w:bottom w:val="none" w:sz="0" w:space="0" w:color="auto"/>
                <w:right w:val="none" w:sz="0" w:space="0" w:color="auto"/>
              </w:divBdr>
            </w:div>
            <w:div w:id="1079059778">
              <w:marLeft w:val="0"/>
              <w:marRight w:val="0"/>
              <w:marTop w:val="0"/>
              <w:marBottom w:val="0"/>
              <w:divBdr>
                <w:top w:val="none" w:sz="0" w:space="0" w:color="auto"/>
                <w:left w:val="none" w:sz="0" w:space="0" w:color="auto"/>
                <w:bottom w:val="none" w:sz="0" w:space="0" w:color="auto"/>
                <w:right w:val="none" w:sz="0" w:space="0" w:color="auto"/>
              </w:divBdr>
            </w:div>
            <w:div w:id="1615402825">
              <w:marLeft w:val="0"/>
              <w:marRight w:val="0"/>
              <w:marTop w:val="0"/>
              <w:marBottom w:val="0"/>
              <w:divBdr>
                <w:top w:val="none" w:sz="0" w:space="0" w:color="auto"/>
                <w:left w:val="none" w:sz="0" w:space="0" w:color="auto"/>
                <w:bottom w:val="none" w:sz="0" w:space="0" w:color="auto"/>
                <w:right w:val="none" w:sz="0" w:space="0" w:color="auto"/>
              </w:divBdr>
            </w:div>
            <w:div w:id="1419788725">
              <w:marLeft w:val="0"/>
              <w:marRight w:val="0"/>
              <w:marTop w:val="0"/>
              <w:marBottom w:val="0"/>
              <w:divBdr>
                <w:top w:val="none" w:sz="0" w:space="0" w:color="auto"/>
                <w:left w:val="none" w:sz="0" w:space="0" w:color="auto"/>
                <w:bottom w:val="none" w:sz="0" w:space="0" w:color="auto"/>
                <w:right w:val="none" w:sz="0" w:space="0" w:color="auto"/>
              </w:divBdr>
            </w:div>
            <w:div w:id="1400246965">
              <w:marLeft w:val="0"/>
              <w:marRight w:val="0"/>
              <w:marTop w:val="0"/>
              <w:marBottom w:val="0"/>
              <w:divBdr>
                <w:top w:val="none" w:sz="0" w:space="0" w:color="auto"/>
                <w:left w:val="none" w:sz="0" w:space="0" w:color="auto"/>
                <w:bottom w:val="none" w:sz="0" w:space="0" w:color="auto"/>
                <w:right w:val="none" w:sz="0" w:space="0" w:color="auto"/>
              </w:divBdr>
            </w:div>
            <w:div w:id="11700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85641">
      <w:bodyDiv w:val="1"/>
      <w:marLeft w:val="0"/>
      <w:marRight w:val="0"/>
      <w:marTop w:val="0"/>
      <w:marBottom w:val="0"/>
      <w:divBdr>
        <w:top w:val="none" w:sz="0" w:space="0" w:color="auto"/>
        <w:left w:val="none" w:sz="0" w:space="0" w:color="auto"/>
        <w:bottom w:val="none" w:sz="0" w:space="0" w:color="auto"/>
        <w:right w:val="none" w:sz="0" w:space="0" w:color="auto"/>
      </w:divBdr>
    </w:div>
    <w:div w:id="1930238239">
      <w:bodyDiv w:val="1"/>
      <w:marLeft w:val="0"/>
      <w:marRight w:val="0"/>
      <w:marTop w:val="0"/>
      <w:marBottom w:val="0"/>
      <w:divBdr>
        <w:top w:val="none" w:sz="0" w:space="0" w:color="auto"/>
        <w:left w:val="none" w:sz="0" w:space="0" w:color="auto"/>
        <w:bottom w:val="none" w:sz="0" w:space="0" w:color="auto"/>
        <w:right w:val="none" w:sz="0" w:space="0" w:color="auto"/>
      </w:divBdr>
    </w:div>
    <w:div w:id="1968971445">
      <w:bodyDiv w:val="1"/>
      <w:marLeft w:val="0"/>
      <w:marRight w:val="0"/>
      <w:marTop w:val="0"/>
      <w:marBottom w:val="0"/>
      <w:divBdr>
        <w:top w:val="none" w:sz="0" w:space="0" w:color="auto"/>
        <w:left w:val="none" w:sz="0" w:space="0" w:color="auto"/>
        <w:bottom w:val="none" w:sz="0" w:space="0" w:color="auto"/>
        <w:right w:val="none" w:sz="0" w:space="0" w:color="auto"/>
      </w:divBdr>
    </w:div>
    <w:div w:id="2001423788">
      <w:bodyDiv w:val="1"/>
      <w:marLeft w:val="0"/>
      <w:marRight w:val="0"/>
      <w:marTop w:val="0"/>
      <w:marBottom w:val="0"/>
      <w:divBdr>
        <w:top w:val="none" w:sz="0" w:space="0" w:color="auto"/>
        <w:left w:val="none" w:sz="0" w:space="0" w:color="auto"/>
        <w:bottom w:val="none" w:sz="0" w:space="0" w:color="auto"/>
        <w:right w:val="none" w:sz="0" w:space="0" w:color="auto"/>
      </w:divBdr>
    </w:div>
    <w:div w:id="2004892948">
      <w:bodyDiv w:val="1"/>
      <w:marLeft w:val="0"/>
      <w:marRight w:val="0"/>
      <w:marTop w:val="0"/>
      <w:marBottom w:val="0"/>
      <w:divBdr>
        <w:top w:val="none" w:sz="0" w:space="0" w:color="auto"/>
        <w:left w:val="none" w:sz="0" w:space="0" w:color="auto"/>
        <w:bottom w:val="none" w:sz="0" w:space="0" w:color="auto"/>
        <w:right w:val="none" w:sz="0" w:space="0" w:color="auto"/>
      </w:divBdr>
    </w:div>
    <w:div w:id="2008551572">
      <w:bodyDiv w:val="1"/>
      <w:marLeft w:val="0"/>
      <w:marRight w:val="0"/>
      <w:marTop w:val="0"/>
      <w:marBottom w:val="0"/>
      <w:divBdr>
        <w:top w:val="none" w:sz="0" w:space="0" w:color="auto"/>
        <w:left w:val="none" w:sz="0" w:space="0" w:color="auto"/>
        <w:bottom w:val="none" w:sz="0" w:space="0" w:color="auto"/>
        <w:right w:val="none" w:sz="0" w:space="0" w:color="auto"/>
      </w:divBdr>
      <w:divsChild>
        <w:div w:id="397871847">
          <w:marLeft w:val="0"/>
          <w:marRight w:val="0"/>
          <w:marTop w:val="0"/>
          <w:marBottom w:val="0"/>
          <w:divBdr>
            <w:top w:val="none" w:sz="0" w:space="0" w:color="auto"/>
            <w:left w:val="none" w:sz="0" w:space="0" w:color="auto"/>
            <w:bottom w:val="none" w:sz="0" w:space="0" w:color="auto"/>
            <w:right w:val="none" w:sz="0" w:space="0" w:color="auto"/>
          </w:divBdr>
          <w:divsChild>
            <w:div w:id="1254778614">
              <w:marLeft w:val="0"/>
              <w:marRight w:val="0"/>
              <w:marTop w:val="0"/>
              <w:marBottom w:val="0"/>
              <w:divBdr>
                <w:top w:val="none" w:sz="0" w:space="0" w:color="auto"/>
                <w:left w:val="none" w:sz="0" w:space="0" w:color="auto"/>
                <w:bottom w:val="none" w:sz="0" w:space="0" w:color="auto"/>
                <w:right w:val="none" w:sz="0" w:space="0" w:color="auto"/>
              </w:divBdr>
            </w:div>
            <w:div w:id="1604998289">
              <w:marLeft w:val="0"/>
              <w:marRight w:val="0"/>
              <w:marTop w:val="0"/>
              <w:marBottom w:val="0"/>
              <w:divBdr>
                <w:top w:val="none" w:sz="0" w:space="0" w:color="auto"/>
                <w:left w:val="none" w:sz="0" w:space="0" w:color="auto"/>
                <w:bottom w:val="none" w:sz="0" w:space="0" w:color="auto"/>
                <w:right w:val="none" w:sz="0" w:space="0" w:color="auto"/>
              </w:divBdr>
            </w:div>
            <w:div w:id="1634292467">
              <w:marLeft w:val="0"/>
              <w:marRight w:val="0"/>
              <w:marTop w:val="0"/>
              <w:marBottom w:val="0"/>
              <w:divBdr>
                <w:top w:val="none" w:sz="0" w:space="0" w:color="auto"/>
                <w:left w:val="none" w:sz="0" w:space="0" w:color="auto"/>
                <w:bottom w:val="none" w:sz="0" w:space="0" w:color="auto"/>
                <w:right w:val="none" w:sz="0" w:space="0" w:color="auto"/>
              </w:divBdr>
            </w:div>
          </w:divsChild>
        </w:div>
        <w:div w:id="430053794">
          <w:marLeft w:val="0"/>
          <w:marRight w:val="0"/>
          <w:marTop w:val="0"/>
          <w:marBottom w:val="0"/>
          <w:divBdr>
            <w:top w:val="none" w:sz="0" w:space="0" w:color="auto"/>
            <w:left w:val="none" w:sz="0" w:space="0" w:color="auto"/>
            <w:bottom w:val="none" w:sz="0" w:space="0" w:color="auto"/>
            <w:right w:val="none" w:sz="0" w:space="0" w:color="auto"/>
          </w:divBdr>
          <w:divsChild>
            <w:div w:id="15280438">
              <w:marLeft w:val="0"/>
              <w:marRight w:val="0"/>
              <w:marTop w:val="0"/>
              <w:marBottom w:val="0"/>
              <w:divBdr>
                <w:top w:val="none" w:sz="0" w:space="0" w:color="auto"/>
                <w:left w:val="none" w:sz="0" w:space="0" w:color="auto"/>
                <w:bottom w:val="none" w:sz="0" w:space="0" w:color="auto"/>
                <w:right w:val="none" w:sz="0" w:space="0" w:color="auto"/>
              </w:divBdr>
            </w:div>
            <w:div w:id="327025818">
              <w:marLeft w:val="0"/>
              <w:marRight w:val="0"/>
              <w:marTop w:val="0"/>
              <w:marBottom w:val="0"/>
              <w:divBdr>
                <w:top w:val="none" w:sz="0" w:space="0" w:color="auto"/>
                <w:left w:val="none" w:sz="0" w:space="0" w:color="auto"/>
                <w:bottom w:val="none" w:sz="0" w:space="0" w:color="auto"/>
                <w:right w:val="none" w:sz="0" w:space="0" w:color="auto"/>
              </w:divBdr>
            </w:div>
            <w:div w:id="337541379">
              <w:marLeft w:val="0"/>
              <w:marRight w:val="0"/>
              <w:marTop w:val="0"/>
              <w:marBottom w:val="0"/>
              <w:divBdr>
                <w:top w:val="none" w:sz="0" w:space="0" w:color="auto"/>
                <w:left w:val="none" w:sz="0" w:space="0" w:color="auto"/>
                <w:bottom w:val="none" w:sz="0" w:space="0" w:color="auto"/>
                <w:right w:val="none" w:sz="0" w:space="0" w:color="auto"/>
              </w:divBdr>
            </w:div>
          </w:divsChild>
        </w:div>
        <w:div w:id="905263960">
          <w:marLeft w:val="0"/>
          <w:marRight w:val="0"/>
          <w:marTop w:val="0"/>
          <w:marBottom w:val="0"/>
          <w:divBdr>
            <w:top w:val="none" w:sz="0" w:space="0" w:color="auto"/>
            <w:left w:val="none" w:sz="0" w:space="0" w:color="auto"/>
            <w:bottom w:val="none" w:sz="0" w:space="0" w:color="auto"/>
            <w:right w:val="none" w:sz="0" w:space="0" w:color="auto"/>
          </w:divBdr>
          <w:divsChild>
            <w:div w:id="1812670812">
              <w:marLeft w:val="0"/>
              <w:marRight w:val="0"/>
              <w:marTop w:val="0"/>
              <w:marBottom w:val="0"/>
              <w:divBdr>
                <w:top w:val="none" w:sz="0" w:space="0" w:color="auto"/>
                <w:left w:val="none" w:sz="0" w:space="0" w:color="auto"/>
                <w:bottom w:val="none" w:sz="0" w:space="0" w:color="auto"/>
                <w:right w:val="none" w:sz="0" w:space="0" w:color="auto"/>
              </w:divBdr>
            </w:div>
          </w:divsChild>
        </w:div>
        <w:div w:id="924264943">
          <w:marLeft w:val="0"/>
          <w:marRight w:val="0"/>
          <w:marTop w:val="0"/>
          <w:marBottom w:val="0"/>
          <w:divBdr>
            <w:top w:val="none" w:sz="0" w:space="0" w:color="auto"/>
            <w:left w:val="none" w:sz="0" w:space="0" w:color="auto"/>
            <w:bottom w:val="none" w:sz="0" w:space="0" w:color="auto"/>
            <w:right w:val="none" w:sz="0" w:space="0" w:color="auto"/>
          </w:divBdr>
          <w:divsChild>
            <w:div w:id="83232264">
              <w:marLeft w:val="0"/>
              <w:marRight w:val="0"/>
              <w:marTop w:val="0"/>
              <w:marBottom w:val="0"/>
              <w:divBdr>
                <w:top w:val="none" w:sz="0" w:space="0" w:color="auto"/>
                <w:left w:val="none" w:sz="0" w:space="0" w:color="auto"/>
                <w:bottom w:val="none" w:sz="0" w:space="0" w:color="auto"/>
                <w:right w:val="none" w:sz="0" w:space="0" w:color="auto"/>
              </w:divBdr>
            </w:div>
            <w:div w:id="1020859888">
              <w:marLeft w:val="0"/>
              <w:marRight w:val="0"/>
              <w:marTop w:val="0"/>
              <w:marBottom w:val="0"/>
              <w:divBdr>
                <w:top w:val="none" w:sz="0" w:space="0" w:color="auto"/>
                <w:left w:val="none" w:sz="0" w:space="0" w:color="auto"/>
                <w:bottom w:val="none" w:sz="0" w:space="0" w:color="auto"/>
                <w:right w:val="none" w:sz="0" w:space="0" w:color="auto"/>
              </w:divBdr>
            </w:div>
            <w:div w:id="1140538654">
              <w:marLeft w:val="0"/>
              <w:marRight w:val="0"/>
              <w:marTop w:val="0"/>
              <w:marBottom w:val="0"/>
              <w:divBdr>
                <w:top w:val="none" w:sz="0" w:space="0" w:color="auto"/>
                <w:left w:val="none" w:sz="0" w:space="0" w:color="auto"/>
                <w:bottom w:val="none" w:sz="0" w:space="0" w:color="auto"/>
                <w:right w:val="none" w:sz="0" w:space="0" w:color="auto"/>
              </w:divBdr>
            </w:div>
            <w:div w:id="1342313066">
              <w:marLeft w:val="0"/>
              <w:marRight w:val="0"/>
              <w:marTop w:val="0"/>
              <w:marBottom w:val="0"/>
              <w:divBdr>
                <w:top w:val="none" w:sz="0" w:space="0" w:color="auto"/>
                <w:left w:val="none" w:sz="0" w:space="0" w:color="auto"/>
                <w:bottom w:val="none" w:sz="0" w:space="0" w:color="auto"/>
                <w:right w:val="none" w:sz="0" w:space="0" w:color="auto"/>
              </w:divBdr>
            </w:div>
            <w:div w:id="1675691767">
              <w:marLeft w:val="0"/>
              <w:marRight w:val="0"/>
              <w:marTop w:val="0"/>
              <w:marBottom w:val="0"/>
              <w:divBdr>
                <w:top w:val="none" w:sz="0" w:space="0" w:color="auto"/>
                <w:left w:val="none" w:sz="0" w:space="0" w:color="auto"/>
                <w:bottom w:val="none" w:sz="0" w:space="0" w:color="auto"/>
                <w:right w:val="none" w:sz="0" w:space="0" w:color="auto"/>
              </w:divBdr>
            </w:div>
          </w:divsChild>
        </w:div>
        <w:div w:id="1087339115">
          <w:marLeft w:val="0"/>
          <w:marRight w:val="0"/>
          <w:marTop w:val="0"/>
          <w:marBottom w:val="0"/>
          <w:divBdr>
            <w:top w:val="none" w:sz="0" w:space="0" w:color="auto"/>
            <w:left w:val="none" w:sz="0" w:space="0" w:color="auto"/>
            <w:bottom w:val="none" w:sz="0" w:space="0" w:color="auto"/>
            <w:right w:val="none" w:sz="0" w:space="0" w:color="auto"/>
          </w:divBdr>
          <w:divsChild>
            <w:div w:id="512963142">
              <w:marLeft w:val="0"/>
              <w:marRight w:val="0"/>
              <w:marTop w:val="0"/>
              <w:marBottom w:val="0"/>
              <w:divBdr>
                <w:top w:val="none" w:sz="0" w:space="0" w:color="auto"/>
                <w:left w:val="none" w:sz="0" w:space="0" w:color="auto"/>
                <w:bottom w:val="none" w:sz="0" w:space="0" w:color="auto"/>
                <w:right w:val="none" w:sz="0" w:space="0" w:color="auto"/>
              </w:divBdr>
            </w:div>
          </w:divsChild>
        </w:div>
        <w:div w:id="1112017623">
          <w:marLeft w:val="0"/>
          <w:marRight w:val="0"/>
          <w:marTop w:val="0"/>
          <w:marBottom w:val="0"/>
          <w:divBdr>
            <w:top w:val="none" w:sz="0" w:space="0" w:color="auto"/>
            <w:left w:val="none" w:sz="0" w:space="0" w:color="auto"/>
            <w:bottom w:val="none" w:sz="0" w:space="0" w:color="auto"/>
            <w:right w:val="none" w:sz="0" w:space="0" w:color="auto"/>
          </w:divBdr>
          <w:divsChild>
            <w:div w:id="710300009">
              <w:marLeft w:val="0"/>
              <w:marRight w:val="0"/>
              <w:marTop w:val="0"/>
              <w:marBottom w:val="0"/>
              <w:divBdr>
                <w:top w:val="none" w:sz="0" w:space="0" w:color="auto"/>
                <w:left w:val="none" w:sz="0" w:space="0" w:color="auto"/>
                <w:bottom w:val="none" w:sz="0" w:space="0" w:color="auto"/>
                <w:right w:val="none" w:sz="0" w:space="0" w:color="auto"/>
              </w:divBdr>
            </w:div>
          </w:divsChild>
        </w:div>
        <w:div w:id="1195852925">
          <w:marLeft w:val="0"/>
          <w:marRight w:val="0"/>
          <w:marTop w:val="0"/>
          <w:marBottom w:val="0"/>
          <w:divBdr>
            <w:top w:val="none" w:sz="0" w:space="0" w:color="auto"/>
            <w:left w:val="none" w:sz="0" w:space="0" w:color="auto"/>
            <w:bottom w:val="none" w:sz="0" w:space="0" w:color="auto"/>
            <w:right w:val="none" w:sz="0" w:space="0" w:color="auto"/>
          </w:divBdr>
          <w:divsChild>
            <w:div w:id="730691331">
              <w:marLeft w:val="0"/>
              <w:marRight w:val="0"/>
              <w:marTop w:val="0"/>
              <w:marBottom w:val="0"/>
              <w:divBdr>
                <w:top w:val="none" w:sz="0" w:space="0" w:color="auto"/>
                <w:left w:val="none" w:sz="0" w:space="0" w:color="auto"/>
                <w:bottom w:val="none" w:sz="0" w:space="0" w:color="auto"/>
                <w:right w:val="none" w:sz="0" w:space="0" w:color="auto"/>
              </w:divBdr>
            </w:div>
          </w:divsChild>
        </w:div>
        <w:div w:id="1199316449">
          <w:marLeft w:val="0"/>
          <w:marRight w:val="0"/>
          <w:marTop w:val="0"/>
          <w:marBottom w:val="0"/>
          <w:divBdr>
            <w:top w:val="none" w:sz="0" w:space="0" w:color="auto"/>
            <w:left w:val="none" w:sz="0" w:space="0" w:color="auto"/>
            <w:bottom w:val="none" w:sz="0" w:space="0" w:color="auto"/>
            <w:right w:val="none" w:sz="0" w:space="0" w:color="auto"/>
          </w:divBdr>
          <w:divsChild>
            <w:div w:id="417868557">
              <w:marLeft w:val="0"/>
              <w:marRight w:val="0"/>
              <w:marTop w:val="0"/>
              <w:marBottom w:val="0"/>
              <w:divBdr>
                <w:top w:val="none" w:sz="0" w:space="0" w:color="auto"/>
                <w:left w:val="none" w:sz="0" w:space="0" w:color="auto"/>
                <w:bottom w:val="none" w:sz="0" w:space="0" w:color="auto"/>
                <w:right w:val="none" w:sz="0" w:space="0" w:color="auto"/>
              </w:divBdr>
            </w:div>
            <w:div w:id="618268691">
              <w:marLeft w:val="0"/>
              <w:marRight w:val="0"/>
              <w:marTop w:val="0"/>
              <w:marBottom w:val="0"/>
              <w:divBdr>
                <w:top w:val="none" w:sz="0" w:space="0" w:color="auto"/>
                <w:left w:val="none" w:sz="0" w:space="0" w:color="auto"/>
                <w:bottom w:val="none" w:sz="0" w:space="0" w:color="auto"/>
                <w:right w:val="none" w:sz="0" w:space="0" w:color="auto"/>
              </w:divBdr>
            </w:div>
            <w:div w:id="675690398">
              <w:marLeft w:val="0"/>
              <w:marRight w:val="0"/>
              <w:marTop w:val="0"/>
              <w:marBottom w:val="0"/>
              <w:divBdr>
                <w:top w:val="none" w:sz="0" w:space="0" w:color="auto"/>
                <w:left w:val="none" w:sz="0" w:space="0" w:color="auto"/>
                <w:bottom w:val="none" w:sz="0" w:space="0" w:color="auto"/>
                <w:right w:val="none" w:sz="0" w:space="0" w:color="auto"/>
              </w:divBdr>
            </w:div>
            <w:div w:id="1484546996">
              <w:marLeft w:val="0"/>
              <w:marRight w:val="0"/>
              <w:marTop w:val="0"/>
              <w:marBottom w:val="0"/>
              <w:divBdr>
                <w:top w:val="none" w:sz="0" w:space="0" w:color="auto"/>
                <w:left w:val="none" w:sz="0" w:space="0" w:color="auto"/>
                <w:bottom w:val="none" w:sz="0" w:space="0" w:color="auto"/>
                <w:right w:val="none" w:sz="0" w:space="0" w:color="auto"/>
              </w:divBdr>
            </w:div>
            <w:div w:id="1723746620">
              <w:marLeft w:val="0"/>
              <w:marRight w:val="0"/>
              <w:marTop w:val="0"/>
              <w:marBottom w:val="0"/>
              <w:divBdr>
                <w:top w:val="none" w:sz="0" w:space="0" w:color="auto"/>
                <w:left w:val="none" w:sz="0" w:space="0" w:color="auto"/>
                <w:bottom w:val="none" w:sz="0" w:space="0" w:color="auto"/>
                <w:right w:val="none" w:sz="0" w:space="0" w:color="auto"/>
              </w:divBdr>
            </w:div>
          </w:divsChild>
        </w:div>
        <w:div w:id="1399281330">
          <w:marLeft w:val="0"/>
          <w:marRight w:val="0"/>
          <w:marTop w:val="0"/>
          <w:marBottom w:val="0"/>
          <w:divBdr>
            <w:top w:val="none" w:sz="0" w:space="0" w:color="auto"/>
            <w:left w:val="none" w:sz="0" w:space="0" w:color="auto"/>
            <w:bottom w:val="none" w:sz="0" w:space="0" w:color="auto"/>
            <w:right w:val="none" w:sz="0" w:space="0" w:color="auto"/>
          </w:divBdr>
          <w:divsChild>
            <w:div w:id="184640583">
              <w:marLeft w:val="0"/>
              <w:marRight w:val="0"/>
              <w:marTop w:val="0"/>
              <w:marBottom w:val="0"/>
              <w:divBdr>
                <w:top w:val="none" w:sz="0" w:space="0" w:color="auto"/>
                <w:left w:val="none" w:sz="0" w:space="0" w:color="auto"/>
                <w:bottom w:val="none" w:sz="0" w:space="0" w:color="auto"/>
                <w:right w:val="none" w:sz="0" w:space="0" w:color="auto"/>
              </w:divBdr>
            </w:div>
            <w:div w:id="325741865">
              <w:marLeft w:val="0"/>
              <w:marRight w:val="0"/>
              <w:marTop w:val="0"/>
              <w:marBottom w:val="0"/>
              <w:divBdr>
                <w:top w:val="none" w:sz="0" w:space="0" w:color="auto"/>
                <w:left w:val="none" w:sz="0" w:space="0" w:color="auto"/>
                <w:bottom w:val="none" w:sz="0" w:space="0" w:color="auto"/>
                <w:right w:val="none" w:sz="0" w:space="0" w:color="auto"/>
              </w:divBdr>
            </w:div>
            <w:div w:id="969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1697">
      <w:bodyDiv w:val="1"/>
      <w:marLeft w:val="0"/>
      <w:marRight w:val="0"/>
      <w:marTop w:val="0"/>
      <w:marBottom w:val="0"/>
      <w:divBdr>
        <w:top w:val="none" w:sz="0" w:space="0" w:color="auto"/>
        <w:left w:val="none" w:sz="0" w:space="0" w:color="auto"/>
        <w:bottom w:val="none" w:sz="0" w:space="0" w:color="auto"/>
        <w:right w:val="none" w:sz="0" w:space="0" w:color="auto"/>
      </w:divBdr>
    </w:div>
    <w:div w:id="2121104282">
      <w:bodyDiv w:val="1"/>
      <w:marLeft w:val="0"/>
      <w:marRight w:val="0"/>
      <w:marTop w:val="0"/>
      <w:marBottom w:val="0"/>
      <w:divBdr>
        <w:top w:val="none" w:sz="0" w:space="0" w:color="auto"/>
        <w:left w:val="none" w:sz="0" w:space="0" w:color="auto"/>
        <w:bottom w:val="none" w:sz="0" w:space="0" w:color="auto"/>
        <w:right w:val="none" w:sz="0" w:space="0" w:color="auto"/>
      </w:divBdr>
    </w:div>
    <w:div w:id="2122334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hyperlink" Target="https://www2.ed.gov/fund/grant/apply/appforms/ed80-013.pdf" TargetMode="External"/><Relationship Id="rId21" Type="http://schemas.openxmlformats.org/officeDocument/2006/relationships/hyperlink" Target="https://www2.ed.gov/fund/grant/apply/appforms/sf424b.pdf"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hyperlink" Target="https://apply07.grants.gov/apply/forms/sample/SFLLL_1_2-V1.2.pdf"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Elizabeth.L.Bennett@mass.gov" TargetMode="External"/><Relationship Id="rId20" Type="http://schemas.openxmlformats.org/officeDocument/2006/relationships/hyperlink" Target="https://www2.ed.gov/fund/grant/apply/appforms/sf424b.pdf" TargetMode="External"/><Relationship Id="rId29" Type="http://schemas.openxmlformats.org/officeDocument/2006/relationships/hyperlink" Target="https://www2.ed.gov/fund/grant/apply/appforms/gepa42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pply07.grants.gov/apply/forms/sample/SFLLL_1_2-V1.2.pdf" TargetMode="External"/><Relationship Id="rId32" Type="http://schemas.openxmlformats.org/officeDocument/2006/relationships/footer" Target="footer4.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apply07.grants.gov/apply/forms/sample/SFLLL_1_2-V1.2.pdf" TargetMode="External"/><Relationship Id="rId28" Type="http://schemas.openxmlformats.org/officeDocument/2006/relationships/hyperlink" Target="https://www2.ed.gov/fund/grant/apply/appforms/ed80-013.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2.ed.gov/fund/grant/apply/appforms/sf424b.pdf" TargetMode="External"/><Relationship Id="rId27" Type="http://schemas.openxmlformats.org/officeDocument/2006/relationships/hyperlink" Target="https://www2.ed.gov/fund/grant/apply/appforms/ed80-013.pdf" TargetMode="Externa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4DC2ED49-1D54-46DA-8375-177DB05C372B}">
    <t:Anchor>
      <t:Comment id="926287182"/>
    </t:Anchor>
    <t:History>
      <t:Event id="{66402DAB-A081-4389-A470-9D485B5678CF}" time="2024-02-12T03:47:55.983Z">
        <t:Attribution userId="S::nicole.m.smith@mass.gov::b932a686-94e5-4118-bccc-f64706d56e06" userProvider="AD" userName="Smith, Nicole M. (DESE)"/>
        <t:Anchor>
          <t:Comment id="926287182"/>
        </t:Anchor>
        <t:Create/>
      </t:Event>
      <t:Event id="{4E7054FF-75D9-41C1-BE1F-925B96AEC1F2}" time="2024-02-12T03:47:55.983Z">
        <t:Attribution userId="S::nicole.m.smith@mass.gov::b932a686-94e5-4118-bccc-f64706d56e06" userProvider="AD" userName="Smith, Nicole M. (DESE)"/>
        <t:Anchor>
          <t:Comment id="926287182"/>
        </t:Anchor>
        <t:Assign userId="S::Cody.Meador@mass.gov::2232b08f-2fa0-43d8-a26c-ca4706fb0b9e" userProvider="AD" userName="Meador, Cody (DESE)"/>
      </t:Event>
      <t:Event id="{951E2247-834C-4731-891F-609AE5973EE2}" time="2024-02-12T03:47:55.983Z">
        <t:Attribution userId="S::nicole.m.smith@mass.gov::b932a686-94e5-4118-bccc-f64706d56e06" userProvider="AD" userName="Smith, Nicole M. (DESE)"/>
        <t:Anchor>
          <t:Comment id="926287182"/>
        </t:Anchor>
        <t:SetTitle title="@Meador, Cody (DESE) use info shared from Andy Martin about Stag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68B9A924C50B4E83B552A1AE49283C" ma:contentTypeVersion="15" ma:contentTypeDescription="Create a new document." ma:contentTypeScope="" ma:versionID="52ebe53e09196b399cadb98d86c9bd8e">
  <xsd:schema xmlns:xsd="http://www.w3.org/2001/XMLSchema" xmlns:xs="http://www.w3.org/2001/XMLSchema" xmlns:p="http://schemas.microsoft.com/office/2006/metadata/properties" xmlns:ns2="6cc6ac48-9972-4fdd-8495-0ab5ba7fdac9" xmlns:ns3="c7223b7f-d29a-40a7-89e9-7fcbaea795a5" targetNamespace="http://schemas.microsoft.com/office/2006/metadata/properties" ma:root="true" ma:fieldsID="76bc4f153b3b3b5a0f170bc3fa15f165" ns2:_="" ns3:_="">
    <xsd:import namespace="6cc6ac48-9972-4fdd-8495-0ab5ba7fdac9"/>
    <xsd:import namespace="c7223b7f-d29a-40a7-89e9-7fcbaea795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6ac48-9972-4fdd-8495-0ab5ba7fd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223b7f-d29a-40a7-89e9-7fcbaea795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8680e48-e4c8-42e1-b5db-82ebe673ee82}" ma:internalName="TaxCatchAll" ma:showField="CatchAllData" ma:web="c7223b7f-d29a-40a7-89e9-7fcbaea79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223b7f-d29a-40a7-89e9-7fcbaea795a5" xsi:nil="true"/>
    <lcf76f155ced4ddcb4097134ff3c332f xmlns="6cc6ac48-9972-4fdd-8495-0ab5ba7fdac9">
      <Terms xmlns="http://schemas.microsoft.com/office/infopath/2007/PartnerControls"/>
    </lcf76f155ced4ddcb4097134ff3c332f>
    <SharedWithUsers xmlns="c7223b7f-d29a-40a7-89e9-7fcbaea795a5">
      <UserInfo>
        <DisplayName>Lynch, Simone E (DESE)</DisplayName>
        <AccountId>270</AccountId>
        <AccountType/>
      </UserInfo>
      <UserInfo>
        <DisplayName>Chiu, Alexandria W. (DESE)</DisplayName>
        <AccountId>272</AccountId>
        <AccountType/>
      </UserInfo>
      <UserInfo>
        <DisplayName>Bennett, Elizabeth L. (DESE)</DisplayName>
        <AccountId>35</AccountId>
        <AccountType/>
      </UserInfo>
      <UserInfo>
        <DisplayName>LePage, Robert (EOE)</DisplayName>
        <AccountId>299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843AA-FAEC-4419-98A8-B55E10A6A3CC}">
  <ds:schemaRefs>
    <ds:schemaRef ds:uri="http://schemas.openxmlformats.org/officeDocument/2006/bibliography"/>
  </ds:schemaRefs>
</ds:datastoreItem>
</file>

<file path=customXml/itemProps2.xml><?xml version="1.0" encoding="utf-8"?>
<ds:datastoreItem xmlns:ds="http://schemas.openxmlformats.org/officeDocument/2006/customXml" ds:itemID="{6B7CA794-DD5F-41E0-B0CC-8BD71005C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6ac48-9972-4fdd-8495-0ab5ba7fdac9"/>
    <ds:schemaRef ds:uri="c7223b7f-d29a-40a7-89e9-7fcbaea79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4081A-B564-4984-B4A2-B63B1836B859}">
  <ds:schemaRefs>
    <ds:schemaRef ds:uri="http://schemas.microsoft.com/office/2006/metadata/properties"/>
    <ds:schemaRef ds:uri="http://schemas.microsoft.com/office/infopath/2007/PartnerControls"/>
    <ds:schemaRef ds:uri="c7223b7f-d29a-40a7-89e9-7fcbaea795a5"/>
    <ds:schemaRef ds:uri="6cc6ac48-9972-4fdd-8495-0ab5ba7fdac9"/>
  </ds:schemaRefs>
</ds:datastoreItem>
</file>

<file path=customXml/itemProps4.xml><?xml version="1.0" encoding="utf-8"?>
<ds:datastoreItem xmlns:ds="http://schemas.openxmlformats.org/officeDocument/2006/customXml" ds:itemID="{AFAA7DDD-6EBF-4C5B-8D0F-226900ED13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48</Pages>
  <Words>20265</Words>
  <Characters>115517</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Massachusetts Perkins V State Plan</vt:lpstr>
    </vt:vector>
  </TitlesOfParts>
  <Company/>
  <LinksUpToDate>false</LinksUpToDate>
  <CharactersWithSpaces>135511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FY2024-2027 Perkins State Plan Submitted</dc:title>
  <dc:subject/>
  <dc:creator>DESE</dc:creator>
  <cp:keywords/>
  <cp:lastModifiedBy>Zou, Dong (EOE)</cp:lastModifiedBy>
  <cp:revision>69</cp:revision>
  <cp:lastPrinted>2024-04-18T14:44:00Z</cp:lastPrinted>
  <dcterms:created xsi:type="dcterms:W3CDTF">2024-04-18T14:45:00Z</dcterms:created>
  <dcterms:modified xsi:type="dcterms:W3CDTF">2024-06-13T18:54:00Z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13 2024 12:00AM</vt:lpwstr>
  </property>
</Properties>
</file>