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30A" w:rsidRDefault="00A3033F">
      <w:bookmarkStart w:id="0" w:name="_GoBack"/>
      <w:bookmarkEnd w:id="0"/>
      <w:r>
        <w:rPr>
          <w:noProof/>
        </w:rPr>
        <w:drawing>
          <wp:inline distT="0" distB="0" distL="0" distR="0" wp14:anchorId="6E5C3C41" wp14:editId="6948738D">
            <wp:extent cx="7546778" cy="9471804"/>
            <wp:effectExtent l="0" t="0" r="0" b="0"/>
            <wp:docPr id="1" name="Picture 1" descr="Introduction:&#10;School Brains Analytic Tool (SBAT) is an add-on tool for our existing SIS. This&#10;tool is designed to create easy-to-use dashboards which summarize data&#10;across modules and allows us an opportunity to monitor student risk in real-&#10;time. Risk definitions are customizable and can incorporate much of what is&#10;recorded in our SIS.&#10;&#10;Who Uses this Tool?&#10;All schools in the district have access to SBAT and its features but our grant&#10;focused on three middle schools; Donahue, Peck, and Holyoke STEM&#10;Academy.&#10;&#10;Why do we need this tool?&#10;According to EWIS, 88.3% of these MS’s are at high or moderate risk, with&#10;Peck at 93%, STEM at 87%, and Donahue at 86%. EWIS is a useful tool to&#10;identify who is at risk, but given our large population of high and moderate&#10;risk students, it is helpful to have real-time metrics as this allows us to tailor&#10;supports and interventions to meet those risk factors.&#10;&#10;Example of student level views&#10;&#10; &#10;&#10;&#10;&#10;&#10;&#10;&#10;&#10;&#10;&#10;&#10;How is the tool being used?&#10;• Principals can monitor student risk levels and identify high level trends.&#10;• Teachers are able to review the risk levels of their students and bring real-&#10;time data on these student’s risk factors to PLCs to discuss interventions&#10;• Admin and teachers are able to present this data during student or parent&#10;conferences, which help establish ownership&#10;&#10;Example of Use&#10;The 8th grade counselors, along with school&#10;deans, needed to assign interventions to&#10;students for next school year. Staff used the&#10;tool to pull reports showing high, moderate,&#10;low risk students and why they were off track.&#10;Used alongside assessment and classroom&#10;work, staff were able to identify appropriate&#10; &#10;&#10;&#10;&#10;&#10;&#10;&#10;&#10;&#10;&#10;&#10;&#10;Our risk factors:&#10;• Attendance (absences and&#10;tardies)&#10;• Behavior: referrals, in school&#10;and out of school suspensions&#10;• Course Grades: ELA, Math, and&#10;Science&#10;• Flags for: IEP, EL, Homeless,&#10;and 504 plans&#10;&#10;&#10;“I use the data on a daily/weekly basis as it gives me a quick snapshot of how many high risk students I have and how they are moving between the bands… During PLCs in January, we used the analysis tool with teachers and showed them how to use it as part of our scholar-led conferences when talking with students”&#10;--- Principal DeMars, Holyoke STEM Academy&#10;&#10;&#10;Challenges&#10;• Staff turnover&#10;• Implementation of a new&#10;assessment system, leading to&#10;decreased time for other&#10;initiatives&#10;• The amount of time it took to&#10;develop the tool, leading to a&#10;mid-fall rollout&#10;&#10;&#10;&#10;Check out this tool that can help you go through the problem solving proce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83930" cy="9518433"/>
                    </a:xfrm>
                    <a:prstGeom prst="rect">
                      <a:avLst/>
                    </a:prstGeom>
                  </pic:spPr>
                </pic:pic>
              </a:graphicData>
            </a:graphic>
          </wp:inline>
        </w:drawing>
      </w:r>
    </w:p>
    <w:sectPr w:rsidR="00A9330A" w:rsidSect="00A3033F">
      <w:pgSz w:w="12240" w:h="15840"/>
      <w:pgMar w:top="720"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33F"/>
    <w:rsid w:val="00102839"/>
    <w:rsid w:val="00343F49"/>
    <w:rsid w:val="00A3033F"/>
    <w:rsid w:val="00A933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ED35F-4D05-43C0-89A6-028DED2C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DESE-231-52349</_dlc_DocId>
    <_dlc_DocIdUrl xmlns="733efe1c-5bbe-4968-87dc-d400e65c879f">
      <Url>https://sharepoint.doemass.org/ese/webteam/cps/_layouts/DocIdRedir.aspx?ID=DESE-231-52349</Url>
      <Description>DESE-231-52349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12F56A-70AA-49F3-99B6-859A12163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8E3BD-E5F7-41AC-BB60-1BC18C38DDAC}">
  <ds:schemaRefs>
    <ds:schemaRef ds:uri="http://schemas.microsoft.com/sharepoint/v3/contenttype/forms"/>
  </ds:schemaRefs>
</ds:datastoreItem>
</file>

<file path=customXml/itemProps3.xml><?xml version="1.0" encoding="utf-8"?>
<ds:datastoreItem xmlns:ds="http://schemas.openxmlformats.org/officeDocument/2006/customXml" ds:itemID="{8A2DCB0C-3916-4968-972E-AE386FE86BC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98818F6-2953-48B4-9C81-70B7EAE61C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Holyoke Data Showcase Final Project: School Brains Analytic Tool (SBAT)</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Holyoke Data Showcase Project: School Brains Analytic Tool (SBAT)</dc:title>
  <dc:subject/>
  <dc:creator>DESE</dc:creator>
  <cp:keywords/>
  <dc:description/>
  <cp:lastModifiedBy>Zou, Dong (EOE)</cp:lastModifiedBy>
  <cp:revision>3</cp:revision>
  <dcterms:created xsi:type="dcterms:W3CDTF">2019-06-13T16:05:00Z</dcterms:created>
  <dcterms:modified xsi:type="dcterms:W3CDTF">2019-06-20T20:02:00Z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20 2019</vt:lpwstr>
  </property>
</Properties>
</file>