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8F0934" w14:textId="77777777" w:rsidR="00202EAE" w:rsidRPr="007A0720" w:rsidRDefault="00202EAE" w:rsidP="00202EAE">
      <w:pPr>
        <w:pBdr>
          <w:top w:val="nil"/>
          <w:left w:val="nil"/>
          <w:bottom w:val="nil"/>
          <w:right w:val="nil"/>
          <w:between w:val="nil"/>
        </w:pBdr>
        <w:tabs>
          <w:tab w:val="center" w:pos="4680"/>
          <w:tab w:val="right" w:pos="9360"/>
        </w:tabs>
        <w:spacing w:line="240" w:lineRule="auto"/>
        <w:jc w:val="right"/>
        <w:rPr>
          <w:b/>
          <w:bCs/>
          <w:color w:val="000000"/>
          <w:sz w:val="28"/>
          <w:szCs w:val="28"/>
        </w:rPr>
      </w:pPr>
      <w:bookmarkStart w:id="0" w:name="_s6lhiokrnmiv" w:colFirst="0" w:colLast="0"/>
      <w:bookmarkEnd w:id="0"/>
      <w:r w:rsidRPr="007A0720">
        <w:rPr>
          <w:noProof/>
          <w:color w:val="000000"/>
          <w:sz w:val="18"/>
          <w:szCs w:val="18"/>
        </w:rPr>
        <w:drawing>
          <wp:anchor distT="0" distB="0" distL="114300" distR="114300" simplePos="0" relativeHeight="251659264" behindDoc="1" locked="0" layoutInCell="1" allowOverlap="1" wp14:anchorId="1A7864B3" wp14:editId="17BBE598">
            <wp:simplePos x="0" y="0"/>
            <wp:positionH relativeFrom="margin">
              <wp:align>left</wp:align>
            </wp:positionH>
            <wp:positionV relativeFrom="paragraph">
              <wp:posOffset>-245745</wp:posOffset>
            </wp:positionV>
            <wp:extent cx="2862072" cy="603504"/>
            <wp:effectExtent l="0" t="0" r="0" b="6350"/>
            <wp:wrapNone/>
            <wp:docPr id="1920473868" name="image1.jpg" descr="Massachusetts Department of Elementary and Secondary Edu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12445" name="image1.jpg" descr="Massachusetts Department of Elementary and Secondary Education's logo"/>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862072" cy="603504"/>
                    </a:xfrm>
                    <a:prstGeom prst="rect">
                      <a:avLst/>
                    </a:prstGeom>
                    <a:ln/>
                  </pic:spPr>
                </pic:pic>
              </a:graphicData>
            </a:graphic>
            <wp14:sizeRelH relativeFrom="page">
              <wp14:pctWidth>0</wp14:pctWidth>
            </wp14:sizeRelH>
            <wp14:sizeRelV relativeFrom="page">
              <wp14:pctHeight>0</wp14:pctHeight>
            </wp14:sizeRelV>
          </wp:anchor>
        </w:drawing>
      </w:r>
      <w:r w:rsidRPr="007A0720">
        <w:rPr>
          <w:b/>
          <w:bCs/>
          <w:color w:val="000000"/>
          <w:sz w:val="28"/>
          <w:szCs w:val="28"/>
        </w:rPr>
        <w:t xml:space="preserve">30 Year Best Practice Profile </w:t>
      </w:r>
    </w:p>
    <w:p w14:paraId="2160D281" w14:textId="77777777" w:rsidR="00202EAE" w:rsidRPr="007A0720" w:rsidRDefault="00202EAE" w:rsidP="00202EAE">
      <w:pPr>
        <w:pBdr>
          <w:top w:val="nil"/>
          <w:left w:val="nil"/>
          <w:bottom w:val="nil"/>
          <w:right w:val="nil"/>
          <w:between w:val="nil"/>
        </w:pBdr>
        <w:tabs>
          <w:tab w:val="center" w:pos="4680"/>
          <w:tab w:val="right" w:pos="9360"/>
        </w:tabs>
        <w:spacing w:line="240" w:lineRule="auto"/>
        <w:jc w:val="right"/>
        <w:rPr>
          <w:color w:val="000000"/>
          <w:sz w:val="28"/>
          <w:szCs w:val="28"/>
        </w:rPr>
      </w:pPr>
      <w:r w:rsidRPr="007A0720">
        <w:rPr>
          <w:color w:val="000000"/>
          <w:sz w:val="28"/>
          <w:szCs w:val="28"/>
        </w:rPr>
        <w:t>2024-2025 SY</w:t>
      </w:r>
    </w:p>
    <w:p w14:paraId="672A6659" w14:textId="0F8B5CE0" w:rsidR="00865C24" w:rsidRDefault="00865C24" w:rsidP="009E430B"/>
    <w:p w14:paraId="71A3BB61" w14:textId="77777777" w:rsidR="00202EAE" w:rsidRDefault="00202EAE" w:rsidP="009E430B"/>
    <w:p w14:paraId="55D475AB" w14:textId="77777777" w:rsidR="00865C24" w:rsidRDefault="00ED7D89" w:rsidP="00146363">
      <w:pPr>
        <w:pStyle w:val="Heading1"/>
        <w:spacing w:before="0"/>
        <w:rPr>
          <w:b/>
          <w:sz w:val="36"/>
          <w:szCs w:val="36"/>
        </w:rPr>
      </w:pPr>
      <w:bookmarkStart w:id="1" w:name="_heading=h.il7qqgbauthi" w:colFirst="0" w:colLast="0"/>
      <w:bookmarkEnd w:id="1"/>
      <w:r>
        <w:rPr>
          <w:b/>
          <w:sz w:val="36"/>
          <w:szCs w:val="36"/>
        </w:rPr>
        <w:t>City on a Hill Charter Public School</w:t>
      </w:r>
    </w:p>
    <w:p w14:paraId="5DAB6C7B" w14:textId="77777777" w:rsidR="00865C24" w:rsidRDefault="00ED7D89" w:rsidP="00146363">
      <w:pPr>
        <w:jc w:val="center"/>
        <w:rPr>
          <w:b/>
        </w:rPr>
      </w:pPr>
      <w:r>
        <w:rPr>
          <w:b/>
          <w:noProof/>
        </w:rPr>
        <w:drawing>
          <wp:inline distT="114300" distB="114300" distL="114300" distR="114300" wp14:anchorId="1C4012FF" wp14:editId="1B85DA98">
            <wp:extent cx="6219825" cy="4204141"/>
            <wp:effectExtent l="0" t="0" r="0" b="6350"/>
            <wp:docPr id="4" name="image1.jpg" descr="A sepia photo of City on a Hill Charter Public School student's jumping in the air on a field trip to Washington, D.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 sepia photo of City on a Hill Charter Public School student's jumping in the air on a field trip to Washington, D.C. "/>
                    <pic:cNvPicPr preferRelativeResize="0"/>
                  </pic:nvPicPr>
                  <pic:blipFill>
                    <a:blip r:embed="rId13"/>
                    <a:srcRect/>
                    <a:stretch>
                      <a:fillRect/>
                    </a:stretch>
                  </pic:blipFill>
                  <pic:spPr>
                    <a:xfrm>
                      <a:off x="0" y="0"/>
                      <a:ext cx="6227617" cy="4209408"/>
                    </a:xfrm>
                    <a:prstGeom prst="rect">
                      <a:avLst/>
                    </a:prstGeom>
                    <a:ln/>
                  </pic:spPr>
                </pic:pic>
              </a:graphicData>
            </a:graphic>
          </wp:inline>
        </w:drawing>
      </w:r>
    </w:p>
    <w:p w14:paraId="23924061" w14:textId="77777777" w:rsidR="00865C24" w:rsidRPr="00146363" w:rsidRDefault="00ED7D89">
      <w:pPr>
        <w:spacing w:after="80"/>
        <w:rPr>
          <w:sz w:val="23"/>
          <w:szCs w:val="23"/>
        </w:rPr>
      </w:pPr>
      <w:r w:rsidRPr="00146363">
        <w:rPr>
          <w:b/>
          <w:sz w:val="23"/>
          <w:szCs w:val="23"/>
        </w:rPr>
        <w:t xml:space="preserve">Best Practice: </w:t>
      </w:r>
      <w:r w:rsidRPr="00146363">
        <w:rPr>
          <w:sz w:val="23"/>
          <w:szCs w:val="23"/>
        </w:rPr>
        <w:t>Civic Engagement through Town Meeting Debates and Capstone City Project</w:t>
      </w:r>
    </w:p>
    <w:p w14:paraId="68911A43" w14:textId="77777777" w:rsidR="00865C24" w:rsidRPr="00146363" w:rsidRDefault="00ED7D89">
      <w:pPr>
        <w:spacing w:before="240" w:after="240"/>
        <w:rPr>
          <w:sz w:val="23"/>
          <w:szCs w:val="23"/>
        </w:rPr>
      </w:pPr>
      <w:r w:rsidRPr="00146363">
        <w:rPr>
          <w:b/>
          <w:sz w:val="23"/>
          <w:szCs w:val="23"/>
        </w:rPr>
        <w:t xml:space="preserve">Applicable Charter School Performance Criteria: </w:t>
      </w:r>
      <w:r w:rsidRPr="00146363">
        <w:rPr>
          <w:sz w:val="23"/>
          <w:szCs w:val="23"/>
        </w:rPr>
        <w:t>Criterion 7: School Climate and Family Engagement</w:t>
      </w:r>
    </w:p>
    <w:p w14:paraId="52ACA60E" w14:textId="77777777" w:rsidR="00865C24" w:rsidRPr="00146363" w:rsidRDefault="00ED7D89">
      <w:pPr>
        <w:spacing w:before="280"/>
        <w:rPr>
          <w:b/>
          <w:sz w:val="23"/>
          <w:szCs w:val="23"/>
        </w:rPr>
      </w:pPr>
      <w:r w:rsidRPr="00146363">
        <w:rPr>
          <w:b/>
          <w:sz w:val="23"/>
          <w:szCs w:val="23"/>
        </w:rPr>
        <w:t>History:</w:t>
      </w:r>
    </w:p>
    <w:p w14:paraId="7F6EFBFD" w14:textId="77777777" w:rsidR="00865C24" w:rsidRPr="00146363" w:rsidRDefault="00ED7D89">
      <w:pPr>
        <w:numPr>
          <w:ilvl w:val="0"/>
          <w:numId w:val="4"/>
        </w:numPr>
        <w:spacing w:before="240"/>
        <w:rPr>
          <w:sz w:val="23"/>
          <w:szCs w:val="23"/>
        </w:rPr>
      </w:pPr>
      <w:r w:rsidRPr="00146363">
        <w:rPr>
          <w:sz w:val="23"/>
          <w:szCs w:val="23"/>
          <w:lang w:val="en-US"/>
        </w:rPr>
        <w:t>City on a Hill Charter Public School (CoaH) received its charter in 1994 to serve 400 students in grades 9 through 12. The school opened in 1995, serving 60 students in grades 9 and 10. The school added one grade each year, reaching the original chartered grade span during the 1997-98 school year.</w:t>
      </w:r>
    </w:p>
    <w:p w14:paraId="2B2BA031" w14:textId="77777777" w:rsidR="00AA6C1F" w:rsidRPr="00146363" w:rsidRDefault="00ED7D89">
      <w:pPr>
        <w:numPr>
          <w:ilvl w:val="0"/>
          <w:numId w:val="4"/>
        </w:numPr>
        <w:rPr>
          <w:sz w:val="23"/>
          <w:szCs w:val="23"/>
          <w:lang w:val="en-US"/>
        </w:rPr>
        <w:sectPr w:rsidR="00AA6C1F" w:rsidRPr="00146363" w:rsidSect="00202EAE">
          <w:pgSz w:w="12240" w:h="15840"/>
          <w:pgMar w:top="900" w:right="1440" w:bottom="1440" w:left="1440" w:header="720" w:footer="720" w:gutter="0"/>
          <w:pgNumType w:start="1"/>
          <w:cols w:space="720"/>
          <w:docGrid w:linePitch="299"/>
        </w:sectPr>
      </w:pPr>
      <w:r w:rsidRPr="00146363">
        <w:rPr>
          <w:sz w:val="23"/>
          <w:szCs w:val="23"/>
          <w:lang w:val="en-US"/>
        </w:rPr>
        <w:t xml:space="preserve">In February 2013, the Board of Elementary and Secondary Education (Board) granted two additional charters to the CoaH board of trustees. City on a Hill Charter Public School II opened in Boston in 2013, and City on a Hill Charter Public School New Bedford opened in 2014. </w:t>
      </w:r>
    </w:p>
    <w:p w14:paraId="646406A6" w14:textId="088BCDBB" w:rsidR="00865C24" w:rsidRPr="00146363" w:rsidRDefault="00ED7D89">
      <w:pPr>
        <w:numPr>
          <w:ilvl w:val="0"/>
          <w:numId w:val="4"/>
        </w:numPr>
        <w:rPr>
          <w:sz w:val="23"/>
          <w:szCs w:val="23"/>
        </w:rPr>
      </w:pPr>
      <w:r w:rsidRPr="00146363">
        <w:rPr>
          <w:sz w:val="23"/>
          <w:szCs w:val="23"/>
        </w:rPr>
        <w:lastRenderedPageBreak/>
        <w:t>During the 2017-18 school year, teachers and staff across all campuses voted to join the Boston Teachers Union (BTU). Negotiations resulted in a collective bargaining agreement between the charter school’s board of trustees and BTU, which ha</w:t>
      </w:r>
      <w:r w:rsidR="00F265CD" w:rsidRPr="00146363">
        <w:rPr>
          <w:sz w:val="23"/>
          <w:szCs w:val="23"/>
        </w:rPr>
        <w:t>d</w:t>
      </w:r>
      <w:r w:rsidRPr="00146363">
        <w:rPr>
          <w:sz w:val="23"/>
          <w:szCs w:val="23"/>
        </w:rPr>
        <w:t xml:space="preserve"> been in place since 2022.</w:t>
      </w:r>
    </w:p>
    <w:p w14:paraId="0C0F3BAE" w14:textId="070B8B0E" w:rsidR="00865C24" w:rsidRPr="00146363" w:rsidRDefault="00ED7D89">
      <w:pPr>
        <w:numPr>
          <w:ilvl w:val="0"/>
          <w:numId w:val="4"/>
        </w:numPr>
        <w:rPr>
          <w:sz w:val="23"/>
          <w:szCs w:val="23"/>
        </w:rPr>
      </w:pPr>
      <w:r w:rsidRPr="00146363">
        <w:rPr>
          <w:sz w:val="23"/>
          <w:szCs w:val="23"/>
          <w:lang w:val="en-US"/>
        </w:rPr>
        <w:t>The organization ha</w:t>
      </w:r>
      <w:r w:rsidR="00F265CD" w:rsidRPr="00146363">
        <w:rPr>
          <w:sz w:val="23"/>
          <w:szCs w:val="23"/>
          <w:lang w:val="en-US"/>
        </w:rPr>
        <w:t>d</w:t>
      </w:r>
      <w:r w:rsidRPr="00146363">
        <w:rPr>
          <w:sz w:val="23"/>
          <w:szCs w:val="23"/>
          <w:lang w:val="en-US"/>
        </w:rPr>
        <w:t xml:space="preserve"> continuously sought to align its structure and resources with student needs. In 2019, following thoughtful consideration, the board of trustees voted to close City on a Hill New Bedford and reallocate focus to the Boston campuses. The remaining two Boston schools were co-located in early 2020 to strengthen instructional continuity.</w:t>
      </w:r>
    </w:p>
    <w:p w14:paraId="2432C04E" w14:textId="49874558" w:rsidR="00865C24" w:rsidRPr="00146363" w:rsidRDefault="00ED7D89">
      <w:pPr>
        <w:numPr>
          <w:ilvl w:val="0"/>
          <w:numId w:val="4"/>
        </w:numPr>
        <w:spacing w:after="240"/>
        <w:rPr>
          <w:sz w:val="23"/>
          <w:szCs w:val="23"/>
        </w:rPr>
      </w:pPr>
      <w:r w:rsidRPr="00146363">
        <w:rPr>
          <w:sz w:val="23"/>
          <w:szCs w:val="23"/>
          <w:lang w:val="en-US"/>
        </w:rPr>
        <w:t>Later that year, the Board approved the consolidation of the two Boston campuses into a single, unified school: City on a Hill Charter Public School. During the 2024-25 school year, the flagship campus served students in grades 11 and 12. CoaH cease</w:t>
      </w:r>
      <w:r w:rsidR="00F265CD" w:rsidRPr="00146363">
        <w:rPr>
          <w:sz w:val="23"/>
          <w:szCs w:val="23"/>
          <w:lang w:val="en-US"/>
        </w:rPr>
        <w:t>d</w:t>
      </w:r>
      <w:r w:rsidRPr="00146363">
        <w:rPr>
          <w:sz w:val="23"/>
          <w:szCs w:val="23"/>
          <w:lang w:val="en-US"/>
        </w:rPr>
        <w:t xml:space="preserve"> operation as of June 30, 2025, after 30 years of serving Boston public school students with its mission-driven programming. </w:t>
      </w:r>
    </w:p>
    <w:p w14:paraId="12B7DE1C" w14:textId="77777777" w:rsidR="00865C24" w:rsidRPr="00146363" w:rsidRDefault="00ED7D89">
      <w:pPr>
        <w:rPr>
          <w:b/>
          <w:sz w:val="23"/>
          <w:szCs w:val="23"/>
        </w:rPr>
      </w:pPr>
      <w:r w:rsidRPr="00146363">
        <w:rPr>
          <w:b/>
          <w:sz w:val="23"/>
          <w:szCs w:val="23"/>
        </w:rPr>
        <w:t>Mission</w:t>
      </w:r>
    </w:p>
    <w:p w14:paraId="02EB378F" w14:textId="77777777" w:rsidR="00865C24" w:rsidRPr="00146363" w:rsidRDefault="00865C24">
      <w:pPr>
        <w:rPr>
          <w:b/>
          <w:sz w:val="23"/>
          <w:szCs w:val="23"/>
        </w:rPr>
      </w:pPr>
    </w:p>
    <w:p w14:paraId="6574808D" w14:textId="77777777" w:rsidR="00865C24" w:rsidRPr="00146363" w:rsidRDefault="00ED7D89">
      <w:pPr>
        <w:rPr>
          <w:sz w:val="23"/>
          <w:szCs w:val="23"/>
        </w:rPr>
      </w:pPr>
      <w:r w:rsidRPr="00146363">
        <w:rPr>
          <w:sz w:val="23"/>
          <w:szCs w:val="23"/>
        </w:rPr>
        <w:t>“City on a Hill graduates responsible, resourceful, and respectful democratic citizens prepared for college and to advance community, culture, and commerce, and to compete in the 21st century. We do so by emphasizing academic achievement, citizenship, teacher leadership, and public accountability.”</w:t>
      </w:r>
    </w:p>
    <w:p w14:paraId="5A4A4EE2" w14:textId="77777777" w:rsidR="00865C24" w:rsidRPr="00146363" w:rsidRDefault="00ED7D89">
      <w:pPr>
        <w:spacing w:before="280"/>
        <w:rPr>
          <w:b/>
          <w:sz w:val="23"/>
          <w:szCs w:val="23"/>
        </w:rPr>
      </w:pPr>
      <w:r w:rsidRPr="00146363">
        <w:rPr>
          <w:b/>
          <w:sz w:val="23"/>
          <w:szCs w:val="23"/>
        </w:rPr>
        <w:t>Innovative Methods and Best Practices:</w:t>
      </w:r>
    </w:p>
    <w:p w14:paraId="6A05A809" w14:textId="77777777" w:rsidR="00865C24" w:rsidRPr="00146363" w:rsidRDefault="00865C24">
      <w:pPr>
        <w:rPr>
          <w:sz w:val="23"/>
          <w:szCs w:val="23"/>
        </w:rPr>
      </w:pPr>
    </w:p>
    <w:p w14:paraId="36694779" w14:textId="77777777" w:rsidR="00865C24" w:rsidRPr="00146363" w:rsidRDefault="00ED7D89">
      <w:pPr>
        <w:rPr>
          <w:sz w:val="23"/>
          <w:szCs w:val="23"/>
        </w:rPr>
      </w:pPr>
      <w:r w:rsidRPr="00146363">
        <w:rPr>
          <w:sz w:val="23"/>
          <w:szCs w:val="23"/>
        </w:rPr>
        <w:t>City on a Hill Charter Public School integrates civic learning into its core educational approach through a vertically aligned model that combines student leadership, experiential learning, and real-world application. Beginning with student-led weekly Town Meeting Debates, students engage in structured, evidence-based discourse that fosters public speaking and critical thinking. The model is further enriched by the 11th-grade Washington, D.C. College and Civics Trip, which contextualizes civic instruction through direct exposure to national institutions and historical landmarks. This foundation is deepened in the senior-year City Project, a capstone course in which students address local issues through research, service, and advocacy. Together, these practices prepare students to be informed, active participants in their communities and the broader democratic process.</w:t>
      </w:r>
    </w:p>
    <w:p w14:paraId="5A39BBE3" w14:textId="77777777" w:rsidR="00865C24" w:rsidRPr="00146363" w:rsidRDefault="00865C24">
      <w:pPr>
        <w:rPr>
          <w:sz w:val="23"/>
          <w:szCs w:val="23"/>
        </w:rPr>
      </w:pPr>
    </w:p>
    <w:p w14:paraId="0CDBA5E4" w14:textId="77777777" w:rsidR="00865C24" w:rsidRPr="00146363" w:rsidRDefault="00ED7D89">
      <w:pPr>
        <w:numPr>
          <w:ilvl w:val="0"/>
          <w:numId w:val="2"/>
        </w:numPr>
        <w:rPr>
          <w:b/>
          <w:sz w:val="23"/>
          <w:szCs w:val="23"/>
        </w:rPr>
      </w:pPr>
      <w:r w:rsidRPr="00146363">
        <w:rPr>
          <w:b/>
          <w:sz w:val="23"/>
          <w:szCs w:val="23"/>
        </w:rPr>
        <w:t>Student-Led weekly Town Meeting Debates</w:t>
      </w:r>
    </w:p>
    <w:p w14:paraId="41C8F396" w14:textId="77777777" w:rsidR="00865C24" w:rsidRPr="00146363" w:rsidRDefault="00865C24">
      <w:pPr>
        <w:ind w:left="720"/>
        <w:rPr>
          <w:sz w:val="23"/>
          <w:szCs w:val="23"/>
        </w:rPr>
      </w:pPr>
    </w:p>
    <w:p w14:paraId="7384E5EE" w14:textId="6EA41501" w:rsidR="00865C24" w:rsidRPr="00146363" w:rsidRDefault="00ED7D89">
      <w:pPr>
        <w:ind w:left="720"/>
        <w:rPr>
          <w:sz w:val="23"/>
          <w:szCs w:val="23"/>
        </w:rPr>
      </w:pPr>
      <w:r w:rsidRPr="00146363">
        <w:rPr>
          <w:sz w:val="23"/>
          <w:szCs w:val="23"/>
          <w:lang w:val="en-US"/>
        </w:rPr>
        <w:t xml:space="preserve">Weekly student-led and student-run town meeting debates </w:t>
      </w:r>
      <w:r w:rsidR="00E17F74" w:rsidRPr="00146363">
        <w:rPr>
          <w:sz w:val="23"/>
          <w:szCs w:val="23"/>
          <w:lang w:val="en-US"/>
        </w:rPr>
        <w:t xml:space="preserve">were </w:t>
      </w:r>
      <w:r w:rsidRPr="00146363">
        <w:rPr>
          <w:sz w:val="23"/>
          <w:szCs w:val="23"/>
          <w:lang w:val="en-US"/>
        </w:rPr>
        <w:t>a cornerstone of the school’s civic engagement model. Each Friday, the entire school community participate</w:t>
      </w:r>
      <w:r w:rsidR="00E17F74" w:rsidRPr="00146363">
        <w:rPr>
          <w:sz w:val="23"/>
          <w:szCs w:val="23"/>
          <w:lang w:val="en-US"/>
        </w:rPr>
        <w:t>d</w:t>
      </w:r>
      <w:r w:rsidRPr="00146363">
        <w:rPr>
          <w:sz w:val="23"/>
          <w:szCs w:val="23"/>
          <w:lang w:val="en-US"/>
        </w:rPr>
        <w:t xml:space="preserve"> in a structured debate. A designated student advisory group select</w:t>
      </w:r>
      <w:r w:rsidR="00E17F74" w:rsidRPr="00146363">
        <w:rPr>
          <w:sz w:val="23"/>
          <w:szCs w:val="23"/>
          <w:lang w:val="en-US"/>
        </w:rPr>
        <w:t>ed</w:t>
      </w:r>
      <w:r w:rsidRPr="00146363">
        <w:rPr>
          <w:sz w:val="23"/>
          <w:szCs w:val="23"/>
          <w:lang w:val="en-US"/>
        </w:rPr>
        <w:t xml:space="preserve"> a topic of public or school relevance, conducts research, and prepares background materials for all student advisory groups. Guided by Robert’s Rules of Order and modeled after 17th-century Massachusetts town meetings, these debates promote</w:t>
      </w:r>
      <w:r w:rsidR="00E17F74" w:rsidRPr="00146363">
        <w:rPr>
          <w:sz w:val="23"/>
          <w:szCs w:val="23"/>
          <w:lang w:val="en-US"/>
        </w:rPr>
        <w:t>d</w:t>
      </w:r>
      <w:r w:rsidRPr="00146363">
        <w:rPr>
          <w:sz w:val="23"/>
          <w:szCs w:val="23"/>
          <w:lang w:val="en-US"/>
        </w:rPr>
        <w:t xml:space="preserve"> </w:t>
      </w:r>
      <w:r w:rsidRPr="00146363">
        <w:rPr>
          <w:sz w:val="23"/>
          <w:szCs w:val="23"/>
          <w:lang w:val="en-US"/>
        </w:rPr>
        <w:lastRenderedPageBreak/>
        <w:t>civil discourse, critical thinking, and fact-based argumentation. Students engage</w:t>
      </w:r>
      <w:r w:rsidR="00E17F74" w:rsidRPr="00146363">
        <w:rPr>
          <w:sz w:val="23"/>
          <w:szCs w:val="23"/>
          <w:lang w:val="en-US"/>
        </w:rPr>
        <w:t>d</w:t>
      </w:r>
      <w:r w:rsidRPr="00146363">
        <w:rPr>
          <w:sz w:val="23"/>
          <w:szCs w:val="23"/>
          <w:lang w:val="en-US"/>
        </w:rPr>
        <w:t xml:space="preserve"> in </w:t>
      </w:r>
      <w:r w:rsidRPr="00146363">
        <w:rPr>
          <w:i/>
          <w:iCs/>
          <w:sz w:val="23"/>
          <w:szCs w:val="23"/>
          <w:lang w:val="en-US"/>
        </w:rPr>
        <w:t>evidence</w:t>
      </w:r>
      <w:r w:rsidRPr="00146363">
        <w:rPr>
          <w:sz w:val="23"/>
          <w:szCs w:val="23"/>
          <w:lang w:val="en-US"/>
        </w:rPr>
        <w:t>-based discussions on topics such as immigration policy or schoolwide practices. This practice develop</w:t>
      </w:r>
      <w:r w:rsidR="00E17F74" w:rsidRPr="00146363">
        <w:rPr>
          <w:sz w:val="23"/>
          <w:szCs w:val="23"/>
          <w:lang w:val="en-US"/>
        </w:rPr>
        <w:t>ed</w:t>
      </w:r>
      <w:r w:rsidRPr="00146363">
        <w:rPr>
          <w:sz w:val="23"/>
          <w:szCs w:val="23"/>
          <w:lang w:val="en-US"/>
        </w:rPr>
        <w:t xml:space="preserve"> public speaking, research, and democratic participation skills and often culminate</w:t>
      </w:r>
      <w:r w:rsidR="00E17F74" w:rsidRPr="00146363">
        <w:rPr>
          <w:sz w:val="23"/>
          <w:szCs w:val="23"/>
          <w:lang w:val="en-US"/>
        </w:rPr>
        <w:t>d</w:t>
      </w:r>
      <w:r w:rsidRPr="00146363">
        <w:rPr>
          <w:sz w:val="23"/>
          <w:szCs w:val="23"/>
          <w:lang w:val="en-US"/>
        </w:rPr>
        <w:t xml:space="preserve"> in collective action, such as voting on proposals, sending letters to elected officials, or submitting recommendations to school leadership. Past student-led debates and advocacy efforts have addressed topics like lowering the voting age, immigration policy, and the implementation of a merit or demerit disciplinary system at the school.</w:t>
      </w:r>
    </w:p>
    <w:p w14:paraId="1AE2A5BC" w14:textId="77777777" w:rsidR="00865C24" w:rsidRPr="00146363" w:rsidRDefault="00ED7D89">
      <w:pPr>
        <w:numPr>
          <w:ilvl w:val="0"/>
          <w:numId w:val="3"/>
        </w:numPr>
        <w:spacing w:before="240" w:after="240"/>
        <w:rPr>
          <w:sz w:val="23"/>
          <w:szCs w:val="23"/>
        </w:rPr>
      </w:pPr>
      <w:r w:rsidRPr="00146363">
        <w:rPr>
          <w:b/>
          <w:sz w:val="23"/>
          <w:szCs w:val="23"/>
        </w:rPr>
        <w:t>Civic Learning Beyond the Classroom: Washington, D.C. College and Civics Trip</w:t>
      </w:r>
    </w:p>
    <w:p w14:paraId="0558C409" w14:textId="120D7390" w:rsidR="00865C24" w:rsidRPr="00146363" w:rsidRDefault="00ED7D89">
      <w:pPr>
        <w:spacing w:before="240" w:after="240"/>
        <w:ind w:left="720"/>
        <w:rPr>
          <w:sz w:val="23"/>
          <w:szCs w:val="23"/>
        </w:rPr>
      </w:pPr>
      <w:r w:rsidRPr="00146363">
        <w:rPr>
          <w:sz w:val="23"/>
          <w:szCs w:val="23"/>
          <w:lang w:val="en-US"/>
        </w:rPr>
        <w:t xml:space="preserve">As part of its integrated civic engagement model, </w:t>
      </w:r>
      <w:r w:rsidR="02C2ED3C" w:rsidRPr="00146363">
        <w:rPr>
          <w:sz w:val="23"/>
          <w:szCs w:val="23"/>
          <w:lang w:val="en-US"/>
        </w:rPr>
        <w:t xml:space="preserve">CoaH </w:t>
      </w:r>
      <w:r w:rsidRPr="00146363">
        <w:rPr>
          <w:sz w:val="23"/>
          <w:szCs w:val="23"/>
          <w:lang w:val="en-US"/>
        </w:rPr>
        <w:t>organize</w:t>
      </w:r>
      <w:r w:rsidR="00C660D8" w:rsidRPr="00146363">
        <w:rPr>
          <w:sz w:val="23"/>
          <w:szCs w:val="23"/>
          <w:lang w:val="en-US"/>
        </w:rPr>
        <w:t>d</w:t>
      </w:r>
      <w:r w:rsidRPr="00146363">
        <w:rPr>
          <w:sz w:val="23"/>
          <w:szCs w:val="23"/>
          <w:lang w:val="en-US"/>
        </w:rPr>
        <w:t xml:space="preserve"> an annual trip to Washington, D.C. for all 11th-grade students. The trip include</w:t>
      </w:r>
      <w:r w:rsidR="00C660D8" w:rsidRPr="00146363">
        <w:rPr>
          <w:sz w:val="23"/>
          <w:szCs w:val="23"/>
          <w:lang w:val="en-US"/>
        </w:rPr>
        <w:t>d</w:t>
      </w:r>
      <w:r w:rsidRPr="00146363">
        <w:rPr>
          <w:sz w:val="23"/>
          <w:szCs w:val="23"/>
          <w:lang w:val="en-US"/>
        </w:rPr>
        <w:t xml:space="preserve"> visits to colleges, historical landmarks, and government </w:t>
      </w:r>
      <w:r w:rsidRPr="00146363">
        <w:rPr>
          <w:i/>
          <w:iCs/>
          <w:sz w:val="23"/>
          <w:szCs w:val="23"/>
          <w:lang w:val="en-US"/>
        </w:rPr>
        <w:t>institutions</w:t>
      </w:r>
      <w:r w:rsidRPr="00146363">
        <w:rPr>
          <w:sz w:val="23"/>
          <w:szCs w:val="23"/>
          <w:lang w:val="en-US"/>
        </w:rPr>
        <w:t xml:space="preserve"> such as the U.S. Capitol and the Supreme Court. These experiences reinforce</w:t>
      </w:r>
      <w:r w:rsidR="009E6806" w:rsidRPr="00146363">
        <w:rPr>
          <w:sz w:val="23"/>
          <w:szCs w:val="23"/>
          <w:lang w:val="en-US"/>
        </w:rPr>
        <w:t>d</w:t>
      </w:r>
      <w:r w:rsidRPr="00146363">
        <w:rPr>
          <w:sz w:val="23"/>
          <w:szCs w:val="23"/>
          <w:lang w:val="en-US"/>
        </w:rPr>
        <w:t xml:space="preserve"> themes introduced in the 9th-grade civics curriculum and prepare</w:t>
      </w:r>
      <w:r w:rsidR="009E6806" w:rsidRPr="00146363">
        <w:rPr>
          <w:sz w:val="23"/>
          <w:szCs w:val="23"/>
          <w:lang w:val="en-US"/>
        </w:rPr>
        <w:t>d</w:t>
      </w:r>
      <w:r w:rsidRPr="00146363">
        <w:rPr>
          <w:sz w:val="23"/>
          <w:szCs w:val="23"/>
          <w:lang w:val="en-US"/>
        </w:rPr>
        <w:t xml:space="preserve"> students for the senior-year City Project. The trip offer</w:t>
      </w:r>
      <w:r w:rsidR="009E6806" w:rsidRPr="00146363">
        <w:rPr>
          <w:sz w:val="23"/>
          <w:szCs w:val="23"/>
          <w:lang w:val="en-US"/>
        </w:rPr>
        <w:t>ed</w:t>
      </w:r>
      <w:r w:rsidRPr="00146363">
        <w:rPr>
          <w:sz w:val="23"/>
          <w:szCs w:val="23"/>
          <w:lang w:val="en-US"/>
        </w:rPr>
        <w:t xml:space="preserve"> students an understanding of governmental systems and civic responsibility, strengthening both college readiness and democratic engagement.</w:t>
      </w:r>
    </w:p>
    <w:p w14:paraId="21CA5B5B" w14:textId="77777777" w:rsidR="00865C24" w:rsidRPr="00146363" w:rsidRDefault="00ED7D89">
      <w:pPr>
        <w:numPr>
          <w:ilvl w:val="0"/>
          <w:numId w:val="3"/>
        </w:numPr>
        <w:spacing w:before="240" w:after="240"/>
        <w:rPr>
          <w:sz w:val="23"/>
          <w:szCs w:val="23"/>
        </w:rPr>
      </w:pPr>
      <w:r w:rsidRPr="00146363">
        <w:rPr>
          <w:b/>
          <w:sz w:val="23"/>
          <w:szCs w:val="23"/>
        </w:rPr>
        <w:t>Capstone Civic Engagement Course: City Project</w:t>
      </w:r>
    </w:p>
    <w:p w14:paraId="093D4919" w14:textId="06422389" w:rsidR="00865C24" w:rsidRPr="00146363" w:rsidRDefault="00ED7D89">
      <w:pPr>
        <w:spacing w:before="240" w:after="240"/>
        <w:ind w:left="720"/>
        <w:rPr>
          <w:sz w:val="23"/>
          <w:szCs w:val="23"/>
        </w:rPr>
      </w:pPr>
      <w:r w:rsidRPr="00146363">
        <w:rPr>
          <w:sz w:val="23"/>
          <w:szCs w:val="23"/>
        </w:rPr>
        <w:t>The senior-year City Project course exemplifie</w:t>
      </w:r>
      <w:r w:rsidR="009E6806" w:rsidRPr="00146363">
        <w:rPr>
          <w:sz w:val="23"/>
          <w:szCs w:val="23"/>
        </w:rPr>
        <w:t>d</w:t>
      </w:r>
      <w:r w:rsidRPr="00146363">
        <w:rPr>
          <w:sz w:val="23"/>
          <w:szCs w:val="23"/>
        </w:rPr>
        <w:t xml:space="preserve"> experiential learning tied to civic action. After examining social issues affecting the City of Boston, all senior students select</w:t>
      </w:r>
      <w:r w:rsidR="009E6806" w:rsidRPr="00146363">
        <w:rPr>
          <w:sz w:val="23"/>
          <w:szCs w:val="23"/>
        </w:rPr>
        <w:t>ed</w:t>
      </w:r>
      <w:r w:rsidRPr="00146363">
        <w:rPr>
          <w:sz w:val="23"/>
          <w:szCs w:val="23"/>
        </w:rPr>
        <w:t xml:space="preserve"> a topic of personal relevance, complete</w:t>
      </w:r>
      <w:r w:rsidR="009E6806" w:rsidRPr="00146363">
        <w:rPr>
          <w:sz w:val="23"/>
          <w:szCs w:val="23"/>
        </w:rPr>
        <w:t>d</w:t>
      </w:r>
      <w:r w:rsidRPr="00146363">
        <w:rPr>
          <w:sz w:val="23"/>
          <w:szCs w:val="23"/>
        </w:rPr>
        <w:t xml:space="preserve"> 100 hours of service with a community-based organization, conduct</w:t>
      </w:r>
      <w:r w:rsidR="009E6806" w:rsidRPr="00146363">
        <w:rPr>
          <w:sz w:val="23"/>
          <w:szCs w:val="23"/>
        </w:rPr>
        <w:t>ed</w:t>
      </w:r>
      <w:r w:rsidRPr="00146363">
        <w:rPr>
          <w:sz w:val="23"/>
          <w:szCs w:val="23"/>
        </w:rPr>
        <w:t xml:space="preserve"> in-depth research, and present</w:t>
      </w:r>
      <w:r w:rsidR="009E6806" w:rsidRPr="00146363">
        <w:rPr>
          <w:sz w:val="23"/>
          <w:szCs w:val="23"/>
        </w:rPr>
        <w:t>ed</w:t>
      </w:r>
      <w:r w:rsidRPr="00146363">
        <w:rPr>
          <w:sz w:val="23"/>
          <w:szCs w:val="23"/>
        </w:rPr>
        <w:t xml:space="preserve"> proposed solutions to a panel of educators and community members. This culminating experience integrate</w:t>
      </w:r>
      <w:r w:rsidR="00104F74" w:rsidRPr="00146363">
        <w:rPr>
          <w:sz w:val="23"/>
          <w:szCs w:val="23"/>
        </w:rPr>
        <w:t>d</w:t>
      </w:r>
      <w:r w:rsidRPr="00146363">
        <w:rPr>
          <w:sz w:val="23"/>
          <w:szCs w:val="23"/>
        </w:rPr>
        <w:t xml:space="preserve"> research, service, writing, and advocacy, enabling students to apply academic skills to real-world change. </w:t>
      </w:r>
    </w:p>
    <w:p w14:paraId="39D9DC5F" w14:textId="77777777" w:rsidR="00865C24" w:rsidRPr="00146363" w:rsidRDefault="00ED7D89">
      <w:pPr>
        <w:spacing w:before="240" w:after="240"/>
        <w:rPr>
          <w:sz w:val="23"/>
          <w:szCs w:val="23"/>
        </w:rPr>
      </w:pPr>
      <w:r w:rsidRPr="00146363">
        <w:rPr>
          <w:b/>
          <w:sz w:val="23"/>
          <w:szCs w:val="23"/>
        </w:rPr>
        <w:t>Results of Implementation:</w:t>
      </w:r>
    </w:p>
    <w:p w14:paraId="2A6C476A" w14:textId="77777777" w:rsidR="00865C24" w:rsidRPr="00146363" w:rsidRDefault="00ED7D89" w:rsidP="1686165A">
      <w:pPr>
        <w:numPr>
          <w:ilvl w:val="0"/>
          <w:numId w:val="1"/>
        </w:numPr>
        <w:shd w:val="clear" w:color="auto" w:fill="FFFFFF" w:themeFill="background1"/>
        <w:rPr>
          <w:sz w:val="23"/>
          <w:szCs w:val="23"/>
        </w:rPr>
      </w:pPr>
      <w:r w:rsidRPr="00146363">
        <w:rPr>
          <w:sz w:val="23"/>
          <w:szCs w:val="23"/>
          <w:lang w:val="en-US"/>
        </w:rPr>
        <w:t>In 2023-24, 87.5 percent of graduates were accepted to a four-year college or university. All remaining graduates received admission to an appropriate post-secondary placement.</w:t>
      </w:r>
    </w:p>
    <w:p w14:paraId="51E7B4EB" w14:textId="77777777" w:rsidR="00865C24" w:rsidRPr="00146363" w:rsidRDefault="00ED7D89">
      <w:pPr>
        <w:numPr>
          <w:ilvl w:val="0"/>
          <w:numId w:val="1"/>
        </w:numPr>
        <w:shd w:val="clear" w:color="auto" w:fill="FFFFFF"/>
        <w:rPr>
          <w:sz w:val="23"/>
          <w:szCs w:val="23"/>
        </w:rPr>
      </w:pPr>
      <w:r w:rsidRPr="00146363">
        <w:rPr>
          <w:sz w:val="23"/>
          <w:szCs w:val="23"/>
        </w:rPr>
        <w:t>In 2023-24, 100 percent of graduating students met the City Project course requirements and scored at least 70 percent on the standardized City Project rubrics.</w:t>
      </w:r>
    </w:p>
    <w:p w14:paraId="5CE6748E" w14:textId="5D2B2083" w:rsidR="00865C24" w:rsidRPr="00146363" w:rsidRDefault="00ED7D89" w:rsidP="1686165A">
      <w:pPr>
        <w:numPr>
          <w:ilvl w:val="0"/>
          <w:numId w:val="1"/>
        </w:numPr>
        <w:shd w:val="clear" w:color="auto" w:fill="FFFFFF" w:themeFill="background1"/>
        <w:rPr>
          <w:sz w:val="23"/>
          <w:szCs w:val="23"/>
        </w:rPr>
      </w:pPr>
      <w:r w:rsidRPr="00146363">
        <w:rPr>
          <w:sz w:val="23"/>
          <w:szCs w:val="23"/>
          <w:lang w:val="en-US"/>
        </w:rPr>
        <w:t>Internal surveys indicate</w:t>
      </w:r>
      <w:r w:rsidR="00104F74" w:rsidRPr="00146363">
        <w:rPr>
          <w:sz w:val="23"/>
          <w:szCs w:val="23"/>
          <w:lang w:val="en-US"/>
        </w:rPr>
        <w:t>d</w:t>
      </w:r>
      <w:r w:rsidRPr="00146363">
        <w:rPr>
          <w:sz w:val="23"/>
          <w:szCs w:val="23"/>
          <w:lang w:val="en-US"/>
        </w:rPr>
        <w:t xml:space="preserve"> that many students </w:t>
      </w:r>
      <w:r w:rsidR="00104F74" w:rsidRPr="00146363">
        <w:rPr>
          <w:sz w:val="23"/>
          <w:szCs w:val="23"/>
          <w:lang w:val="en-US"/>
        </w:rPr>
        <w:t xml:space="preserve">had </w:t>
      </w:r>
      <w:r w:rsidRPr="00146363">
        <w:rPr>
          <w:sz w:val="23"/>
          <w:szCs w:val="23"/>
          <w:lang w:val="en-US"/>
        </w:rPr>
        <w:t xml:space="preserve">gone on to pursue careers or higher education in law, government, and public policy—pathways inspired by their hands-on experiences with civic debate, advocacy, and legal structures at </w:t>
      </w:r>
      <w:r w:rsidR="57D7232F" w:rsidRPr="00146363">
        <w:rPr>
          <w:sz w:val="23"/>
          <w:szCs w:val="23"/>
          <w:lang w:val="en-US"/>
        </w:rPr>
        <w:t>CoaH</w:t>
      </w:r>
      <w:r w:rsidRPr="00146363">
        <w:rPr>
          <w:sz w:val="23"/>
          <w:szCs w:val="23"/>
          <w:lang w:val="en-US"/>
        </w:rPr>
        <w:t>.</w:t>
      </w:r>
    </w:p>
    <w:p w14:paraId="3236C84D" w14:textId="77777777" w:rsidR="007205C9" w:rsidRDefault="007205C9">
      <w:pPr>
        <w:shd w:val="clear" w:color="auto" w:fill="FFFFFF"/>
        <w:rPr>
          <w:sz w:val="23"/>
          <w:szCs w:val="23"/>
        </w:rPr>
        <w:sectPr w:rsidR="007205C9" w:rsidSect="007205C9">
          <w:headerReference w:type="default" r:id="rId14"/>
          <w:footerReference w:type="default" r:id="rId15"/>
          <w:pgSz w:w="12240" w:h="15840"/>
          <w:pgMar w:top="1440" w:right="1440" w:bottom="1440" w:left="1440" w:header="720" w:footer="720" w:gutter="0"/>
          <w:pgNumType w:start="2"/>
          <w:cols w:space="720"/>
          <w:docGrid w:linePitch="299"/>
        </w:sectPr>
      </w:pPr>
    </w:p>
    <w:p w14:paraId="72A3D3EC" w14:textId="77777777" w:rsidR="00865C24" w:rsidRDefault="00865C24">
      <w:pPr>
        <w:shd w:val="clear" w:color="auto" w:fill="FFFFFF"/>
        <w:rPr>
          <w:sz w:val="23"/>
          <w:szCs w:val="23"/>
        </w:rPr>
      </w:pPr>
    </w:p>
    <w:p w14:paraId="0F37A4C3" w14:textId="77777777" w:rsidR="007205C9" w:rsidRDefault="007205C9">
      <w:pPr>
        <w:shd w:val="clear" w:color="auto" w:fill="FFFFFF"/>
        <w:rPr>
          <w:sz w:val="23"/>
          <w:szCs w:val="23"/>
        </w:rPr>
      </w:pPr>
    </w:p>
    <w:p w14:paraId="143F3F30" w14:textId="77777777" w:rsidR="007205C9" w:rsidRPr="00146363" w:rsidRDefault="007205C9">
      <w:pPr>
        <w:shd w:val="clear" w:color="auto" w:fill="FFFFFF"/>
        <w:rPr>
          <w:sz w:val="23"/>
          <w:szCs w:val="23"/>
        </w:rPr>
      </w:pPr>
    </w:p>
    <w:p w14:paraId="0D0B940D" w14:textId="77777777" w:rsidR="00865C24" w:rsidRPr="00146363" w:rsidRDefault="7D8EBE69" w:rsidP="007205C9">
      <w:pPr>
        <w:shd w:val="clear" w:color="auto" w:fill="FFFFFF" w:themeFill="background1"/>
        <w:jc w:val="center"/>
        <w:rPr>
          <w:sz w:val="23"/>
          <w:szCs w:val="23"/>
        </w:rPr>
      </w:pPr>
      <w:r w:rsidRPr="00146363">
        <w:rPr>
          <w:noProof/>
          <w:sz w:val="23"/>
          <w:szCs w:val="23"/>
        </w:rPr>
        <w:drawing>
          <wp:inline distT="0" distB="0" distL="0" distR="0" wp14:anchorId="48A474A4" wp14:editId="3144AB34">
            <wp:extent cx="8140808" cy="4581311"/>
            <wp:effectExtent l="0" t="0" r="0" b="0"/>
            <wp:docPr id="5" name="image2.jpg" descr="City on a Hill Charter Public School graduation photo of students in cap and gowns taken from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ity on a Hill Charter Public School graduation photo of students in cap and gowns taken from above."/>
                    <pic:cNvPicPr preferRelativeResize="0"/>
                  </pic:nvPicPr>
                  <pic:blipFill>
                    <a:blip r:embed="rId16"/>
                    <a:srcRect/>
                    <a:stretch>
                      <a:fillRect/>
                    </a:stretch>
                  </pic:blipFill>
                  <pic:spPr>
                    <a:xfrm>
                      <a:off x="0" y="0"/>
                      <a:ext cx="8161623" cy="4593025"/>
                    </a:xfrm>
                    <a:prstGeom prst="rect">
                      <a:avLst/>
                    </a:prstGeom>
                    <a:ln/>
                  </pic:spPr>
                </pic:pic>
              </a:graphicData>
            </a:graphic>
          </wp:inline>
        </w:drawing>
      </w:r>
    </w:p>
    <w:sectPr w:rsidR="00865C24" w:rsidRPr="00146363" w:rsidSect="008C06F2">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10E9" w14:textId="77777777" w:rsidR="005150A6" w:rsidRDefault="005150A6">
      <w:pPr>
        <w:spacing w:line="240" w:lineRule="auto"/>
      </w:pPr>
      <w:r>
        <w:separator/>
      </w:r>
    </w:p>
  </w:endnote>
  <w:endnote w:type="continuationSeparator" w:id="0">
    <w:p w14:paraId="22F28707" w14:textId="77777777" w:rsidR="005150A6" w:rsidRDefault="00515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1D58" w14:textId="77777777" w:rsidR="00AA6C1F" w:rsidRDefault="00AA6C1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0179" w14:textId="77777777" w:rsidR="005150A6" w:rsidRDefault="005150A6">
      <w:pPr>
        <w:spacing w:line="240" w:lineRule="auto"/>
      </w:pPr>
      <w:r>
        <w:separator/>
      </w:r>
    </w:p>
  </w:footnote>
  <w:footnote w:type="continuationSeparator" w:id="0">
    <w:p w14:paraId="78BC5FEB" w14:textId="77777777" w:rsidR="005150A6" w:rsidRDefault="00515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7A88" w14:textId="5AD57A55" w:rsidR="00AA6C1F" w:rsidRDefault="00AA6C1F" w:rsidP="00AA6C1F">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13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EB2D5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6162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560F9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3724818">
    <w:abstractNumId w:val="1"/>
  </w:num>
  <w:num w:numId="2" w16cid:durableId="1382165902">
    <w:abstractNumId w:val="2"/>
  </w:num>
  <w:num w:numId="3" w16cid:durableId="424110903">
    <w:abstractNumId w:val="3"/>
  </w:num>
  <w:num w:numId="4" w16cid:durableId="25960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4"/>
    <w:rsid w:val="000C6CE8"/>
    <w:rsid w:val="00104F74"/>
    <w:rsid w:val="001260BE"/>
    <w:rsid w:val="001264D3"/>
    <w:rsid w:val="00146363"/>
    <w:rsid w:val="001959C8"/>
    <w:rsid w:val="001B33F9"/>
    <w:rsid w:val="00202EAE"/>
    <w:rsid w:val="00290C58"/>
    <w:rsid w:val="002C181B"/>
    <w:rsid w:val="004A3249"/>
    <w:rsid w:val="005150A6"/>
    <w:rsid w:val="00617548"/>
    <w:rsid w:val="007205C9"/>
    <w:rsid w:val="00766C86"/>
    <w:rsid w:val="007A2B4D"/>
    <w:rsid w:val="00865C24"/>
    <w:rsid w:val="008C06F2"/>
    <w:rsid w:val="008F6626"/>
    <w:rsid w:val="009779ED"/>
    <w:rsid w:val="009C288C"/>
    <w:rsid w:val="009E430B"/>
    <w:rsid w:val="009E6806"/>
    <w:rsid w:val="00A02D2C"/>
    <w:rsid w:val="00AA6C1F"/>
    <w:rsid w:val="00B300A8"/>
    <w:rsid w:val="00BC70A9"/>
    <w:rsid w:val="00C22123"/>
    <w:rsid w:val="00C660D8"/>
    <w:rsid w:val="00C71145"/>
    <w:rsid w:val="00E16E20"/>
    <w:rsid w:val="00E17F74"/>
    <w:rsid w:val="00ED1FAC"/>
    <w:rsid w:val="00ED7D89"/>
    <w:rsid w:val="00F265CD"/>
    <w:rsid w:val="00F670BF"/>
    <w:rsid w:val="02C2ED3C"/>
    <w:rsid w:val="1686165A"/>
    <w:rsid w:val="2CE46A3E"/>
    <w:rsid w:val="3378EE29"/>
    <w:rsid w:val="345A830C"/>
    <w:rsid w:val="34FBBC18"/>
    <w:rsid w:val="40FBFD04"/>
    <w:rsid w:val="42A4C444"/>
    <w:rsid w:val="57D7232F"/>
    <w:rsid w:val="5AB6BC16"/>
    <w:rsid w:val="65E14D2A"/>
    <w:rsid w:val="703CFC37"/>
    <w:rsid w:val="7613A32B"/>
    <w:rsid w:val="7902C612"/>
    <w:rsid w:val="7D8EBE69"/>
    <w:rsid w:val="7E13E5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823E7"/>
  <w15:docId w15:val="{8A03B436-50B9-4520-843D-FFB0EE4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00">
    <w:name w:val="TableNormal0"/>
    <w:tblPr>
      <w:tblCellMar>
        <w:top w:w="0" w:type="dxa"/>
        <w:left w:w="0" w:type="dxa"/>
        <w:bottom w:w="0" w:type="dxa"/>
        <w:right w:w="0" w:type="dxa"/>
      </w:tblCellMar>
    </w:tblPr>
  </w:style>
  <w:style w:type="paragraph" w:styleId="Header">
    <w:name w:val="header"/>
    <w:basedOn w:val="Normal"/>
    <w:link w:val="HeaderChar"/>
    <w:uiPriority w:val="99"/>
    <w:unhideWhenUsed/>
    <w:rsid w:val="00E442E3"/>
    <w:pPr>
      <w:tabs>
        <w:tab w:val="center" w:pos="4680"/>
        <w:tab w:val="right" w:pos="9360"/>
      </w:tabs>
      <w:spacing w:line="240" w:lineRule="auto"/>
    </w:pPr>
  </w:style>
  <w:style w:type="character" w:customStyle="1" w:styleId="HeaderChar">
    <w:name w:val="Header Char"/>
    <w:basedOn w:val="DefaultParagraphFont"/>
    <w:link w:val="Header"/>
    <w:uiPriority w:val="99"/>
    <w:rsid w:val="00E442E3"/>
  </w:style>
  <w:style w:type="paragraph" w:styleId="Footer">
    <w:name w:val="footer"/>
    <w:basedOn w:val="Normal"/>
    <w:link w:val="FooterChar"/>
    <w:uiPriority w:val="99"/>
    <w:unhideWhenUsed/>
    <w:rsid w:val="00E442E3"/>
    <w:pPr>
      <w:tabs>
        <w:tab w:val="center" w:pos="4680"/>
        <w:tab w:val="right" w:pos="9360"/>
      </w:tabs>
      <w:spacing w:line="240" w:lineRule="auto"/>
    </w:pPr>
  </w:style>
  <w:style w:type="character" w:customStyle="1" w:styleId="FooterChar">
    <w:name w:val="Footer Char"/>
    <w:basedOn w:val="DefaultParagraphFont"/>
    <w:link w:val="Footer"/>
    <w:uiPriority w:val="99"/>
    <w:rsid w:val="00E442E3"/>
  </w:style>
  <w:style w:type="paragraph" w:styleId="Revision">
    <w:name w:val="Revision"/>
    <w:hidden/>
    <w:uiPriority w:val="99"/>
    <w:semiHidden/>
    <w:rsid w:val="00B26411"/>
    <w:pPr>
      <w:spacing w:line="240" w:lineRule="auto"/>
    </w:pPr>
  </w:style>
  <w:style w:type="character" w:styleId="CommentReference">
    <w:name w:val="annotation reference"/>
    <w:basedOn w:val="DefaultParagraphFont"/>
    <w:uiPriority w:val="99"/>
    <w:semiHidden/>
    <w:unhideWhenUsed/>
    <w:rsid w:val="00E01047"/>
    <w:rPr>
      <w:sz w:val="16"/>
      <w:szCs w:val="16"/>
    </w:rPr>
  </w:style>
  <w:style w:type="paragraph" w:styleId="CommentText">
    <w:name w:val="annotation text"/>
    <w:basedOn w:val="Normal"/>
    <w:link w:val="CommentTextChar"/>
    <w:uiPriority w:val="99"/>
    <w:unhideWhenUsed/>
    <w:rsid w:val="00E01047"/>
    <w:pPr>
      <w:spacing w:line="240" w:lineRule="auto"/>
    </w:pPr>
    <w:rPr>
      <w:sz w:val="20"/>
      <w:szCs w:val="20"/>
    </w:rPr>
  </w:style>
  <w:style w:type="character" w:customStyle="1" w:styleId="CommentTextChar">
    <w:name w:val="Comment Text Char"/>
    <w:basedOn w:val="DefaultParagraphFont"/>
    <w:link w:val="CommentText"/>
    <w:uiPriority w:val="99"/>
    <w:rsid w:val="00E01047"/>
    <w:rPr>
      <w:sz w:val="20"/>
      <w:szCs w:val="20"/>
    </w:rPr>
  </w:style>
  <w:style w:type="paragraph" w:styleId="CommentSubject">
    <w:name w:val="annotation subject"/>
    <w:basedOn w:val="CommentText"/>
    <w:next w:val="CommentText"/>
    <w:link w:val="CommentSubjectChar"/>
    <w:uiPriority w:val="99"/>
    <w:semiHidden/>
    <w:unhideWhenUsed/>
    <w:rsid w:val="00E01047"/>
    <w:rPr>
      <w:b/>
      <w:bCs/>
    </w:rPr>
  </w:style>
  <w:style w:type="character" w:customStyle="1" w:styleId="CommentSubjectChar">
    <w:name w:val="Comment Subject Char"/>
    <w:basedOn w:val="CommentTextChar"/>
    <w:link w:val="CommentSubject"/>
    <w:uiPriority w:val="99"/>
    <w:semiHidden/>
    <w:rsid w:val="00E01047"/>
    <w:rPr>
      <w:b/>
      <w:bCs/>
      <w:sz w:val="20"/>
      <w:szCs w:val="20"/>
    </w:rPr>
  </w:style>
  <w:style w:type="paragraph" w:styleId="Subtitle">
    <w:name w:val="Subtitle"/>
    <w:basedOn w:val="Normal"/>
    <w:next w:val="Normal"/>
    <w:uiPriority w:val="11"/>
    <w:qFormat/>
    <w:pPr>
      <w:keepNext/>
      <w:keepLines/>
      <w:spacing w:after="320"/>
    </w:pPr>
    <w:rPr>
      <w:color w:val="666666"/>
      <w:sz w:val="30"/>
      <w:szCs w:val="30"/>
    </w:rPr>
  </w:style>
  <w:style w:type="character" w:styleId="Mention">
    <w:name w:val="Mention"/>
    <w:basedOn w:val="DefaultParagraphFont"/>
    <w:uiPriority w:val="99"/>
    <w:unhideWhenUsed/>
    <w:rsid w:val="00BC70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5C2F3D48-019D-477E-817C-77EF4F494F9B}">
    <t:Anchor>
      <t:Comment id="1911831445"/>
    </t:Anchor>
    <t:History>
      <t:Event id="{0C55D05F-59C4-4E7D-A3DC-35F70C1966CF}" time="2025-11-25T17:08:08.089Z">
        <t:Attribution userId="S::Lee.DeLorenzo@mass.gov::10e05dbc-40e1-4eeb-9381-ca93a378188f" userProvider="AD" userName="DeLorenzo, Lee E (DESE)"/>
        <t:Anchor>
          <t:Comment id="1911831445"/>
        </t:Anchor>
        <t:Create/>
      </t:Event>
      <t:Event id="{FEEF41A8-05A2-4D4A-B5A4-834B58CD8E7C}" time="2025-11-25T17:08:08.089Z">
        <t:Attribution userId="S::Lee.DeLorenzo@mass.gov::10e05dbc-40e1-4eeb-9381-ca93a378188f" userProvider="AD" userName="DeLorenzo, Lee E (DESE)"/>
        <t:Anchor>
          <t:Comment id="1911831445"/>
        </t:Anchor>
        <t:Assign userId="S::Alison.W.Bagg@mass.gov::ddb537b5-578f-42e1-afdf-91ffacc16669" userProvider="AD" userName="Bagg, Alison (DESE)"/>
      </t:Event>
      <t:Event id="{AF955AD4-6BE4-4BBD-AE1E-995D713F9966}" time="2025-11-25T17:08:08.089Z">
        <t:Attribution userId="S::Lee.DeLorenzo@mass.gov::10e05dbc-40e1-4eeb-9381-ca93a378188f" userProvider="AD" userName="DeLorenzo, Lee E (DESE)"/>
        <t:Anchor>
          <t:Comment id="1911831445"/>
        </t:Anchor>
        <t:SetTitle title="@Bagg, Alison (DESE) should this profile be written in the past tense?"/>
      </t:Event>
      <t:Event id="{AF280D92-BF92-4179-90FC-9505AA46E6B2}" time="2025-12-03T18:09:46.19Z">
        <t:Attribution userId="S::Lee.DeLorenzo@mass.gov::10e05dbc-40e1-4eeb-9381-ca93a378188f" userProvider="AD" userName="DeLorenzo, Lee E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CLkMk4M+/RUr3dyFtN82fwPhA==">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9eb54-60b0-4ef1-b507-fba3c7eb8bf0">
      <Terms xmlns="http://schemas.microsoft.com/office/infopath/2007/PartnerControls"/>
    </lcf76f155ced4ddcb4097134ff3c332f>
    <TaxCatchAll xmlns="fdcd57df-05e8-4749-9cc8-5afe3dcd00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9EED98F6272644B693E6BBBB80AC28" ma:contentTypeVersion="17" ma:contentTypeDescription="Create a new document." ma:contentTypeScope="" ma:versionID="b15fed124a123fc964cab466f68a16b8">
  <xsd:schema xmlns:xsd="http://www.w3.org/2001/XMLSchema" xmlns:xs="http://www.w3.org/2001/XMLSchema" xmlns:p="http://schemas.microsoft.com/office/2006/metadata/properties" xmlns:ns2="b4f9eb54-60b0-4ef1-b507-fba3c7eb8bf0" xmlns:ns3="fdcd57df-05e8-4749-9cc8-5afe3dcd00a5" targetNamespace="http://schemas.microsoft.com/office/2006/metadata/properties" ma:root="true" ma:fieldsID="90ed3b96e0758f9ccb015685f873cdcd" ns2:_="" ns3:_="">
    <xsd:import namespace="b4f9eb54-60b0-4ef1-b507-fba3c7eb8bf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eb54-60b0-4ef1-b507-fba3c7eb8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3167F-B6E0-4BCF-9B19-A6165DA70D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D162A1A-3BF8-430F-AE85-2C8F17741FE6}">
  <ds:schemaRefs>
    <ds:schemaRef ds:uri="http://schemas.microsoft.com/sharepoint/v3/contenttype/forms"/>
  </ds:schemaRefs>
</ds:datastoreItem>
</file>

<file path=customXml/itemProps4.xml><?xml version="1.0" encoding="utf-8"?>
<ds:datastoreItem xmlns:ds="http://schemas.openxmlformats.org/officeDocument/2006/customXml" ds:itemID="{B79B4508-F77A-4A20-A9EC-E41717E94852}">
  <ds:schemaRefs>
    <ds:schemaRef ds:uri="http://schemas.microsoft.com/office/2006/metadata/properties"/>
    <ds:schemaRef ds:uri="http://schemas.microsoft.com/office/infopath/2007/PartnerControls"/>
    <ds:schemaRef ds:uri="b4f9eb54-60b0-4ef1-b507-fba3c7eb8bf0"/>
    <ds:schemaRef ds:uri="fdcd57df-05e8-4749-9cc8-5afe3dcd00a5"/>
  </ds:schemaRefs>
</ds:datastoreItem>
</file>

<file path=customXml/itemProps5.xml><?xml version="1.0" encoding="utf-8"?>
<ds:datastoreItem xmlns:ds="http://schemas.openxmlformats.org/officeDocument/2006/customXml" ds:itemID="{3AC6B7A2-BAF5-4B2C-B4A6-CCE71DA01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eb54-60b0-4ef1-b507-fba3c7eb8bf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5181</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on a Hill Charter Public School Best Practice Profile 2025</dc:title>
  <dc:creator>DESE</dc:creator>
  <cp:lastModifiedBy>Zou, Dong (EOE)</cp:lastModifiedBy>
  <cp:revision>11</cp:revision>
  <dcterms:created xsi:type="dcterms:W3CDTF">2026-01-08T19:09:00Z</dcterms:created>
  <dcterms:modified xsi:type="dcterms:W3CDTF">2026-01-29T20:01:00Z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29 2026 12:00AM</vt:lpwstr>
  </property>
</Properties>
</file>