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752E4493" w14:textId="77777777" w:rsidR="008A055A" w:rsidRPr="007A0720" w:rsidRDefault="008A055A" w:rsidP="008A055A">
      <w:pPr>
        <w:pBdr>
          <w:top w:val="nil"/>
          <w:left w:val="nil"/>
          <w:bottom w:val="nil"/>
          <w:right w:val="nil"/>
          <w:between w:val="nil"/>
        </w:pBdr>
        <w:tabs>
          <w:tab w:val="center" w:pos="4680"/>
          <w:tab w:val="right" w:pos="9360"/>
        </w:tabs>
        <w:spacing w:line="240" w:lineRule="auto"/>
        <w:jc w:val="right"/>
        <w:rPr>
          <w:b/>
          <w:bCs/>
          <w:color w:val="000000"/>
          <w:sz w:val="28"/>
          <w:szCs w:val="28"/>
        </w:rPr>
      </w:pPr>
      <w:bookmarkStart w:id="0" w:name="_heading=h.d7d36lh8zhxw" w:colFirst="0" w:colLast="0"/>
      <w:bookmarkStart w:id="1" w:name="_Hlk218781307"/>
      <w:bookmarkStart w:id="2" w:name="_s6lhiokrnmiv" w:colFirst="0" w:colLast="0"/>
      <w:bookmarkEnd w:id="0"/>
      <w:bookmarkEnd w:id="1"/>
      <w:bookmarkEnd w:id="2"/>
      <w:r w:rsidRPr="007A0720">
        <w:rPr>
          <w:noProof/>
          <w:color w:val="000000"/>
          <w:sz w:val="18"/>
          <w:szCs w:val="18"/>
        </w:rPr>
        <w:drawing>
          <wp:anchor distT="0" distB="0" distL="114300" distR="114300" simplePos="0" relativeHeight="251659264" behindDoc="1" locked="0" layoutInCell="1" allowOverlap="1" wp14:anchorId="108E6E20" wp14:editId="43238583">
            <wp:simplePos x="0" y="0"/>
            <wp:positionH relativeFrom="margin">
              <wp:align>left</wp:align>
            </wp:positionH>
            <wp:positionV relativeFrom="paragraph">
              <wp:posOffset>-245745</wp:posOffset>
            </wp:positionV>
            <wp:extent cx="2862072" cy="603504"/>
            <wp:effectExtent l="0" t="0" r="0" b="6350"/>
            <wp:wrapNone/>
            <wp:docPr id="1920473868" name="image1.jpg" descr="Massachusetts Department of Elementary and Secondary Educa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12445" name="image1.jpg" descr="Massachusetts Department of Elementary and Secondary Education's logo"/>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2862072" cy="603504"/>
                    </a:xfrm>
                    <a:prstGeom prst="rect">
                      <a:avLst/>
                    </a:prstGeom>
                    <a:ln/>
                  </pic:spPr>
                </pic:pic>
              </a:graphicData>
            </a:graphic>
            <wp14:sizeRelH relativeFrom="page">
              <wp14:pctWidth>0</wp14:pctWidth>
            </wp14:sizeRelH>
            <wp14:sizeRelV relativeFrom="page">
              <wp14:pctHeight>0</wp14:pctHeight>
            </wp14:sizeRelV>
          </wp:anchor>
        </w:drawing>
      </w:r>
      <w:r w:rsidRPr="007A0720">
        <w:rPr>
          <w:b/>
          <w:bCs/>
          <w:color w:val="000000"/>
          <w:sz w:val="28"/>
          <w:szCs w:val="28"/>
        </w:rPr>
        <w:t xml:space="preserve">30 Year Best Practice Profile </w:t>
      </w:r>
    </w:p>
    <w:p w14:paraId="0B09C31A" w14:textId="77777777" w:rsidR="008A055A" w:rsidRPr="007A0720" w:rsidRDefault="008A055A" w:rsidP="008A055A">
      <w:pPr>
        <w:pBdr>
          <w:top w:val="nil"/>
          <w:left w:val="nil"/>
          <w:bottom w:val="nil"/>
          <w:right w:val="nil"/>
          <w:between w:val="nil"/>
        </w:pBdr>
        <w:tabs>
          <w:tab w:val="center" w:pos="4680"/>
          <w:tab w:val="right" w:pos="9360"/>
        </w:tabs>
        <w:spacing w:line="240" w:lineRule="auto"/>
        <w:jc w:val="right"/>
        <w:rPr>
          <w:color w:val="000000"/>
          <w:sz w:val="28"/>
          <w:szCs w:val="28"/>
        </w:rPr>
      </w:pPr>
      <w:r w:rsidRPr="007A0720">
        <w:rPr>
          <w:color w:val="000000"/>
          <w:sz w:val="28"/>
          <w:szCs w:val="28"/>
        </w:rPr>
        <w:t>2024-2025 SY</w:t>
      </w:r>
    </w:p>
    <w:p w14:paraId="64FF85C8" w14:textId="77777777" w:rsidR="00332E73" w:rsidRDefault="00DB54BA">
      <w:pPr>
        <w:pStyle w:val="Heading1"/>
      </w:pPr>
      <w:r>
        <w:rPr>
          <w:b/>
          <w:sz w:val="36"/>
          <w:szCs w:val="36"/>
        </w:rPr>
        <w:t>Francis W. Parker Charter Essential Schoo</w:t>
      </w:r>
      <w:r>
        <w:t xml:space="preserve">l </w:t>
      </w:r>
    </w:p>
    <w:p w14:paraId="16BE6571" w14:textId="77777777" w:rsidR="00332E73" w:rsidRPr="00792C42" w:rsidRDefault="00DB54BA">
      <w:pPr>
        <w:spacing w:after="80"/>
        <w:rPr>
          <w:sz w:val="23"/>
          <w:szCs w:val="23"/>
        </w:rPr>
      </w:pPr>
      <w:r w:rsidRPr="00792C42">
        <w:rPr>
          <w:b/>
          <w:sz w:val="23"/>
          <w:szCs w:val="23"/>
        </w:rPr>
        <w:t>Best Practice:</w:t>
      </w:r>
      <w:r w:rsidRPr="00792C42">
        <w:rPr>
          <w:sz w:val="23"/>
          <w:szCs w:val="23"/>
        </w:rPr>
        <w:t xml:space="preserve"> Personalized Learning and Inclusive Community Model</w:t>
      </w:r>
    </w:p>
    <w:p w14:paraId="1A80B896" w14:textId="77777777" w:rsidR="00332E73" w:rsidRPr="00792C42" w:rsidRDefault="00DB54BA">
      <w:pPr>
        <w:spacing w:before="240" w:after="240"/>
        <w:rPr>
          <w:sz w:val="23"/>
          <w:szCs w:val="23"/>
        </w:rPr>
      </w:pPr>
      <w:r w:rsidRPr="00792C42">
        <w:rPr>
          <w:b/>
          <w:sz w:val="23"/>
          <w:szCs w:val="23"/>
        </w:rPr>
        <w:t xml:space="preserve">Applicable Charter School Performance Criteria: </w:t>
      </w:r>
      <w:r w:rsidRPr="00792C42">
        <w:rPr>
          <w:sz w:val="23"/>
          <w:szCs w:val="23"/>
        </w:rPr>
        <w:t>Criterion 6: Program Delivery and Criterion 7: School Climate and Family Engagement</w:t>
      </w:r>
    </w:p>
    <w:p w14:paraId="52ACA60E" w14:textId="77777777" w:rsidR="00332E73" w:rsidRPr="00792C42" w:rsidRDefault="00DB54BA">
      <w:pPr>
        <w:spacing w:before="280"/>
        <w:rPr>
          <w:b/>
          <w:sz w:val="23"/>
          <w:szCs w:val="23"/>
        </w:rPr>
      </w:pPr>
      <w:r w:rsidRPr="00792C42">
        <w:rPr>
          <w:b/>
          <w:sz w:val="23"/>
          <w:szCs w:val="23"/>
        </w:rPr>
        <w:t>History:</w:t>
      </w:r>
    </w:p>
    <w:p w14:paraId="0A37501D" w14:textId="77777777" w:rsidR="00332E73" w:rsidRPr="00792C42" w:rsidRDefault="00332E73">
      <w:pPr>
        <w:rPr>
          <w:sz w:val="23"/>
          <w:szCs w:val="23"/>
        </w:rPr>
      </w:pPr>
    </w:p>
    <w:p w14:paraId="7C6545CF" w14:textId="77777777" w:rsidR="00332E73" w:rsidRPr="00792C42" w:rsidRDefault="00DB54BA">
      <w:pPr>
        <w:numPr>
          <w:ilvl w:val="0"/>
          <w:numId w:val="5"/>
        </w:numPr>
        <w:rPr>
          <w:sz w:val="23"/>
          <w:szCs w:val="23"/>
        </w:rPr>
      </w:pPr>
      <w:r w:rsidRPr="00792C42">
        <w:rPr>
          <w:sz w:val="23"/>
          <w:szCs w:val="23"/>
        </w:rPr>
        <w:t>Francis W. Parker Charter Essential School (Parker) received its charter in 1994 to serve students in grades 7 through 12. Established by local parents, teachers, and community members to embody the principles of the Coalition of Essential Schools, Parker opened in 1995 with 122 students in grades 7 and 8. Parker added one grade per year, reaching the full grade span during the 1999-2000 school year.</w:t>
      </w:r>
    </w:p>
    <w:p w14:paraId="0880DAFF" w14:textId="0FE28EBB" w:rsidR="00332E73" w:rsidRPr="00792C42" w:rsidRDefault="00DB54BA">
      <w:pPr>
        <w:numPr>
          <w:ilvl w:val="0"/>
          <w:numId w:val="5"/>
        </w:numPr>
        <w:rPr>
          <w:sz w:val="23"/>
          <w:szCs w:val="23"/>
        </w:rPr>
      </w:pPr>
      <w:r w:rsidRPr="00792C42">
        <w:rPr>
          <w:sz w:val="23"/>
          <w:szCs w:val="23"/>
        </w:rPr>
        <w:t xml:space="preserve">Theodore R. Sizer, an educator and reformer, played a foundational role in the creation of </w:t>
      </w:r>
      <w:r w:rsidR="334E229E" w:rsidRPr="00792C42">
        <w:rPr>
          <w:sz w:val="23"/>
          <w:szCs w:val="23"/>
        </w:rPr>
        <w:t>Parker</w:t>
      </w:r>
      <w:r w:rsidRPr="00792C42">
        <w:rPr>
          <w:sz w:val="23"/>
          <w:szCs w:val="23"/>
        </w:rPr>
        <w:t>. His vision of a democratic and student-centered education, embodied in the 10 Common Principles of the Coalition of Essential Schools, shaped the school's mission and continues to guide its practices.</w:t>
      </w:r>
    </w:p>
    <w:p w14:paraId="3E24B15C" w14:textId="77777777" w:rsidR="00332E73" w:rsidRPr="00792C42" w:rsidRDefault="00DB54BA">
      <w:pPr>
        <w:numPr>
          <w:ilvl w:val="0"/>
          <w:numId w:val="5"/>
        </w:numPr>
        <w:rPr>
          <w:sz w:val="23"/>
          <w:szCs w:val="23"/>
        </w:rPr>
      </w:pPr>
      <w:r w:rsidRPr="00792C42">
        <w:rPr>
          <w:sz w:val="23"/>
          <w:szCs w:val="23"/>
        </w:rPr>
        <w:t xml:space="preserve">The school is organized into three divisions rather than traditional grade levels: Division 1 (grades 7-8), Division 2 (grades 9-10), and Division 3 (grades 11-12). </w:t>
      </w:r>
    </w:p>
    <w:p w14:paraId="1216D129" w14:textId="77777777" w:rsidR="00332E73" w:rsidRPr="00792C42" w:rsidRDefault="00DB54BA">
      <w:pPr>
        <w:numPr>
          <w:ilvl w:val="0"/>
          <w:numId w:val="5"/>
        </w:numPr>
        <w:rPr>
          <w:sz w:val="23"/>
          <w:szCs w:val="23"/>
        </w:rPr>
      </w:pPr>
      <w:r w:rsidRPr="00792C42">
        <w:rPr>
          <w:sz w:val="23"/>
          <w:szCs w:val="23"/>
        </w:rPr>
        <w:t xml:space="preserve">Instruction is provided as four interconnected domains: arts and humanities; mathematics, science, and technology; Spanish; and wellness. </w:t>
      </w:r>
    </w:p>
    <w:p w14:paraId="5DAB6C7B" w14:textId="77777777" w:rsidR="00332E73" w:rsidRPr="00792C42" w:rsidRDefault="00332E73">
      <w:pPr>
        <w:ind w:left="720"/>
        <w:rPr>
          <w:sz w:val="23"/>
          <w:szCs w:val="23"/>
        </w:rPr>
      </w:pPr>
    </w:p>
    <w:p w14:paraId="02EB378F" w14:textId="77777777" w:rsidR="00332E73" w:rsidRPr="00792C42" w:rsidRDefault="00DB54BA" w:rsidP="00E845D4">
      <w:pPr>
        <w:ind w:left="-180" w:hanging="90"/>
        <w:jc w:val="center"/>
        <w:rPr>
          <w:color w:val="000000"/>
          <w:sz w:val="23"/>
          <w:szCs w:val="23"/>
        </w:rPr>
      </w:pPr>
      <w:r w:rsidRPr="00792C42">
        <w:rPr>
          <w:noProof/>
          <w:sz w:val="23"/>
          <w:szCs w:val="23"/>
        </w:rPr>
        <w:drawing>
          <wp:inline distT="114300" distB="114300" distL="114300" distR="114300" wp14:anchorId="024DAC4A" wp14:editId="5DF82F7C">
            <wp:extent cx="6178515" cy="2891735"/>
            <wp:effectExtent l="0" t="0" r="0" b="4445"/>
            <wp:docPr id="13" name="image8.png" descr="Photo of Parker students smiling and laughing with a book open in the school'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Photo of Parker students smiling and laughing with a book open in the school's library."/>
                    <pic:cNvPicPr preferRelativeResize="0"/>
                  </pic:nvPicPr>
                  <pic:blipFill>
                    <a:blip r:embed="rId13"/>
                    <a:srcRect/>
                    <a:stretch>
                      <a:fillRect/>
                    </a:stretch>
                  </pic:blipFill>
                  <pic:spPr>
                    <a:xfrm>
                      <a:off x="0" y="0"/>
                      <a:ext cx="6193466" cy="2898733"/>
                    </a:xfrm>
                    <a:prstGeom prst="rect">
                      <a:avLst/>
                    </a:prstGeom>
                    <a:ln/>
                  </pic:spPr>
                </pic:pic>
              </a:graphicData>
            </a:graphic>
          </wp:inline>
        </w:drawing>
      </w:r>
    </w:p>
    <w:p w14:paraId="6A05A809" w14:textId="77777777" w:rsidR="00332E73" w:rsidRPr="00792C42" w:rsidRDefault="00332E73">
      <w:pPr>
        <w:rPr>
          <w:sz w:val="23"/>
          <w:szCs w:val="23"/>
        </w:rPr>
      </w:pPr>
    </w:p>
    <w:p w14:paraId="189D8BBA" w14:textId="77777777" w:rsidR="00DD487C" w:rsidRPr="00792C42" w:rsidRDefault="00BA4747">
      <w:pPr>
        <w:rPr>
          <w:b/>
          <w:sz w:val="23"/>
          <w:szCs w:val="23"/>
        </w:rPr>
        <w:sectPr w:rsidR="00DD487C" w:rsidRPr="00792C42" w:rsidSect="008A055A">
          <w:footerReference w:type="default" r:id="rId14"/>
          <w:pgSz w:w="12240" w:h="15840"/>
          <w:pgMar w:top="990" w:right="1440" w:bottom="1440" w:left="1440" w:header="720" w:footer="720" w:gutter="0"/>
          <w:pgNumType w:start="1"/>
          <w:cols w:space="720"/>
          <w:docGrid w:linePitch="299"/>
        </w:sectPr>
      </w:pPr>
      <w:r w:rsidRPr="00792C42">
        <w:rPr>
          <w:b/>
          <w:sz w:val="23"/>
          <w:szCs w:val="23"/>
        </w:rPr>
        <w:br w:type="page"/>
      </w:r>
    </w:p>
    <w:p w14:paraId="12B7DE1C" w14:textId="4D764E7D" w:rsidR="00332E73" w:rsidRPr="00792C42" w:rsidRDefault="00DB54BA">
      <w:pPr>
        <w:rPr>
          <w:b/>
          <w:sz w:val="23"/>
          <w:szCs w:val="23"/>
        </w:rPr>
      </w:pPr>
      <w:r w:rsidRPr="00792C42">
        <w:rPr>
          <w:b/>
          <w:sz w:val="23"/>
          <w:szCs w:val="23"/>
        </w:rPr>
        <w:lastRenderedPageBreak/>
        <w:t>Mission</w:t>
      </w:r>
    </w:p>
    <w:p w14:paraId="5A39BBE3" w14:textId="77777777" w:rsidR="00332E73" w:rsidRPr="00792C42" w:rsidRDefault="00332E73">
      <w:pPr>
        <w:rPr>
          <w:b/>
          <w:sz w:val="23"/>
          <w:szCs w:val="23"/>
        </w:rPr>
      </w:pPr>
    </w:p>
    <w:p w14:paraId="770987F9" w14:textId="6F905672" w:rsidR="00332E73" w:rsidRPr="00792C42" w:rsidRDefault="00DB54BA">
      <w:pPr>
        <w:rPr>
          <w:sz w:val="23"/>
          <w:szCs w:val="23"/>
        </w:rPr>
      </w:pPr>
      <w:r w:rsidRPr="00792C42">
        <w:rPr>
          <w:sz w:val="23"/>
          <w:szCs w:val="23"/>
        </w:rPr>
        <w:t xml:space="preserve">“The Parker School's mission is </w:t>
      </w:r>
      <w:r w:rsidR="0E957DD1" w:rsidRPr="00792C42">
        <w:rPr>
          <w:sz w:val="23"/>
          <w:szCs w:val="23"/>
        </w:rPr>
        <w:t>‘</w:t>
      </w:r>
      <w:r w:rsidRPr="00792C42">
        <w:rPr>
          <w:sz w:val="23"/>
          <w:szCs w:val="23"/>
        </w:rPr>
        <w:t>to move the child to the center of the education process and to interrelate the</w:t>
      </w:r>
      <w:r w:rsidR="00792C42">
        <w:rPr>
          <w:sz w:val="23"/>
          <w:szCs w:val="23"/>
        </w:rPr>
        <w:t xml:space="preserve"> </w:t>
      </w:r>
      <w:r w:rsidRPr="00792C42">
        <w:rPr>
          <w:sz w:val="23"/>
          <w:szCs w:val="23"/>
        </w:rPr>
        <w:t>several subjects of the curriculum in such a way as to enhance their meaning for the child</w:t>
      </w:r>
      <w:r w:rsidR="4B1C9F9C" w:rsidRPr="00792C42">
        <w:rPr>
          <w:sz w:val="23"/>
          <w:szCs w:val="23"/>
        </w:rPr>
        <w:t>’</w:t>
      </w:r>
      <w:r w:rsidRPr="00792C42">
        <w:rPr>
          <w:sz w:val="23"/>
          <w:szCs w:val="23"/>
        </w:rPr>
        <w:t xml:space="preserve"> (Charter, October</w:t>
      </w:r>
      <w:r w:rsidR="00792C42">
        <w:rPr>
          <w:sz w:val="23"/>
          <w:szCs w:val="23"/>
        </w:rPr>
        <w:t xml:space="preserve"> </w:t>
      </w:r>
      <w:r w:rsidRPr="00792C42">
        <w:rPr>
          <w:sz w:val="23"/>
          <w:szCs w:val="23"/>
        </w:rPr>
        <w:t>1994). As a member of the Coalition of Essential Schools, the Parker School will realize this mission through</w:t>
      </w:r>
      <w:r w:rsidR="00792C42">
        <w:rPr>
          <w:sz w:val="23"/>
          <w:szCs w:val="23"/>
        </w:rPr>
        <w:t xml:space="preserve"> </w:t>
      </w:r>
      <w:r w:rsidRPr="00792C42">
        <w:rPr>
          <w:sz w:val="23"/>
          <w:szCs w:val="23"/>
        </w:rPr>
        <w:t xml:space="preserve">educational practice guided by the </w:t>
      </w:r>
      <w:hyperlink r:id="rId15">
        <w:r w:rsidRPr="00792C42">
          <w:rPr>
            <w:color w:val="1155CC"/>
            <w:sz w:val="23"/>
            <w:szCs w:val="23"/>
            <w:u w:val="single"/>
          </w:rPr>
          <w:t>Ten Common Principles of Essential Schools</w:t>
        </w:r>
      </w:hyperlink>
      <w:r w:rsidRPr="00792C42">
        <w:rPr>
          <w:sz w:val="23"/>
          <w:szCs w:val="23"/>
        </w:rPr>
        <w:t>.”</w:t>
      </w:r>
    </w:p>
    <w:p w14:paraId="41C8F396" w14:textId="77777777" w:rsidR="00332E73" w:rsidRPr="00792C42" w:rsidRDefault="00332E73">
      <w:pPr>
        <w:rPr>
          <w:sz w:val="23"/>
          <w:szCs w:val="23"/>
        </w:rPr>
      </w:pPr>
    </w:p>
    <w:p w14:paraId="72A3D3EC" w14:textId="77777777" w:rsidR="00332E73" w:rsidRPr="00792C42" w:rsidRDefault="00DB54BA" w:rsidP="00E845D4">
      <w:pPr>
        <w:jc w:val="center"/>
        <w:rPr>
          <w:sz w:val="23"/>
          <w:szCs w:val="23"/>
        </w:rPr>
      </w:pPr>
      <w:r w:rsidRPr="00792C42">
        <w:rPr>
          <w:noProof/>
          <w:sz w:val="23"/>
          <w:szCs w:val="23"/>
        </w:rPr>
        <w:drawing>
          <wp:inline distT="114300" distB="114300" distL="114300" distR="114300" wp14:anchorId="7EDF0E1F" wp14:editId="07260EE0">
            <wp:extent cx="6327859" cy="3562350"/>
            <wp:effectExtent l="0" t="0" r="0" b="0"/>
            <wp:docPr id="14" name="image2.png" descr="Ten Common Principles of Essential Schools include:&#10;-learning to use one's mind well&#10;-less is more - depth over breadth&#10;-goals apply to all students &#10;-personalization&#10;-student as worker, teacher as coach&#10;-demonstration of mastery&#10;-tone of decency and trust&#10;-teachers committed to entire school&#10;-resources for teaching and learning&#10;-model democracy and eq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Ten Common Principles of Essential Schools include:&#10;-learning to use one's mind well&#10;-less is more - depth over breadth&#10;-goals apply to all students &#10;-personalization&#10;-student as worker, teacher as coach&#10;-demonstration of mastery&#10;-tone of decency and trust&#10;-teachers committed to entire school&#10;-resources for teaching and learning&#10;-model democracy and equity"/>
                    <pic:cNvPicPr preferRelativeResize="0"/>
                  </pic:nvPicPr>
                  <pic:blipFill>
                    <a:blip r:embed="rId16"/>
                    <a:srcRect/>
                    <a:stretch>
                      <a:fillRect/>
                    </a:stretch>
                  </pic:blipFill>
                  <pic:spPr>
                    <a:xfrm>
                      <a:off x="0" y="0"/>
                      <a:ext cx="6333199" cy="3565356"/>
                    </a:xfrm>
                    <a:prstGeom prst="rect">
                      <a:avLst/>
                    </a:prstGeom>
                    <a:ln/>
                  </pic:spPr>
                </pic:pic>
              </a:graphicData>
            </a:graphic>
          </wp:inline>
        </w:drawing>
      </w:r>
    </w:p>
    <w:p w14:paraId="5A4A4EE2" w14:textId="77777777" w:rsidR="00332E73" w:rsidRPr="00792C42" w:rsidRDefault="00DB54BA">
      <w:pPr>
        <w:spacing w:before="280"/>
        <w:rPr>
          <w:b/>
          <w:sz w:val="23"/>
          <w:szCs w:val="23"/>
        </w:rPr>
      </w:pPr>
      <w:r w:rsidRPr="00792C42">
        <w:rPr>
          <w:b/>
          <w:sz w:val="23"/>
          <w:szCs w:val="23"/>
        </w:rPr>
        <w:t>Innovative Methods and Best Practices:</w:t>
      </w:r>
    </w:p>
    <w:p w14:paraId="0D0B940D" w14:textId="77777777" w:rsidR="00332E73" w:rsidRPr="00792C42" w:rsidRDefault="00332E73">
      <w:pPr>
        <w:rPr>
          <w:sz w:val="23"/>
          <w:szCs w:val="23"/>
        </w:rPr>
      </w:pPr>
    </w:p>
    <w:p w14:paraId="23E6E4A9" w14:textId="77777777" w:rsidR="00332E73" w:rsidRPr="00792C42" w:rsidRDefault="00DB54BA">
      <w:pPr>
        <w:rPr>
          <w:sz w:val="23"/>
          <w:szCs w:val="23"/>
        </w:rPr>
      </w:pPr>
      <w:r w:rsidRPr="00792C42">
        <w:rPr>
          <w:sz w:val="23"/>
          <w:szCs w:val="23"/>
          <w:lang w:val="en-US"/>
        </w:rPr>
        <w:t xml:space="preserve">Parker embraces its role as a laboratory for innovative practices, actively sharing its approaches with the broader educational community. The Sizer Teacher Center plays a central role in this mission, offering </w:t>
      </w:r>
      <w:r w:rsidRPr="00792C42">
        <w:rPr>
          <w:b/>
          <w:bCs/>
          <w:sz w:val="23"/>
          <w:szCs w:val="23"/>
          <w:lang w:val="en-US"/>
        </w:rPr>
        <w:t xml:space="preserve">teacher-centered workshops </w:t>
      </w:r>
      <w:r w:rsidRPr="00792C42">
        <w:rPr>
          <w:sz w:val="23"/>
          <w:szCs w:val="23"/>
          <w:lang w:val="en-US"/>
        </w:rPr>
        <w:t>designed to share and develop effective educational methods. Through these workshops, educators from both charter and traditional public schools learn about Parker’s unique approaches, fostering collaboration and the broader adoption of best practices. Among the key practices shared are Parker’s mastery-based assessment with public exhibitions, senior projects, advisory systems with personalized learning plans (PLPs), and inclusive practices. Each of these practices reflects the school’s commitment to personalized, meaningful learning experiences and building a safe, inclusive community, serving as a model for educational innovation.</w:t>
      </w:r>
    </w:p>
    <w:p w14:paraId="0E27B00A" w14:textId="77777777" w:rsidR="00332E73" w:rsidRPr="00792C42" w:rsidRDefault="00332E73">
      <w:pPr>
        <w:rPr>
          <w:sz w:val="23"/>
          <w:szCs w:val="23"/>
        </w:rPr>
      </w:pPr>
    </w:p>
    <w:p w14:paraId="60061E4C" w14:textId="77777777" w:rsidR="00332E73" w:rsidRPr="00792C42" w:rsidRDefault="00332E73">
      <w:pPr>
        <w:jc w:val="center"/>
        <w:rPr>
          <w:sz w:val="23"/>
          <w:szCs w:val="23"/>
        </w:rPr>
      </w:pPr>
    </w:p>
    <w:p w14:paraId="3DEEC669" w14:textId="77777777" w:rsidR="00332E73" w:rsidRPr="00792C42" w:rsidRDefault="00DB54BA" w:rsidP="00E845D4">
      <w:pPr>
        <w:jc w:val="center"/>
        <w:rPr>
          <w:sz w:val="23"/>
          <w:szCs w:val="23"/>
        </w:rPr>
      </w:pPr>
      <w:r w:rsidRPr="00792C42">
        <w:rPr>
          <w:noProof/>
          <w:sz w:val="23"/>
          <w:szCs w:val="23"/>
        </w:rPr>
        <w:lastRenderedPageBreak/>
        <w:drawing>
          <wp:inline distT="114300" distB="114300" distL="114300" distR="114300" wp14:anchorId="1F964361" wp14:editId="3084D0DB">
            <wp:extent cx="6267450" cy="2787457"/>
            <wp:effectExtent l="0" t="0" r="0" b="0"/>
            <wp:docPr id="16" name="image11.png" descr="Photos of Parker students participating in mastery-based assessment with public exhibitions, senior projects, advisory systems with personalized learning plans (PL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descr="Photos of Parker students participating in mastery-based assessment with public exhibitions, senior projects, advisory systems with personalized learning plans (PLPs)."/>
                    <pic:cNvPicPr preferRelativeResize="0"/>
                  </pic:nvPicPr>
                  <pic:blipFill>
                    <a:blip r:embed="rId17"/>
                    <a:srcRect/>
                    <a:stretch>
                      <a:fillRect/>
                    </a:stretch>
                  </pic:blipFill>
                  <pic:spPr>
                    <a:xfrm>
                      <a:off x="0" y="0"/>
                      <a:ext cx="6285047" cy="2795283"/>
                    </a:xfrm>
                    <a:prstGeom prst="rect">
                      <a:avLst/>
                    </a:prstGeom>
                    <a:ln/>
                  </pic:spPr>
                </pic:pic>
              </a:graphicData>
            </a:graphic>
          </wp:inline>
        </w:drawing>
      </w:r>
    </w:p>
    <w:p w14:paraId="3656B9AB" w14:textId="77777777" w:rsidR="00332E73" w:rsidRPr="00792C42" w:rsidRDefault="00332E73">
      <w:pPr>
        <w:rPr>
          <w:sz w:val="23"/>
          <w:szCs w:val="23"/>
        </w:rPr>
      </w:pPr>
    </w:p>
    <w:p w14:paraId="79B8BBCF" w14:textId="77777777" w:rsidR="00332E73" w:rsidRPr="00792C42" w:rsidRDefault="00DB54BA">
      <w:pPr>
        <w:numPr>
          <w:ilvl w:val="0"/>
          <w:numId w:val="3"/>
        </w:numPr>
        <w:rPr>
          <w:sz w:val="23"/>
          <w:szCs w:val="23"/>
        </w:rPr>
      </w:pPr>
      <w:r w:rsidRPr="00792C42">
        <w:rPr>
          <w:b/>
          <w:sz w:val="23"/>
          <w:szCs w:val="23"/>
        </w:rPr>
        <w:t xml:space="preserve">Mastery-Based Assessment </w:t>
      </w:r>
    </w:p>
    <w:p w14:paraId="45FB0818" w14:textId="77777777" w:rsidR="00332E73" w:rsidRPr="00792C42" w:rsidRDefault="00332E73">
      <w:pPr>
        <w:ind w:left="720"/>
        <w:rPr>
          <w:sz w:val="23"/>
          <w:szCs w:val="23"/>
        </w:rPr>
      </w:pPr>
    </w:p>
    <w:p w14:paraId="7C7F5608" w14:textId="4A61072B" w:rsidR="00332E73" w:rsidRPr="00792C42" w:rsidRDefault="00DB54BA">
      <w:pPr>
        <w:ind w:left="720"/>
        <w:rPr>
          <w:sz w:val="23"/>
          <w:szCs w:val="23"/>
        </w:rPr>
      </w:pPr>
      <w:r w:rsidRPr="00792C42">
        <w:rPr>
          <w:sz w:val="23"/>
          <w:szCs w:val="23"/>
          <w:lang w:val="en-US"/>
        </w:rPr>
        <w:t xml:space="preserve">At Parker, assessment emphasizes students' progress toward meeting standards rather than traditional letter grades. Instead of assigning A-F grades, the school uses a continuum of "Beginning" (Be), "Approaching" (Ap), and "Meeting" (Me), symbolized as climbing a mountain to represent continuous growth. This standards-based approach includes detailed feedback, guiding students to proficiency through practice and reflection. Academic mastery is demonstrated through public exhibitions, with students completing seven formal exhibitions from grades 7 to 12, including a senior juried presentation. A flexible pacing system allows students to progress according to readiness, fostering personal growth while maintaining high expectations for all. Students are grouped by cohort and mastery rather than grade level, promoting an inclusive, supportive learning environment. </w:t>
      </w:r>
    </w:p>
    <w:p w14:paraId="049F31CB" w14:textId="7957A8D4" w:rsidR="00332E73" w:rsidRPr="00792C42" w:rsidRDefault="00792C42" w:rsidP="00792C42">
      <w:pPr>
        <w:ind w:left="720"/>
        <w:jc w:val="center"/>
        <w:rPr>
          <w:sz w:val="23"/>
          <w:szCs w:val="23"/>
        </w:rPr>
      </w:pPr>
      <w:r w:rsidRPr="00792C42">
        <w:rPr>
          <w:noProof/>
          <w:sz w:val="23"/>
          <w:szCs w:val="23"/>
        </w:rPr>
        <w:drawing>
          <wp:inline distT="114300" distB="114300" distL="114300" distR="114300" wp14:anchorId="32F4C188" wp14:editId="72B14343">
            <wp:extent cx="4705350" cy="2599356"/>
            <wp:effectExtent l="0" t="0" r="0" b="0"/>
            <wp:docPr id="15" name="image5.png" descr="Parker Students Work Towards Mastery of Skill&#10;-building skills over time&#10;-journey towards regularly meeting the standard&#10;-reflect and revise&#10;-try it! get feedback. try it again!&#10;-personalized 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Parker Students Work Towards Mastery of Skill&#10;-building skills over time&#10;-journey towards regularly meeting the standard&#10;-reflect and revise&#10;-try it! get feedback. try it again!&#10;-personalized pace"/>
                    <pic:cNvPicPr preferRelativeResize="0"/>
                  </pic:nvPicPr>
                  <pic:blipFill>
                    <a:blip r:embed="rId18"/>
                    <a:srcRect/>
                    <a:stretch>
                      <a:fillRect/>
                    </a:stretch>
                  </pic:blipFill>
                  <pic:spPr>
                    <a:xfrm>
                      <a:off x="0" y="0"/>
                      <a:ext cx="4733788" cy="2615066"/>
                    </a:xfrm>
                    <a:prstGeom prst="rect">
                      <a:avLst/>
                    </a:prstGeom>
                    <a:ln/>
                  </pic:spPr>
                </pic:pic>
              </a:graphicData>
            </a:graphic>
          </wp:inline>
        </w:drawing>
      </w:r>
    </w:p>
    <w:p w14:paraId="353BBC0D" w14:textId="77777777" w:rsidR="00332E73" w:rsidRPr="00792C42" w:rsidRDefault="00DB54BA">
      <w:pPr>
        <w:numPr>
          <w:ilvl w:val="0"/>
          <w:numId w:val="1"/>
        </w:numPr>
        <w:spacing w:before="240" w:after="240"/>
        <w:rPr>
          <w:b/>
          <w:sz w:val="23"/>
          <w:szCs w:val="23"/>
        </w:rPr>
      </w:pPr>
      <w:r w:rsidRPr="00792C42">
        <w:rPr>
          <w:b/>
          <w:sz w:val="23"/>
          <w:szCs w:val="23"/>
        </w:rPr>
        <w:lastRenderedPageBreak/>
        <w:t xml:space="preserve">Senior Projects: </w:t>
      </w:r>
    </w:p>
    <w:p w14:paraId="79E91717" w14:textId="77777777" w:rsidR="00332E73" w:rsidRPr="00792C42" w:rsidRDefault="00DB54BA">
      <w:pPr>
        <w:spacing w:before="240" w:after="240"/>
        <w:ind w:left="720"/>
        <w:rPr>
          <w:sz w:val="23"/>
          <w:szCs w:val="23"/>
        </w:rPr>
      </w:pPr>
      <w:r w:rsidRPr="00792C42">
        <w:rPr>
          <w:sz w:val="23"/>
          <w:szCs w:val="23"/>
        </w:rPr>
        <w:t>Senior Projects offer a year-long capstone experience where students investigate essential questions, engage in hands-on learning, and collaborate with mentors to produce a final demonstration of their work. This process empowers students to pursue their passions while honing critical thinking and research skills. The model’s success has inspired adoption by other schools, illustrating its impact on fostering deep, independent learning.</w:t>
      </w:r>
    </w:p>
    <w:p w14:paraId="4B99056E" w14:textId="77777777" w:rsidR="00332E73" w:rsidRPr="00792C42" w:rsidRDefault="00DB54BA">
      <w:pPr>
        <w:spacing w:before="240" w:after="240"/>
        <w:ind w:left="720"/>
        <w:rPr>
          <w:sz w:val="23"/>
          <w:szCs w:val="23"/>
        </w:rPr>
      </w:pPr>
      <w:r w:rsidRPr="00792C42">
        <w:rPr>
          <w:noProof/>
          <w:sz w:val="23"/>
          <w:szCs w:val="23"/>
        </w:rPr>
        <w:drawing>
          <wp:inline distT="114300" distB="114300" distL="114300" distR="114300" wp14:anchorId="58EE243B" wp14:editId="53A52DB3">
            <wp:extent cx="2629940" cy="3038475"/>
            <wp:effectExtent l="0" t="0" r="0" b="0"/>
            <wp:docPr id="18" name="image9.png" descr="A Parker student participating in hands-on lear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A Parker student participating in hands-on learning. "/>
                    <pic:cNvPicPr preferRelativeResize="0"/>
                  </pic:nvPicPr>
                  <pic:blipFill>
                    <a:blip r:embed="rId19"/>
                    <a:srcRect/>
                    <a:stretch>
                      <a:fillRect/>
                    </a:stretch>
                  </pic:blipFill>
                  <pic:spPr>
                    <a:xfrm>
                      <a:off x="0" y="0"/>
                      <a:ext cx="2633467" cy="3042549"/>
                    </a:xfrm>
                    <a:prstGeom prst="rect">
                      <a:avLst/>
                    </a:prstGeom>
                    <a:ln/>
                  </pic:spPr>
                </pic:pic>
              </a:graphicData>
            </a:graphic>
          </wp:inline>
        </w:drawing>
      </w:r>
      <w:r w:rsidRPr="00792C42">
        <w:rPr>
          <w:noProof/>
          <w:sz w:val="23"/>
          <w:szCs w:val="23"/>
        </w:rPr>
        <w:drawing>
          <wp:inline distT="114300" distB="114300" distL="114300" distR="114300" wp14:anchorId="317CF069" wp14:editId="175FB277">
            <wp:extent cx="2524125" cy="3048000"/>
            <wp:effectExtent l="0" t="0" r="9525" b="0"/>
            <wp:docPr id="17" name="image3.png" descr="A photo of a Parker student holding an open book."/>
            <wp:cNvGraphicFramePr/>
            <a:graphic xmlns:a="http://schemas.openxmlformats.org/drawingml/2006/main">
              <a:graphicData uri="http://schemas.openxmlformats.org/drawingml/2006/picture">
                <pic:pic xmlns:pic="http://schemas.openxmlformats.org/drawingml/2006/picture">
                  <pic:nvPicPr>
                    <pic:cNvPr id="0" name="image3.png" descr="A photo of a Parker student holding an open book."/>
                    <pic:cNvPicPr preferRelativeResize="0"/>
                  </pic:nvPicPr>
                  <pic:blipFill>
                    <a:blip r:embed="rId20"/>
                    <a:srcRect/>
                    <a:stretch>
                      <a:fillRect/>
                    </a:stretch>
                  </pic:blipFill>
                  <pic:spPr>
                    <a:xfrm>
                      <a:off x="0" y="0"/>
                      <a:ext cx="2524412" cy="3048347"/>
                    </a:xfrm>
                    <a:prstGeom prst="rect">
                      <a:avLst/>
                    </a:prstGeom>
                    <a:ln/>
                  </pic:spPr>
                </pic:pic>
              </a:graphicData>
            </a:graphic>
          </wp:inline>
        </w:drawing>
      </w:r>
    </w:p>
    <w:p w14:paraId="1B1C859D" w14:textId="77777777" w:rsidR="00332E73" w:rsidRPr="00792C42" w:rsidRDefault="00DB54BA" w:rsidP="5D29513A">
      <w:pPr>
        <w:numPr>
          <w:ilvl w:val="0"/>
          <w:numId w:val="2"/>
        </w:numPr>
        <w:pBdr>
          <w:top w:val="nil"/>
          <w:left w:val="nil"/>
          <w:bottom w:val="nil"/>
          <w:right w:val="nil"/>
          <w:between w:val="nil"/>
        </w:pBdr>
        <w:spacing w:before="240" w:after="240"/>
        <w:rPr>
          <w:b/>
          <w:bCs/>
          <w:sz w:val="23"/>
          <w:szCs w:val="23"/>
        </w:rPr>
      </w:pPr>
      <w:r w:rsidRPr="00792C42">
        <w:rPr>
          <w:b/>
          <w:bCs/>
          <w:sz w:val="23"/>
          <w:szCs w:val="23"/>
        </w:rPr>
        <w:t>Advisory System and Personalized Learning Plans (PLPs):</w:t>
      </w:r>
    </w:p>
    <w:p w14:paraId="19E98051" w14:textId="2FDEDD48" w:rsidR="00332E73" w:rsidRPr="00792C42" w:rsidRDefault="00DB54BA" w:rsidP="5D56D767">
      <w:pPr>
        <w:spacing w:before="240" w:after="240"/>
        <w:ind w:left="720"/>
        <w:rPr>
          <w:sz w:val="23"/>
          <w:szCs w:val="23"/>
        </w:rPr>
      </w:pPr>
      <w:r w:rsidRPr="00792C42">
        <w:rPr>
          <w:sz w:val="23"/>
          <w:szCs w:val="23"/>
          <w:lang w:val="en-US"/>
        </w:rPr>
        <w:t>The Advisory and PLPs are key components of fostering student growth through individualized goal setting and reflective practice. Each student develops a</w:t>
      </w:r>
      <w:r w:rsidR="144E8F67" w:rsidRPr="00792C42">
        <w:rPr>
          <w:b/>
          <w:bCs/>
          <w:sz w:val="23"/>
          <w:szCs w:val="23"/>
        </w:rPr>
        <w:t xml:space="preserve"> </w:t>
      </w:r>
      <w:r w:rsidR="144E8F67" w:rsidRPr="00792C42">
        <w:rPr>
          <w:sz w:val="23"/>
          <w:szCs w:val="23"/>
        </w:rPr>
        <w:t>PLP</w:t>
      </w:r>
      <w:r w:rsidRPr="00792C42">
        <w:rPr>
          <w:sz w:val="23"/>
          <w:szCs w:val="23"/>
          <w:lang w:val="en-US"/>
        </w:rPr>
        <w:t xml:space="preserve"> in collaboration with their families and teachers, setting goals for the academic year. These plans are regularly monitored to track progress, encouraging students to think metacognitively about their learning journey. The advisory program also prioritizes building strong student-teacher relationships to support learning. </w:t>
      </w:r>
    </w:p>
    <w:p w14:paraId="1299C43A" w14:textId="77777777" w:rsidR="00332E73" w:rsidRPr="00792C42" w:rsidRDefault="00DB54BA">
      <w:pPr>
        <w:spacing w:before="240" w:after="240"/>
        <w:ind w:left="720"/>
        <w:rPr>
          <w:sz w:val="23"/>
          <w:szCs w:val="23"/>
        </w:rPr>
      </w:pPr>
      <w:r w:rsidRPr="00792C42">
        <w:rPr>
          <w:noProof/>
          <w:sz w:val="23"/>
          <w:szCs w:val="23"/>
        </w:rPr>
        <w:lastRenderedPageBreak/>
        <w:drawing>
          <wp:inline distT="114300" distB="114300" distL="114300" distR="114300" wp14:anchorId="6105E9FA" wp14:editId="4A83C712">
            <wp:extent cx="2625700" cy="2933700"/>
            <wp:effectExtent l="0" t="0" r="3810" b="0"/>
            <wp:docPr id="20" name="image7.png" descr="A Parker student and an advisor are sitting at a table with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descr="A Parker student and an advisor are sitting at a table with a laptop."/>
                    <pic:cNvPicPr preferRelativeResize="0"/>
                  </pic:nvPicPr>
                  <pic:blipFill>
                    <a:blip r:embed="rId21"/>
                    <a:srcRect/>
                    <a:stretch>
                      <a:fillRect/>
                    </a:stretch>
                  </pic:blipFill>
                  <pic:spPr>
                    <a:xfrm>
                      <a:off x="0" y="0"/>
                      <a:ext cx="2635316" cy="2944444"/>
                    </a:xfrm>
                    <a:prstGeom prst="rect">
                      <a:avLst/>
                    </a:prstGeom>
                    <a:ln/>
                  </pic:spPr>
                </pic:pic>
              </a:graphicData>
            </a:graphic>
          </wp:inline>
        </w:drawing>
      </w:r>
      <w:r w:rsidRPr="00792C42">
        <w:rPr>
          <w:noProof/>
          <w:sz w:val="23"/>
          <w:szCs w:val="23"/>
        </w:rPr>
        <w:drawing>
          <wp:inline distT="114300" distB="114300" distL="114300" distR="114300" wp14:anchorId="2716BDA5" wp14:editId="23B25D36">
            <wp:extent cx="2449000" cy="3009900"/>
            <wp:effectExtent l="0" t="0" r="8890" b="0"/>
            <wp:docPr id="19" name="image10.png" descr="Parker students and a teacher standing in a class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descr="Parker students and a teacher standing in a class room."/>
                    <pic:cNvPicPr preferRelativeResize="0"/>
                  </pic:nvPicPr>
                  <pic:blipFill>
                    <a:blip r:embed="rId22"/>
                    <a:srcRect/>
                    <a:stretch>
                      <a:fillRect/>
                    </a:stretch>
                  </pic:blipFill>
                  <pic:spPr>
                    <a:xfrm>
                      <a:off x="0" y="0"/>
                      <a:ext cx="2458120" cy="3021108"/>
                    </a:xfrm>
                    <a:prstGeom prst="rect">
                      <a:avLst/>
                    </a:prstGeom>
                    <a:ln/>
                  </pic:spPr>
                </pic:pic>
              </a:graphicData>
            </a:graphic>
          </wp:inline>
        </w:drawing>
      </w:r>
    </w:p>
    <w:p w14:paraId="30D5174A" w14:textId="77777777" w:rsidR="00332E73" w:rsidRPr="00792C42" w:rsidRDefault="00DB54BA">
      <w:pPr>
        <w:numPr>
          <w:ilvl w:val="0"/>
          <w:numId w:val="4"/>
        </w:numPr>
        <w:spacing w:before="240" w:after="240"/>
        <w:rPr>
          <w:b/>
          <w:sz w:val="23"/>
          <w:szCs w:val="23"/>
        </w:rPr>
      </w:pPr>
      <w:r w:rsidRPr="00792C42">
        <w:rPr>
          <w:b/>
          <w:sz w:val="23"/>
          <w:szCs w:val="23"/>
        </w:rPr>
        <w:t xml:space="preserve">Inclusive Practices: </w:t>
      </w:r>
    </w:p>
    <w:p w14:paraId="2ADEB7FA" w14:textId="77777777" w:rsidR="00332E73" w:rsidRPr="00792C42" w:rsidRDefault="00DB54BA">
      <w:pPr>
        <w:spacing w:before="240" w:after="240"/>
        <w:ind w:left="720"/>
        <w:rPr>
          <w:sz w:val="23"/>
          <w:szCs w:val="23"/>
        </w:rPr>
      </w:pPr>
      <w:r w:rsidRPr="00792C42">
        <w:rPr>
          <w:sz w:val="23"/>
          <w:szCs w:val="23"/>
        </w:rPr>
        <w:t xml:space="preserve">Committed to creating a safe and welcoming community, Parker has a longstanding focus on LGBTQ+ inclusion, including hosting the first Gender and Sexuality Alliance (GSA) club. For 25 consecutive years, the school has commemorated the Day of Silence, an event dedicated to raising awareness about the silencing effects of anti-LGBTQ+ harassment and discrimination, fostering awareness and solidarity. </w:t>
      </w:r>
    </w:p>
    <w:p w14:paraId="4DDBEF00" w14:textId="77777777" w:rsidR="00332E73" w:rsidRPr="00792C42" w:rsidRDefault="00DB54BA">
      <w:pPr>
        <w:spacing w:before="240" w:after="240"/>
        <w:ind w:left="720"/>
        <w:rPr>
          <w:sz w:val="23"/>
          <w:szCs w:val="23"/>
        </w:rPr>
      </w:pPr>
      <w:r w:rsidRPr="00792C42">
        <w:rPr>
          <w:noProof/>
          <w:sz w:val="23"/>
          <w:szCs w:val="23"/>
        </w:rPr>
        <w:drawing>
          <wp:inline distT="0" distB="0" distL="0" distR="0" wp14:anchorId="4299EFCF" wp14:editId="6723AB2D">
            <wp:extent cx="2438400" cy="3175408"/>
            <wp:effectExtent l="0" t="0" r="0" b="6350"/>
            <wp:docPr id="22" name="image1.png" descr="Photo of Parker student's and a quote from Dawn, a Parker parent, that says &quot;I'm grateful to Parker for giving my children the confidence to be curious, take academic risks, and love learn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Photo of Parker student's and a quote from Dawn, a Parker parent, that says &quot;I'm grateful to Parker for giving my children the confidence to be curious, take academic risks, and love learning.&quot;"/>
                    <pic:cNvPicPr preferRelativeResize="0"/>
                  </pic:nvPicPr>
                  <pic:blipFill>
                    <a:blip r:embed="rId23"/>
                    <a:srcRect/>
                    <a:stretch>
                      <a:fillRect/>
                    </a:stretch>
                  </pic:blipFill>
                  <pic:spPr>
                    <a:xfrm>
                      <a:off x="0" y="0"/>
                      <a:ext cx="2446962" cy="3186558"/>
                    </a:xfrm>
                    <a:prstGeom prst="rect">
                      <a:avLst/>
                    </a:prstGeom>
                    <a:ln/>
                  </pic:spPr>
                </pic:pic>
              </a:graphicData>
            </a:graphic>
          </wp:inline>
        </w:drawing>
      </w:r>
      <w:r w:rsidRPr="00792C42">
        <w:rPr>
          <w:noProof/>
          <w:sz w:val="23"/>
          <w:szCs w:val="23"/>
        </w:rPr>
        <w:drawing>
          <wp:inline distT="0" distB="0" distL="0" distR="0" wp14:anchorId="6CA72B28" wp14:editId="51F251A4">
            <wp:extent cx="2667401" cy="3123565"/>
            <wp:effectExtent l="0" t="0" r="0" b="635"/>
            <wp:docPr id="21" name="image6.png" descr="Photo of Parker student sitting at a desk with a book open and writing on a worksh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Photo of Parker student sitting at a desk with a book open and writing on a worksheet. "/>
                    <pic:cNvPicPr preferRelativeResize="0"/>
                  </pic:nvPicPr>
                  <pic:blipFill>
                    <a:blip r:embed="rId24"/>
                    <a:srcRect/>
                    <a:stretch>
                      <a:fillRect/>
                    </a:stretch>
                  </pic:blipFill>
                  <pic:spPr>
                    <a:xfrm>
                      <a:off x="0" y="0"/>
                      <a:ext cx="2674552" cy="3131939"/>
                    </a:xfrm>
                    <a:prstGeom prst="rect">
                      <a:avLst/>
                    </a:prstGeom>
                    <a:ln/>
                  </pic:spPr>
                </pic:pic>
              </a:graphicData>
            </a:graphic>
          </wp:inline>
        </w:drawing>
      </w:r>
    </w:p>
    <w:p w14:paraId="3461D779" w14:textId="77777777" w:rsidR="00332E73" w:rsidRPr="00792C42" w:rsidRDefault="00332E73">
      <w:pPr>
        <w:rPr>
          <w:sz w:val="23"/>
          <w:szCs w:val="23"/>
        </w:rPr>
      </w:pPr>
    </w:p>
    <w:p w14:paraId="39D9DC5F" w14:textId="77777777" w:rsidR="00332E73" w:rsidRPr="00792C42" w:rsidRDefault="00DB54BA">
      <w:pPr>
        <w:spacing w:before="240" w:after="240"/>
        <w:rPr>
          <w:sz w:val="23"/>
          <w:szCs w:val="23"/>
        </w:rPr>
      </w:pPr>
      <w:r w:rsidRPr="00792C42">
        <w:rPr>
          <w:b/>
          <w:sz w:val="23"/>
          <w:szCs w:val="23"/>
        </w:rPr>
        <w:lastRenderedPageBreak/>
        <w:t>Results of Implementation:</w:t>
      </w:r>
    </w:p>
    <w:p w14:paraId="0BABA1AB" w14:textId="77777777" w:rsidR="00332E73" w:rsidRPr="00792C42" w:rsidRDefault="00DB54BA">
      <w:pPr>
        <w:numPr>
          <w:ilvl w:val="0"/>
          <w:numId w:val="6"/>
        </w:numPr>
        <w:spacing w:before="240"/>
        <w:rPr>
          <w:sz w:val="23"/>
          <w:szCs w:val="23"/>
        </w:rPr>
      </w:pPr>
      <w:r w:rsidRPr="00792C42">
        <w:rPr>
          <w:sz w:val="23"/>
          <w:szCs w:val="23"/>
          <w:lang w:val="en-US"/>
        </w:rPr>
        <w:t>Internal surveys reveal that students rate their happiness above 7 out of 10 on average—a notably high level for teenagers, reflecting a positive climate where students feel supported and valued.</w:t>
      </w:r>
    </w:p>
    <w:p w14:paraId="558AF6F0" w14:textId="77777777" w:rsidR="00332E73" w:rsidRPr="00792C42" w:rsidRDefault="00DB54BA">
      <w:pPr>
        <w:numPr>
          <w:ilvl w:val="0"/>
          <w:numId w:val="6"/>
        </w:numPr>
        <w:shd w:val="clear" w:color="auto" w:fill="FFFFFF"/>
        <w:spacing w:line="240" w:lineRule="auto"/>
        <w:rPr>
          <w:sz w:val="23"/>
          <w:szCs w:val="23"/>
        </w:rPr>
      </w:pPr>
      <w:r w:rsidRPr="00792C42">
        <w:rPr>
          <w:sz w:val="23"/>
          <w:szCs w:val="23"/>
        </w:rPr>
        <w:t>More than 90% of students at Parker report that they receive meaningful feedback on their progress.</w:t>
      </w:r>
    </w:p>
    <w:p w14:paraId="485C2E4D" w14:textId="3162E445" w:rsidR="00332E73" w:rsidRPr="00792C42" w:rsidRDefault="00DB54BA">
      <w:pPr>
        <w:numPr>
          <w:ilvl w:val="0"/>
          <w:numId w:val="6"/>
        </w:numPr>
        <w:rPr>
          <w:sz w:val="23"/>
          <w:szCs w:val="23"/>
        </w:rPr>
      </w:pPr>
      <w:r w:rsidRPr="00792C42">
        <w:rPr>
          <w:sz w:val="23"/>
          <w:szCs w:val="23"/>
          <w:lang w:val="en-US"/>
        </w:rPr>
        <w:t>At Parker, all juniors and seniors fulfill a community service requirement, with over 50 percent choosing to serve as teaching assistants, peer mentors, or in leadership roles—demonstrating their commitment to giving back and embodying the school’s mission as role models within the community.</w:t>
      </w:r>
    </w:p>
    <w:p w14:paraId="7E3DCE73" w14:textId="77777777" w:rsidR="00332E73" w:rsidRPr="00792C42" w:rsidRDefault="00DB54BA">
      <w:pPr>
        <w:numPr>
          <w:ilvl w:val="0"/>
          <w:numId w:val="6"/>
        </w:numPr>
        <w:rPr>
          <w:sz w:val="23"/>
          <w:szCs w:val="23"/>
        </w:rPr>
      </w:pPr>
      <w:r w:rsidRPr="00792C42">
        <w:rPr>
          <w:sz w:val="23"/>
          <w:szCs w:val="23"/>
        </w:rPr>
        <w:t>Alumni report that the school’s focus on goal setting and resilience builds lasting flexibility and confidence. Students develop a growth mindset, learning to overcome challenges and navigate life with persistence and adaptability.</w:t>
      </w:r>
    </w:p>
    <w:p w14:paraId="6D4155B4" w14:textId="77777777" w:rsidR="00332E73" w:rsidRPr="00792C42" w:rsidRDefault="00DB54BA">
      <w:pPr>
        <w:numPr>
          <w:ilvl w:val="0"/>
          <w:numId w:val="6"/>
        </w:numPr>
        <w:shd w:val="clear" w:color="auto" w:fill="FFFFFF"/>
        <w:spacing w:line="240" w:lineRule="auto"/>
        <w:rPr>
          <w:sz w:val="23"/>
          <w:szCs w:val="23"/>
        </w:rPr>
      </w:pPr>
      <w:r w:rsidRPr="00792C42">
        <w:rPr>
          <w:sz w:val="23"/>
          <w:szCs w:val="23"/>
        </w:rPr>
        <w:t>Over 90% of Parker graduates go to college compared to 67% statewide.</w:t>
      </w:r>
    </w:p>
    <w:p w14:paraId="315DD6AB" w14:textId="0A9A5091" w:rsidR="00332E73" w:rsidRPr="00792C42" w:rsidRDefault="00DB54BA" w:rsidP="38134624">
      <w:pPr>
        <w:numPr>
          <w:ilvl w:val="0"/>
          <w:numId w:val="6"/>
        </w:numPr>
        <w:shd w:val="clear" w:color="auto" w:fill="FFFFFF" w:themeFill="background1"/>
        <w:spacing w:line="240" w:lineRule="auto"/>
        <w:rPr>
          <w:sz w:val="23"/>
          <w:szCs w:val="23"/>
        </w:rPr>
      </w:pPr>
      <w:r w:rsidRPr="00792C42">
        <w:rPr>
          <w:sz w:val="23"/>
          <w:szCs w:val="23"/>
        </w:rPr>
        <w:t xml:space="preserve">Only 5% of Parker graduates take remedial classes in college compared to 24% statewide. </w:t>
      </w:r>
      <w:r w:rsidR="3CF589E6" w:rsidRPr="00792C42">
        <w:rPr>
          <w:sz w:val="23"/>
          <w:szCs w:val="23"/>
        </w:rPr>
        <w:t>Additionally, 94% of Parker graduates return to college for a second year compared to 85% statewide.</w:t>
      </w:r>
    </w:p>
    <w:p w14:paraId="356F2664" w14:textId="77777777" w:rsidR="00332E73" w:rsidRPr="00792C42" w:rsidRDefault="00DB54BA">
      <w:pPr>
        <w:numPr>
          <w:ilvl w:val="0"/>
          <w:numId w:val="6"/>
        </w:numPr>
        <w:rPr>
          <w:sz w:val="23"/>
          <w:szCs w:val="23"/>
        </w:rPr>
      </w:pPr>
      <w:r w:rsidRPr="00792C42">
        <w:rPr>
          <w:sz w:val="23"/>
          <w:szCs w:val="23"/>
        </w:rPr>
        <w:t>Parker’s leadership in inclusivity has led other schools to seek guidance on developing similar supportive environments for diverse student identities.</w:t>
      </w:r>
    </w:p>
    <w:p w14:paraId="3CF2D8B6" w14:textId="77777777" w:rsidR="00332E73" w:rsidRPr="00792C42" w:rsidRDefault="00332E73">
      <w:pPr>
        <w:rPr>
          <w:sz w:val="23"/>
          <w:szCs w:val="23"/>
        </w:rPr>
      </w:pPr>
    </w:p>
    <w:p w14:paraId="0FB78278" w14:textId="77777777" w:rsidR="00332E73" w:rsidRPr="00792C42" w:rsidRDefault="00332E73">
      <w:pPr>
        <w:spacing w:after="240"/>
        <w:jc w:val="center"/>
        <w:rPr>
          <w:sz w:val="23"/>
          <w:szCs w:val="23"/>
        </w:rPr>
      </w:pPr>
    </w:p>
    <w:sectPr w:rsidR="00332E73" w:rsidRPr="00792C42" w:rsidSect="00792C42">
      <w:headerReference w:type="default" r:id="rId25"/>
      <w:footerReference w:type="default" r:id="rId26"/>
      <w:pgSz w:w="12240" w:h="15840"/>
      <w:pgMar w:top="1440" w:right="1440" w:bottom="1440" w:left="1440" w:header="720" w:footer="720" w:gutter="0"/>
      <w:pgNumType w:start="2"/>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5CFD5F" w14:textId="77777777" w:rsidR="002A7975" w:rsidRDefault="002A7975">
      <w:pPr>
        <w:spacing w:line="240" w:lineRule="auto"/>
      </w:pPr>
      <w:r>
        <w:separator/>
      </w:r>
    </w:p>
  </w:endnote>
  <w:endnote w:type="continuationSeparator" w:id="0">
    <w:p w14:paraId="66A1EA1F" w14:textId="77777777" w:rsidR="002A7975" w:rsidRDefault="002A797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EDD17" w14:textId="2D5D6CD8" w:rsidR="00332E73" w:rsidRDefault="00332E73">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9F735" w14:textId="77777777" w:rsidR="00DD487C" w:rsidRDefault="00DD487C">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EBEAA3" w14:textId="77777777" w:rsidR="002A7975" w:rsidRDefault="002A7975">
      <w:pPr>
        <w:spacing w:line="240" w:lineRule="auto"/>
      </w:pPr>
      <w:r>
        <w:separator/>
      </w:r>
    </w:p>
  </w:footnote>
  <w:footnote w:type="continuationSeparator" w:id="0">
    <w:p w14:paraId="3C25D87B" w14:textId="77777777" w:rsidR="002A7975" w:rsidRDefault="002A797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F7CC0" w14:textId="37CE093D" w:rsidR="00DD487C" w:rsidRPr="00DD487C" w:rsidRDefault="00DD487C" w:rsidP="00DD487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BD44C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021521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04E294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56422C7"/>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849126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91F608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91243841">
    <w:abstractNumId w:val="3"/>
  </w:num>
  <w:num w:numId="2" w16cid:durableId="904533512">
    <w:abstractNumId w:val="5"/>
  </w:num>
  <w:num w:numId="3" w16cid:durableId="139886239">
    <w:abstractNumId w:val="2"/>
  </w:num>
  <w:num w:numId="4" w16cid:durableId="1580676895">
    <w:abstractNumId w:val="1"/>
  </w:num>
  <w:num w:numId="5" w16cid:durableId="1790856446">
    <w:abstractNumId w:val="0"/>
  </w:num>
  <w:num w:numId="6" w16cid:durableId="129305316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2E73"/>
    <w:rsid w:val="00017D13"/>
    <w:rsid w:val="000C410E"/>
    <w:rsid w:val="000D2196"/>
    <w:rsid w:val="001C5E88"/>
    <w:rsid w:val="001E64B9"/>
    <w:rsid w:val="002A7975"/>
    <w:rsid w:val="002B5A27"/>
    <w:rsid w:val="002C181B"/>
    <w:rsid w:val="00332E73"/>
    <w:rsid w:val="00411F1F"/>
    <w:rsid w:val="00617548"/>
    <w:rsid w:val="00792C42"/>
    <w:rsid w:val="007A158E"/>
    <w:rsid w:val="007C2305"/>
    <w:rsid w:val="00806EAC"/>
    <w:rsid w:val="00852409"/>
    <w:rsid w:val="008A055A"/>
    <w:rsid w:val="00997FBC"/>
    <w:rsid w:val="009C4D1E"/>
    <w:rsid w:val="00A02D2C"/>
    <w:rsid w:val="00A734B2"/>
    <w:rsid w:val="00AD5B99"/>
    <w:rsid w:val="00AE71A0"/>
    <w:rsid w:val="00B340DD"/>
    <w:rsid w:val="00B77F4E"/>
    <w:rsid w:val="00BA4747"/>
    <w:rsid w:val="00BD40A4"/>
    <w:rsid w:val="00C01851"/>
    <w:rsid w:val="00C22123"/>
    <w:rsid w:val="00C65A3B"/>
    <w:rsid w:val="00D409AA"/>
    <w:rsid w:val="00DA14D4"/>
    <w:rsid w:val="00DB1BF9"/>
    <w:rsid w:val="00DB54BA"/>
    <w:rsid w:val="00DD487C"/>
    <w:rsid w:val="00E16E20"/>
    <w:rsid w:val="00E845D4"/>
    <w:rsid w:val="00F411F9"/>
    <w:rsid w:val="00F55DFA"/>
    <w:rsid w:val="00F912E3"/>
    <w:rsid w:val="0E957DD1"/>
    <w:rsid w:val="11FC2650"/>
    <w:rsid w:val="144E8F67"/>
    <w:rsid w:val="1666DAAC"/>
    <w:rsid w:val="1D0184DA"/>
    <w:rsid w:val="2A87928E"/>
    <w:rsid w:val="2BDD2095"/>
    <w:rsid w:val="334E229E"/>
    <w:rsid w:val="38134624"/>
    <w:rsid w:val="3CF589E6"/>
    <w:rsid w:val="4167EDA6"/>
    <w:rsid w:val="41DED3C7"/>
    <w:rsid w:val="4663D5D2"/>
    <w:rsid w:val="4B1C9F9C"/>
    <w:rsid w:val="4D972D49"/>
    <w:rsid w:val="4E7E066F"/>
    <w:rsid w:val="5001643D"/>
    <w:rsid w:val="5697A2A5"/>
    <w:rsid w:val="56D5C3D5"/>
    <w:rsid w:val="56D9B49F"/>
    <w:rsid w:val="5830E7F6"/>
    <w:rsid w:val="5BC380E2"/>
    <w:rsid w:val="5D29513A"/>
    <w:rsid w:val="5D56D767"/>
    <w:rsid w:val="663D89DE"/>
    <w:rsid w:val="6CF62FD1"/>
    <w:rsid w:val="6E9BD736"/>
    <w:rsid w:val="758F8481"/>
    <w:rsid w:val="7E8B9E8C"/>
    <w:rsid w:val="7F9F834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A24D40"/>
  <w15:docId w15:val="{9FECBBF2-525F-4023-900B-B7947A370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TableNormal00">
    <w:name w:val="TableNormal0"/>
    <w:tblPr>
      <w:tblCellMar>
        <w:top w:w="0" w:type="dxa"/>
        <w:left w:w="0" w:type="dxa"/>
        <w:bottom w:w="0" w:type="dxa"/>
        <w:right w:w="0" w:type="dxa"/>
      </w:tblCellMar>
    </w:tblPr>
  </w:style>
  <w:style w:type="paragraph" w:styleId="Revision">
    <w:name w:val="Revision"/>
    <w:hidden/>
    <w:uiPriority w:val="99"/>
    <w:semiHidden/>
    <w:rsid w:val="00E635B9"/>
    <w:pPr>
      <w:spacing w:line="240" w:lineRule="auto"/>
    </w:pPr>
  </w:style>
  <w:style w:type="character" w:styleId="CommentReference">
    <w:name w:val="annotation reference"/>
    <w:basedOn w:val="DefaultParagraphFont"/>
    <w:uiPriority w:val="99"/>
    <w:semiHidden/>
    <w:unhideWhenUsed/>
    <w:rsid w:val="001837D9"/>
    <w:rPr>
      <w:sz w:val="16"/>
      <w:szCs w:val="16"/>
    </w:rPr>
  </w:style>
  <w:style w:type="paragraph" w:styleId="CommentText">
    <w:name w:val="annotation text"/>
    <w:basedOn w:val="Normal"/>
    <w:link w:val="CommentTextChar"/>
    <w:uiPriority w:val="99"/>
    <w:unhideWhenUsed/>
    <w:rsid w:val="001837D9"/>
    <w:pPr>
      <w:spacing w:line="240" w:lineRule="auto"/>
    </w:pPr>
    <w:rPr>
      <w:sz w:val="20"/>
      <w:szCs w:val="20"/>
    </w:rPr>
  </w:style>
  <w:style w:type="character" w:customStyle="1" w:styleId="CommentTextChar">
    <w:name w:val="Comment Text Char"/>
    <w:basedOn w:val="DefaultParagraphFont"/>
    <w:link w:val="CommentText"/>
    <w:uiPriority w:val="99"/>
    <w:rsid w:val="001837D9"/>
    <w:rPr>
      <w:sz w:val="20"/>
      <w:szCs w:val="20"/>
    </w:rPr>
  </w:style>
  <w:style w:type="paragraph" w:styleId="CommentSubject">
    <w:name w:val="annotation subject"/>
    <w:basedOn w:val="CommentText"/>
    <w:next w:val="CommentText"/>
    <w:link w:val="CommentSubjectChar"/>
    <w:uiPriority w:val="99"/>
    <w:semiHidden/>
    <w:unhideWhenUsed/>
    <w:rsid w:val="001837D9"/>
    <w:rPr>
      <w:b/>
      <w:bCs/>
    </w:rPr>
  </w:style>
  <w:style w:type="character" w:customStyle="1" w:styleId="CommentSubjectChar">
    <w:name w:val="Comment Subject Char"/>
    <w:basedOn w:val="CommentTextChar"/>
    <w:link w:val="CommentSubject"/>
    <w:uiPriority w:val="99"/>
    <w:semiHidden/>
    <w:rsid w:val="001837D9"/>
    <w:rPr>
      <w:b/>
      <w:bCs/>
      <w:sz w:val="20"/>
      <w:szCs w:val="20"/>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F55DFA"/>
    <w:pPr>
      <w:tabs>
        <w:tab w:val="center" w:pos="4680"/>
        <w:tab w:val="right" w:pos="9360"/>
      </w:tabs>
      <w:spacing w:line="240" w:lineRule="auto"/>
    </w:pPr>
  </w:style>
  <w:style w:type="character" w:customStyle="1" w:styleId="HeaderChar">
    <w:name w:val="Header Char"/>
    <w:basedOn w:val="DefaultParagraphFont"/>
    <w:link w:val="Header"/>
    <w:uiPriority w:val="99"/>
    <w:rsid w:val="00F55DFA"/>
  </w:style>
  <w:style w:type="paragraph" w:styleId="Footer">
    <w:name w:val="footer"/>
    <w:basedOn w:val="Normal"/>
    <w:link w:val="FooterChar"/>
    <w:uiPriority w:val="99"/>
    <w:unhideWhenUsed/>
    <w:rsid w:val="00F55DFA"/>
    <w:pPr>
      <w:tabs>
        <w:tab w:val="center" w:pos="4680"/>
        <w:tab w:val="right" w:pos="9360"/>
      </w:tabs>
      <w:spacing w:line="240" w:lineRule="auto"/>
    </w:pPr>
  </w:style>
  <w:style w:type="character" w:customStyle="1" w:styleId="FooterChar">
    <w:name w:val="Footer Char"/>
    <w:basedOn w:val="DefaultParagraphFont"/>
    <w:link w:val="Footer"/>
    <w:uiPriority w:val="99"/>
    <w:rsid w:val="00F55D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4.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5" Type="http://schemas.openxmlformats.org/officeDocument/2006/relationships/customXml" Target="../customXml/item5.xml"/><Relationship Id="rId15" Type="http://schemas.openxmlformats.org/officeDocument/2006/relationships/hyperlink" Target="https://web.archive.org/web/20220121202648/http://essentialschools.org/" TargetMode="External"/><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fontTable" Target="fontTable.xml"/></Relationships>
</file>

<file path=word/documenttasks/documenttasks1.xml><?xml version="1.0" encoding="utf-8"?>
<t:Tasks xmlns:t="http://schemas.microsoft.com/office/tasks/2019/documenttasks" xmlns:oel="http://schemas.microsoft.com/office/2019/extlst">
  <t:Task id="{102F06E5-654E-4925-BB0E-139665C1C989}">
    <t:Anchor>
      <t:Comment id="670482570"/>
    </t:Anchor>
    <t:History>
      <t:Event id="{73F4AFDD-7519-4736-97F2-C4B02E503727}" time="2025-12-09T16:59:10.383Z">
        <t:Attribution userId="S::olga.epifanova@mass.gov::3c01253a-e1a4-4545-a251-e11163b8d799" userProvider="AD" userName="Epifanova, Olga (DESE)"/>
        <t:Anchor>
          <t:Comment id="1828724809"/>
        </t:Anchor>
        <t:Create/>
      </t:Event>
      <t:Event id="{342457AD-04AD-404B-8BD4-5EE32FC3B817}" time="2025-12-09T16:59:10.383Z">
        <t:Attribution userId="S::olga.epifanova@mass.gov::3c01253a-e1a4-4545-a251-e11163b8d799" userProvider="AD" userName="Epifanova, Olga (DESE)"/>
        <t:Anchor>
          <t:Comment id="1828724809"/>
        </t:Anchor>
        <t:Assign userId="S::Alison.W.Bagg@mass.gov::ddb537b5-578f-42e1-afdf-91ffacc16669" userProvider="AD" userName="Bagg, Alison (DESE)"/>
      </t:Event>
      <t:Event id="{2EA2F96E-7BE7-4EAC-AAD1-FC3E583A9B58}" time="2025-12-09T16:59:10.383Z">
        <t:Attribution userId="S::olga.epifanova@mass.gov::3c01253a-e1a4-4545-a251-e11163b8d799" userProvider="AD" userName="Epifanova, Olga (DESE)"/>
        <t:Anchor>
          <t:Comment id="1828724809"/>
        </t:Anchor>
        <t:SetTitle title="@Bagg, Alison (DESE)"/>
      </t:Event>
      <t:Event id="{3200E0E9-3247-437C-82D8-8919EEDE2813}" time="2025-12-17T17:02:27.458Z">
        <t:Attribution userId="S::olga.epifanova@mass.gov::3c01253a-e1a4-4545-a251-e11163b8d799" userProvider="AD" userName="Epifanova, Olga (DESE)"/>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69EED98F6272644B693E6BBBB80AC28" ma:contentTypeVersion="17" ma:contentTypeDescription="Create a new document." ma:contentTypeScope="" ma:versionID="b15fed124a123fc964cab466f68a16b8">
  <xsd:schema xmlns:xsd="http://www.w3.org/2001/XMLSchema" xmlns:xs="http://www.w3.org/2001/XMLSchema" xmlns:p="http://schemas.microsoft.com/office/2006/metadata/properties" xmlns:ns2="b4f9eb54-60b0-4ef1-b507-fba3c7eb8bf0" xmlns:ns3="fdcd57df-05e8-4749-9cc8-5afe3dcd00a5" targetNamespace="http://schemas.microsoft.com/office/2006/metadata/properties" ma:root="true" ma:fieldsID="90ed3b96e0758f9ccb015685f873cdcd" ns2:_="" ns3:_="">
    <xsd:import namespace="b4f9eb54-60b0-4ef1-b507-fba3c7eb8bf0"/>
    <xsd:import namespace="fdcd57df-05e8-4749-9cc8-5afe3dcd00a5"/>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f9eb54-60b0-4ef1-b507-fba3c7eb8b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dcd57df-05e8-4749-9cc8-5afe3dcd00a5" elementFormDefault="qualified">
    <xsd:import namespace="http://schemas.microsoft.com/office/2006/documentManagement/types"/>
    <xsd:import namespace="http://schemas.microsoft.com/office/infopath/2007/PartnerControls"/>
    <xsd:element name="SharedWithUsers" ma:index="12"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579585c6-1993-4430-a732-e7d5034e44b4}" ma:internalName="TaxCatchAll" ma:showField="CatchAllData" ma:web="fdcd57df-05e8-4749-9cc8-5afe3dcd00a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WRyV9jK/WgZjjJlw2fGwHQifepw==">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</go:docsCustomData>
</go:gDocsCustomXmlDataStorag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4f9eb54-60b0-4ef1-b507-fba3c7eb8bf0">
      <Terms xmlns="http://schemas.microsoft.com/office/infopath/2007/PartnerControls"/>
    </lcf76f155ced4ddcb4097134ff3c332f>
    <TaxCatchAll xmlns="fdcd57df-05e8-4749-9cc8-5afe3dcd00a5"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C42005D-3ACE-4BA1-90B6-B26477A70D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f9eb54-60b0-4ef1-b507-fba3c7eb8bf0"/>
    <ds:schemaRef ds:uri="fdcd57df-05e8-4749-9cc8-5afe3dcd00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F20957A7-F8F0-4F47-AC1D-1B6375562A07}">
  <ds:schemaRefs>
    <ds:schemaRef ds:uri="http://schemas.openxmlformats.org/officeDocument/2006/bibliography"/>
  </ds:schemaRefs>
</ds:datastoreItem>
</file>

<file path=customXml/itemProps4.xml><?xml version="1.0" encoding="utf-8"?>
<ds:datastoreItem xmlns:ds="http://schemas.openxmlformats.org/officeDocument/2006/customXml" ds:itemID="{A173B0A9-EB2A-400A-8F55-FFD1B3806FE9}">
  <ds:schemaRefs>
    <ds:schemaRef ds:uri="http://schemas.microsoft.com/office/2006/metadata/properties"/>
    <ds:schemaRef ds:uri="http://schemas.microsoft.com/office/infopath/2007/PartnerControls"/>
    <ds:schemaRef ds:uri="b4f9eb54-60b0-4ef1-b507-fba3c7eb8bf0"/>
    <ds:schemaRef ds:uri="fdcd57df-05e8-4749-9cc8-5afe3dcd00a5"/>
  </ds:schemaRefs>
</ds:datastoreItem>
</file>

<file path=customXml/itemProps5.xml><?xml version="1.0" encoding="utf-8"?>
<ds:datastoreItem xmlns:ds="http://schemas.openxmlformats.org/officeDocument/2006/customXml" ds:itemID="{3983CFF6-1EAC-419C-9E36-C14318EE2560}">
  <ds:schemaRefs>
    <ds:schemaRef ds:uri="http://schemas.microsoft.com/sharepoint/v3/contenttype/forms"/>
  </ds:schemaRefs>
</ds:datastoreItem>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Properties xmlns="http://schemas.openxmlformats.org/officeDocument/2006/extended-properties" xmlns:vt="http://schemas.openxmlformats.org/officeDocument/2006/docPropsVTypes">
  <Template>Normal.dotm</Template>
  <TotalTime>11</TotalTime>
  <Pages>6</Pages>
  <Words>910</Words>
  <Characters>5439</Characters>
  <Application>Microsoft Office Word</Application>
  <DocSecurity>0</DocSecurity>
  <Lines>113</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Francis W. Parker Charter Essential School Best Practice Profile 2025</dc:title>
  <dc:creator>DESE</dc:creator>
  <cp:lastModifiedBy>Zou, Dong (EOE)</cp:lastModifiedBy>
  <cp:revision>13</cp:revision>
  <dcterms:created xsi:type="dcterms:W3CDTF">2026-01-08T19:10:00Z</dcterms:created>
  <dcterms:modified xsi:type="dcterms:W3CDTF">2026-01-29T20:01:00Z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Jan 29 2026 12:00AM</vt:lpwstr>
  </property>
</Properties>
</file>