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FB8A" w14:textId="65C10542" w:rsidR="001E6699" w:rsidRPr="00F2424F" w:rsidRDefault="005D66B4" w:rsidP="00145DC1">
      <w:pPr>
        <w:spacing w:after="0" w:line="240" w:lineRule="auto"/>
      </w:pPr>
      <w:r w:rsidRPr="005728E7">
        <w:rPr>
          <w:rFonts w:ascii="Georgia" w:hAnsi="Georgia" w:cstheme="minorHAnsi"/>
          <w:b/>
          <w:noProof/>
          <w:color w:val="984806" w:themeColor="accent6" w:themeShade="80"/>
          <w:sz w:val="36"/>
          <w:szCs w:val="36"/>
        </w:rPr>
        <w:drawing>
          <wp:anchor distT="0" distB="0" distL="114300" distR="114300" simplePos="0" relativeHeight="251658242" behindDoc="1" locked="0" layoutInCell="1" allowOverlap="1" wp14:anchorId="595D62AC" wp14:editId="5C12C332">
            <wp:simplePos x="0" y="0"/>
            <wp:positionH relativeFrom="column">
              <wp:posOffset>5318760</wp:posOffset>
            </wp:positionH>
            <wp:positionV relativeFrom="page">
              <wp:posOffset>340197</wp:posOffset>
            </wp:positionV>
            <wp:extent cx="1304290" cy="778510"/>
            <wp:effectExtent l="0" t="0" r="0" b="2540"/>
            <wp:wrapSquare wrapText="bothSides"/>
            <wp:docPr id="3" name="Picture 3" descr="DESE&#10;Massachusetts Department of Elementary and Secondary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10;Massachusetts Department of Elementary and Secondary Education&#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290" cy="778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037" w:rsidRPr="005728E7">
        <w:rPr>
          <w:rFonts w:ascii="Georgia" w:hAnsi="Georgia" w:cstheme="minorHAnsi"/>
          <w:b/>
          <w:color w:val="984806" w:themeColor="accent6" w:themeShade="80"/>
          <w:sz w:val="36"/>
          <w:szCs w:val="36"/>
        </w:rPr>
        <w:t>FY2</w:t>
      </w:r>
      <w:r w:rsidR="006E58AD">
        <w:rPr>
          <w:rFonts w:ascii="Georgia" w:hAnsi="Georgia" w:cstheme="minorHAnsi"/>
          <w:b/>
          <w:color w:val="984806" w:themeColor="accent6" w:themeShade="80"/>
          <w:sz w:val="36"/>
          <w:szCs w:val="36"/>
        </w:rPr>
        <w:t>4</w:t>
      </w:r>
      <w:r w:rsidR="001E6699" w:rsidRPr="005728E7">
        <w:rPr>
          <w:rFonts w:ascii="Georgia" w:hAnsi="Georgia" w:cstheme="minorHAnsi"/>
          <w:b/>
          <w:color w:val="984806" w:themeColor="accent6" w:themeShade="80"/>
          <w:sz w:val="36"/>
          <w:szCs w:val="36"/>
        </w:rPr>
        <w:t xml:space="preserve"> Audit Reference Guide</w:t>
      </w:r>
      <w:r w:rsidR="00856D93">
        <w:tab/>
      </w:r>
      <w:r w:rsidR="00856D93">
        <w:tab/>
      </w:r>
    </w:p>
    <w:p w14:paraId="581261CD" w14:textId="76B5E99E" w:rsidR="001E6699" w:rsidRPr="00F2424F" w:rsidRDefault="009E39F9" w:rsidP="005D66B4">
      <w:pPr>
        <w:spacing w:after="0" w:line="240" w:lineRule="auto"/>
        <w:rPr>
          <w:rFonts w:ascii="Georgia" w:hAnsi="Georgia" w:cstheme="minorHAnsi"/>
          <w:color w:val="365F91" w:themeColor="accent1" w:themeShade="BF"/>
          <w:sz w:val="28"/>
          <w:szCs w:val="28"/>
        </w:rPr>
      </w:pPr>
      <w:r w:rsidRPr="00F2424F">
        <w:rPr>
          <w:rFonts w:ascii="Georgia" w:hAnsi="Georgia" w:cstheme="minorHAnsi"/>
          <w:b/>
          <w:color w:val="365F91" w:themeColor="accent1" w:themeShade="BF"/>
          <w:sz w:val="32"/>
          <w:szCs w:val="32"/>
        </w:rPr>
        <w:br/>
      </w:r>
      <w:r w:rsidR="001E6699" w:rsidRPr="00F2424F">
        <w:rPr>
          <w:rFonts w:ascii="Georgia" w:hAnsi="Georgia" w:cstheme="minorHAnsi"/>
          <w:b/>
          <w:color w:val="365F91" w:themeColor="accent1" w:themeShade="BF"/>
          <w:sz w:val="28"/>
          <w:szCs w:val="28"/>
        </w:rPr>
        <w:t>Purpose of this Reference Guide:</w:t>
      </w:r>
      <w:r w:rsidR="001E6699" w:rsidRPr="00F2424F">
        <w:rPr>
          <w:rFonts w:ascii="Georgia" w:hAnsi="Georgia" w:cstheme="minorHAnsi"/>
          <w:color w:val="365F91" w:themeColor="accent1" w:themeShade="BF"/>
          <w:sz w:val="28"/>
          <w:szCs w:val="28"/>
        </w:rPr>
        <w:t xml:space="preserve"> </w:t>
      </w:r>
    </w:p>
    <w:p w14:paraId="543ED275" w14:textId="2BDF32E9" w:rsidR="001E6699" w:rsidRPr="00F2424F" w:rsidRDefault="001E6699" w:rsidP="001E6699">
      <w:pPr>
        <w:pStyle w:val="BodyText2"/>
        <w:jc w:val="left"/>
        <w:rPr>
          <w:rFonts w:ascii="Georgia" w:hAnsi="Georgia" w:cstheme="minorHAnsi"/>
          <w:color w:val="365F91" w:themeColor="accent1" w:themeShade="BF"/>
          <w:sz w:val="22"/>
          <w:szCs w:val="22"/>
        </w:rPr>
      </w:pPr>
      <w:r w:rsidRPr="00F2424F">
        <w:rPr>
          <w:rFonts w:ascii="Georgia" w:hAnsi="Georgia" w:cstheme="minorHAnsi"/>
          <w:color w:val="365F91" w:themeColor="accent1" w:themeShade="BF"/>
          <w:sz w:val="22"/>
          <w:szCs w:val="22"/>
        </w:rPr>
        <w:t>This re</w:t>
      </w:r>
      <w:r w:rsidR="00FB16BA" w:rsidRPr="00F2424F">
        <w:rPr>
          <w:rFonts w:ascii="Georgia" w:hAnsi="Georgia" w:cstheme="minorHAnsi"/>
          <w:color w:val="365F91" w:themeColor="accent1" w:themeShade="BF"/>
          <w:sz w:val="22"/>
          <w:szCs w:val="22"/>
        </w:rPr>
        <w:t>f</w:t>
      </w:r>
      <w:r w:rsidRPr="00F2424F">
        <w:rPr>
          <w:rFonts w:ascii="Georgia" w:hAnsi="Georgia" w:cstheme="minorHAnsi"/>
          <w:color w:val="365F91" w:themeColor="accent1" w:themeShade="BF"/>
          <w:sz w:val="22"/>
          <w:szCs w:val="22"/>
        </w:rPr>
        <w:t>erence guide highlights</w:t>
      </w:r>
      <w:r w:rsidR="00177524">
        <w:rPr>
          <w:rFonts w:ascii="Georgia" w:hAnsi="Georgia" w:cstheme="minorHAnsi"/>
          <w:color w:val="365F91" w:themeColor="accent1" w:themeShade="BF"/>
          <w:sz w:val="22"/>
          <w:szCs w:val="22"/>
        </w:rPr>
        <w:t xml:space="preserve"> revisions and</w:t>
      </w:r>
      <w:r w:rsidRPr="00F2424F">
        <w:rPr>
          <w:rFonts w:ascii="Georgia" w:hAnsi="Georgia" w:cstheme="minorHAnsi"/>
          <w:color w:val="365F91" w:themeColor="accent1" w:themeShade="BF"/>
          <w:sz w:val="22"/>
          <w:szCs w:val="22"/>
        </w:rPr>
        <w:t xml:space="preserve"> important areas of the </w:t>
      </w:r>
      <w:hyperlink r:id="rId12" w:history="1">
        <w:r w:rsidR="005D66B4" w:rsidRPr="00CF7D5D">
          <w:rPr>
            <w:rStyle w:val="Hyperlink"/>
            <w:rFonts w:ascii="Georgia" w:hAnsi="Georgia" w:cstheme="minorHAnsi"/>
            <w:sz w:val="22"/>
            <w:szCs w:val="22"/>
          </w:rPr>
          <w:t>FY2</w:t>
        </w:r>
        <w:r w:rsidR="00CF7D5D" w:rsidRPr="00CF7D5D">
          <w:rPr>
            <w:rStyle w:val="Hyperlink"/>
            <w:rFonts w:ascii="Georgia" w:hAnsi="Georgia" w:cstheme="minorHAnsi"/>
            <w:sz w:val="22"/>
            <w:szCs w:val="22"/>
          </w:rPr>
          <w:t>4</w:t>
        </w:r>
        <w:r w:rsidR="005D66B4" w:rsidRPr="00CF7D5D">
          <w:rPr>
            <w:rStyle w:val="Hyperlink"/>
            <w:rFonts w:ascii="Georgia" w:hAnsi="Georgia" w:cstheme="minorHAnsi"/>
            <w:sz w:val="22"/>
            <w:szCs w:val="22"/>
          </w:rPr>
          <w:t xml:space="preserve"> </w:t>
        </w:r>
        <w:r w:rsidRPr="00CF7D5D">
          <w:rPr>
            <w:rStyle w:val="Hyperlink"/>
            <w:rFonts w:ascii="Georgia" w:hAnsi="Georgia" w:cstheme="minorHAnsi"/>
            <w:sz w:val="22"/>
            <w:szCs w:val="22"/>
          </w:rPr>
          <w:t>Audit Guide</w:t>
        </w:r>
      </w:hyperlink>
      <w:r w:rsidRPr="00F2424F">
        <w:rPr>
          <w:rFonts w:ascii="Georgia" w:hAnsi="Georgia" w:cstheme="minorHAnsi"/>
          <w:color w:val="365F91" w:themeColor="accent1" w:themeShade="BF"/>
          <w:sz w:val="22"/>
          <w:szCs w:val="22"/>
        </w:rPr>
        <w:t xml:space="preserve"> </w:t>
      </w:r>
      <w:r w:rsidR="007D0470">
        <w:rPr>
          <w:rFonts w:ascii="Georgia" w:hAnsi="Georgia" w:cstheme="minorHAnsi"/>
          <w:color w:val="365F91" w:themeColor="accent1" w:themeShade="BF"/>
          <w:sz w:val="22"/>
          <w:szCs w:val="22"/>
        </w:rPr>
        <w:t xml:space="preserve">(Guide) </w:t>
      </w:r>
      <w:r w:rsidRPr="00F2424F">
        <w:rPr>
          <w:rFonts w:ascii="Georgia" w:hAnsi="Georgia" w:cstheme="minorHAnsi"/>
          <w:color w:val="365F91" w:themeColor="accent1" w:themeShade="BF"/>
          <w:sz w:val="22"/>
          <w:szCs w:val="22"/>
        </w:rPr>
        <w:t>that should be clearly understood by charter schools, school business managers, and auditors. For example, the review of past audits has revealed inconsistencies in the review and reporting of some audit sections. As always, the Guide should be carefully reviewed by the school business manager and the entirety of the audit team to ensure proper auditing procedures, reporting, and submission to the Department</w:t>
      </w:r>
      <w:r w:rsidR="0041127C" w:rsidRPr="00F2424F">
        <w:rPr>
          <w:rFonts w:ascii="Georgia" w:hAnsi="Georgia" w:cstheme="minorHAnsi"/>
          <w:color w:val="365F91" w:themeColor="accent1" w:themeShade="BF"/>
          <w:sz w:val="22"/>
          <w:szCs w:val="22"/>
        </w:rPr>
        <w:t xml:space="preserve"> of Elementary and Secondary Education (Department)</w:t>
      </w:r>
      <w:r w:rsidRPr="00F2424F">
        <w:rPr>
          <w:rFonts w:ascii="Georgia" w:hAnsi="Georgia" w:cstheme="minorHAnsi"/>
          <w:color w:val="365F91" w:themeColor="accent1" w:themeShade="BF"/>
          <w:sz w:val="22"/>
          <w:szCs w:val="22"/>
        </w:rPr>
        <w:t>.</w:t>
      </w:r>
    </w:p>
    <w:p w14:paraId="5AEC8F82" w14:textId="77777777" w:rsidR="001E6699" w:rsidRPr="00F2424F" w:rsidRDefault="001E6699" w:rsidP="00162B38">
      <w:pPr>
        <w:shd w:val="clear" w:color="auto" w:fill="FFFFFF" w:themeFill="background1"/>
        <w:spacing w:after="0" w:line="240" w:lineRule="auto"/>
        <w:rPr>
          <w:rFonts w:ascii="Georgia" w:hAnsi="Georgia" w:cstheme="minorHAnsi"/>
          <w:b/>
          <w:color w:val="365F91" w:themeColor="accent1" w:themeShade="BF"/>
          <w:sz w:val="28"/>
          <w:szCs w:val="28"/>
        </w:rPr>
      </w:pPr>
    </w:p>
    <w:p w14:paraId="75118B35" w14:textId="2F31FC02" w:rsidR="00056E07" w:rsidRPr="00F2424F" w:rsidRDefault="007038A0" w:rsidP="00162B38">
      <w:pPr>
        <w:shd w:val="clear" w:color="auto" w:fill="FFFFFF" w:themeFill="background1"/>
        <w:spacing w:after="0" w:line="240" w:lineRule="auto"/>
        <w:rPr>
          <w:rFonts w:ascii="Georgia" w:hAnsi="Georgia" w:cstheme="minorHAnsi"/>
          <w:color w:val="365F91" w:themeColor="accent1" w:themeShade="BF"/>
          <w:sz w:val="28"/>
          <w:szCs w:val="28"/>
        </w:rPr>
      </w:pPr>
      <w:r w:rsidRPr="00F2424F">
        <w:rPr>
          <w:rFonts w:ascii="Georgia" w:hAnsi="Georgia" w:cstheme="minorHAnsi"/>
          <w:b/>
          <w:color w:val="365F91" w:themeColor="accent1" w:themeShade="BF"/>
          <w:sz w:val="28"/>
          <w:szCs w:val="28"/>
        </w:rPr>
        <w:t>Charter School Audit Overview</w:t>
      </w:r>
      <w:r w:rsidR="009B412E" w:rsidRPr="00F2424F">
        <w:rPr>
          <w:rFonts w:ascii="Georgia" w:hAnsi="Georgia" w:cstheme="minorHAnsi"/>
          <w:b/>
          <w:color w:val="365F91" w:themeColor="accent1" w:themeShade="BF"/>
          <w:sz w:val="28"/>
          <w:szCs w:val="28"/>
        </w:rPr>
        <w:t>:</w:t>
      </w:r>
      <w:r w:rsidR="009B412E" w:rsidRPr="00F2424F">
        <w:rPr>
          <w:rFonts w:ascii="Georgia" w:hAnsi="Georgia" w:cstheme="minorHAnsi"/>
          <w:color w:val="365F91" w:themeColor="accent1" w:themeShade="BF"/>
          <w:sz w:val="28"/>
          <w:szCs w:val="28"/>
        </w:rPr>
        <w:t xml:space="preserve"> </w:t>
      </w:r>
    </w:p>
    <w:p w14:paraId="5312E9CF" w14:textId="2EFBCDF7" w:rsidR="008B2DF4" w:rsidRPr="00F2424F" w:rsidRDefault="002168B6" w:rsidP="008B2DF4">
      <w:pPr>
        <w:pStyle w:val="BodyText2"/>
        <w:jc w:val="left"/>
        <w:rPr>
          <w:rFonts w:ascii="Georgia" w:hAnsi="Georgia" w:cstheme="minorHAnsi"/>
          <w:i/>
          <w:color w:val="365F91" w:themeColor="accent1" w:themeShade="BF"/>
          <w:sz w:val="22"/>
          <w:szCs w:val="22"/>
        </w:rPr>
      </w:pPr>
      <w:r w:rsidRPr="00F2424F">
        <w:rPr>
          <w:rFonts w:ascii="Georgia" w:hAnsi="Georgia" w:cstheme="minorHAnsi"/>
          <w:color w:val="365F91" w:themeColor="accent1" w:themeShade="BF"/>
          <w:sz w:val="22"/>
          <w:szCs w:val="22"/>
        </w:rPr>
        <w:t>In 1993, t</w:t>
      </w:r>
      <w:r w:rsidR="008B2DF4" w:rsidRPr="00F2424F">
        <w:rPr>
          <w:rFonts w:ascii="Georgia" w:hAnsi="Georgia" w:cstheme="minorHAnsi"/>
          <w:color w:val="365F91" w:themeColor="accent1" w:themeShade="BF"/>
          <w:sz w:val="22"/>
          <w:szCs w:val="22"/>
        </w:rPr>
        <w:t xml:space="preserve">he Commonwealth of Massachusetts enacted Massachusetts General Laws (M.G.L.) c. 71§ 89, with the uniform rules and procedures governing the establishment of charter schools provided by 603 CMR 1.00. </w:t>
      </w:r>
      <w:r w:rsidRPr="00F2424F">
        <w:rPr>
          <w:rFonts w:ascii="Georgia" w:hAnsi="Georgia" w:cstheme="minorHAnsi"/>
          <w:color w:val="365F91" w:themeColor="accent1" w:themeShade="BF"/>
          <w:sz w:val="22"/>
          <w:szCs w:val="22"/>
        </w:rPr>
        <w:t xml:space="preserve">The charter school </w:t>
      </w:r>
      <w:r w:rsidR="008B2DF4" w:rsidRPr="00F2424F">
        <w:rPr>
          <w:rFonts w:ascii="Georgia" w:hAnsi="Georgia" w:cstheme="minorHAnsi"/>
          <w:color w:val="365F91" w:themeColor="accent1" w:themeShade="BF"/>
          <w:sz w:val="22"/>
          <w:szCs w:val="22"/>
        </w:rPr>
        <w:t>statute</w:t>
      </w:r>
      <w:r w:rsidRPr="00F2424F">
        <w:rPr>
          <w:rFonts w:ascii="Georgia" w:hAnsi="Georgia" w:cstheme="minorHAnsi"/>
          <w:color w:val="365F91" w:themeColor="accent1" w:themeShade="BF"/>
          <w:sz w:val="22"/>
          <w:szCs w:val="22"/>
        </w:rPr>
        <w:t xml:space="preserve"> and </w:t>
      </w:r>
      <w:r w:rsidR="00C3767A" w:rsidRPr="00F2424F">
        <w:rPr>
          <w:rFonts w:ascii="Georgia" w:hAnsi="Georgia" w:cstheme="minorHAnsi"/>
          <w:color w:val="365F91" w:themeColor="accent1" w:themeShade="BF"/>
          <w:sz w:val="22"/>
          <w:szCs w:val="22"/>
        </w:rPr>
        <w:t>regulations</w:t>
      </w:r>
      <w:r w:rsidR="008B2DF4" w:rsidRPr="00F2424F">
        <w:rPr>
          <w:rFonts w:ascii="Georgia" w:hAnsi="Georgia" w:cstheme="minorHAnsi"/>
          <w:color w:val="365F91" w:themeColor="accent1" w:themeShade="BF"/>
          <w:sz w:val="22"/>
          <w:szCs w:val="22"/>
        </w:rPr>
        <w:t xml:space="preserve"> stipulate various requirements for charter schools and include a provision that requires </w:t>
      </w:r>
      <w:r w:rsidR="00BC7FF0">
        <w:rPr>
          <w:rFonts w:ascii="Georgia" w:hAnsi="Georgia" w:cstheme="minorHAnsi"/>
          <w:color w:val="365F91" w:themeColor="accent1" w:themeShade="BF"/>
          <w:sz w:val="22"/>
          <w:szCs w:val="22"/>
        </w:rPr>
        <w:t xml:space="preserve">every </w:t>
      </w:r>
      <w:r w:rsidR="008B2DF4" w:rsidRPr="00F2424F">
        <w:rPr>
          <w:rFonts w:ascii="Georgia" w:hAnsi="Georgia" w:cstheme="minorHAnsi"/>
          <w:color w:val="365F91" w:themeColor="accent1" w:themeShade="BF"/>
          <w:sz w:val="22"/>
          <w:szCs w:val="22"/>
        </w:rPr>
        <w:t>charter school to keep an accurate account of all</w:t>
      </w:r>
      <w:r w:rsidR="002E13EC">
        <w:rPr>
          <w:rFonts w:ascii="Georgia" w:hAnsi="Georgia" w:cstheme="minorHAnsi"/>
          <w:color w:val="365F91" w:themeColor="accent1" w:themeShade="BF"/>
          <w:sz w:val="22"/>
          <w:szCs w:val="22"/>
        </w:rPr>
        <w:t xml:space="preserve"> of</w:t>
      </w:r>
      <w:r w:rsidR="008B2DF4" w:rsidRPr="00F2424F">
        <w:rPr>
          <w:rFonts w:ascii="Georgia" w:hAnsi="Georgia" w:cstheme="minorHAnsi"/>
          <w:color w:val="365F91" w:themeColor="accent1" w:themeShade="BF"/>
          <w:sz w:val="22"/>
          <w:szCs w:val="22"/>
        </w:rPr>
        <w:t xml:space="preserve"> its </w:t>
      </w:r>
      <w:r w:rsidRPr="00F2424F">
        <w:rPr>
          <w:rFonts w:ascii="Georgia" w:hAnsi="Georgia" w:cstheme="minorHAnsi"/>
          <w:color w:val="365F91" w:themeColor="accent1" w:themeShade="BF"/>
          <w:sz w:val="22"/>
          <w:szCs w:val="22"/>
        </w:rPr>
        <w:t xml:space="preserve">financial </w:t>
      </w:r>
      <w:r w:rsidR="008B2DF4" w:rsidRPr="00F2424F">
        <w:rPr>
          <w:rFonts w:ascii="Georgia" w:hAnsi="Georgia" w:cstheme="minorHAnsi"/>
          <w:color w:val="365F91" w:themeColor="accent1" w:themeShade="BF"/>
          <w:sz w:val="22"/>
          <w:szCs w:val="22"/>
        </w:rPr>
        <w:t xml:space="preserve">activities and </w:t>
      </w:r>
      <w:r w:rsidR="008B2DF4" w:rsidRPr="00F2424F">
        <w:rPr>
          <w:rFonts w:ascii="Georgia" w:hAnsi="Georgia" w:cstheme="minorHAnsi"/>
          <w:i/>
          <w:color w:val="365F91" w:themeColor="accent1" w:themeShade="BF"/>
          <w:sz w:val="22"/>
          <w:szCs w:val="22"/>
        </w:rPr>
        <w:t xml:space="preserve">provide for an annual independent audit of its financial statements.  </w:t>
      </w:r>
    </w:p>
    <w:p w14:paraId="4066F6B3" w14:textId="45347FFA" w:rsidR="00B50037" w:rsidRPr="00F2424F" w:rsidRDefault="00B50037" w:rsidP="008B2DF4">
      <w:pPr>
        <w:spacing w:after="0" w:line="240" w:lineRule="auto"/>
        <w:rPr>
          <w:rFonts w:ascii="Georgia" w:hAnsi="Georgia" w:cstheme="minorHAnsi"/>
          <w:b/>
          <w:color w:val="365F91" w:themeColor="accent1" w:themeShade="BF"/>
          <w:sz w:val="28"/>
          <w:szCs w:val="32"/>
        </w:rPr>
      </w:pPr>
    </w:p>
    <w:p w14:paraId="1DDAE116" w14:textId="5713A6A2" w:rsidR="00042C5C" w:rsidRDefault="008546B1" w:rsidP="008B2DF4">
      <w:pPr>
        <w:spacing w:after="0" w:line="240" w:lineRule="auto"/>
        <w:rPr>
          <w:rFonts w:ascii="Georgia" w:hAnsi="Georgia" w:cstheme="minorHAnsi"/>
          <w:b/>
          <w:color w:val="365F91" w:themeColor="accent1" w:themeShade="BF"/>
          <w:sz w:val="28"/>
          <w:szCs w:val="28"/>
        </w:rPr>
      </w:pPr>
      <w:r>
        <w:rPr>
          <w:rFonts w:ascii="Georgia" w:hAnsi="Georgia" w:cstheme="minorHAnsi"/>
          <w:b/>
          <w:color w:val="365F91" w:themeColor="accent1" w:themeShade="BF"/>
          <w:sz w:val="28"/>
          <w:szCs w:val="28"/>
        </w:rPr>
        <w:t xml:space="preserve">There are no material revisions to the </w:t>
      </w:r>
      <w:r w:rsidR="00417879" w:rsidRPr="00F2424F">
        <w:rPr>
          <w:rFonts w:ascii="Georgia" w:hAnsi="Georgia" w:cstheme="minorHAnsi"/>
          <w:b/>
          <w:color w:val="365F91" w:themeColor="accent1" w:themeShade="BF"/>
          <w:sz w:val="28"/>
          <w:szCs w:val="28"/>
        </w:rPr>
        <w:t>FY2</w:t>
      </w:r>
      <w:r w:rsidR="006E58AD">
        <w:rPr>
          <w:rFonts w:ascii="Georgia" w:hAnsi="Georgia" w:cstheme="minorHAnsi"/>
          <w:b/>
          <w:color w:val="365F91" w:themeColor="accent1" w:themeShade="BF"/>
          <w:sz w:val="28"/>
          <w:szCs w:val="28"/>
        </w:rPr>
        <w:t>4</w:t>
      </w:r>
      <w:r w:rsidR="00417879" w:rsidRPr="00F2424F">
        <w:rPr>
          <w:rFonts w:ascii="Georgia" w:hAnsi="Georgia" w:cstheme="minorHAnsi"/>
          <w:b/>
          <w:color w:val="365F91" w:themeColor="accent1" w:themeShade="BF"/>
          <w:sz w:val="28"/>
          <w:szCs w:val="28"/>
        </w:rPr>
        <w:t xml:space="preserve"> Audit Guide</w:t>
      </w:r>
      <w:r>
        <w:rPr>
          <w:rFonts w:ascii="Georgia" w:hAnsi="Georgia" w:cstheme="minorHAnsi"/>
          <w:b/>
          <w:color w:val="365F91" w:themeColor="accent1" w:themeShade="BF"/>
          <w:sz w:val="28"/>
          <w:szCs w:val="28"/>
        </w:rPr>
        <w:t>.</w:t>
      </w:r>
    </w:p>
    <w:p w14:paraId="18D65483" w14:textId="61181DD6" w:rsidR="00F129FD" w:rsidRPr="007B531D" w:rsidRDefault="00677295" w:rsidP="008B2DF4">
      <w:pPr>
        <w:spacing w:after="0" w:line="240" w:lineRule="auto"/>
        <w:rPr>
          <w:rFonts w:ascii="Georgia" w:hAnsi="Georgia" w:cstheme="minorHAnsi"/>
          <w:b/>
          <w:color w:val="365F91" w:themeColor="accent1" w:themeShade="BF"/>
        </w:rPr>
      </w:pPr>
      <w:r>
        <w:rPr>
          <w:rStyle w:val="CommentReference"/>
          <w:rFonts w:ascii="Georgia" w:hAnsi="Georgia" w:cstheme="minorHAnsi"/>
          <w:color w:val="365F91" w:themeColor="accent1" w:themeShade="BF"/>
          <w:sz w:val="22"/>
          <w:szCs w:val="22"/>
        </w:rPr>
        <w:t xml:space="preserve">For Charter School Program grant recipients: </w:t>
      </w:r>
      <w:r w:rsidR="00F129FD" w:rsidRPr="007B531D">
        <w:rPr>
          <w:rStyle w:val="CommentReference"/>
          <w:rFonts w:ascii="Georgia" w:hAnsi="Georgia" w:cstheme="minorHAnsi"/>
          <w:color w:val="365F91" w:themeColor="accent1" w:themeShade="BF"/>
          <w:sz w:val="22"/>
          <w:szCs w:val="22"/>
        </w:rPr>
        <w:t xml:space="preserve">Testing of inventory processes was added to the Agreed Upon Procedure section </w:t>
      </w:r>
      <w:r>
        <w:rPr>
          <w:rStyle w:val="CommentReference"/>
          <w:rFonts w:ascii="Georgia" w:hAnsi="Georgia" w:cstheme="minorHAnsi"/>
          <w:color w:val="365F91" w:themeColor="accent1" w:themeShade="BF"/>
          <w:sz w:val="22"/>
          <w:szCs w:val="22"/>
        </w:rPr>
        <w:t xml:space="preserve">of the Guide </w:t>
      </w:r>
      <w:r w:rsidR="00F129FD" w:rsidRPr="007B531D">
        <w:rPr>
          <w:rStyle w:val="CommentReference"/>
          <w:rFonts w:ascii="Georgia" w:hAnsi="Georgia" w:cstheme="minorHAnsi"/>
          <w:color w:val="365F91" w:themeColor="accent1" w:themeShade="BF"/>
          <w:sz w:val="22"/>
          <w:szCs w:val="22"/>
        </w:rPr>
        <w:t>for Charter School Program subgrantees.</w:t>
      </w:r>
    </w:p>
    <w:p w14:paraId="386A1F6B" w14:textId="77777777" w:rsidR="008546B1" w:rsidRPr="0066684C" w:rsidRDefault="008546B1" w:rsidP="008B2DF4">
      <w:pPr>
        <w:spacing w:after="0" w:line="240" w:lineRule="auto"/>
        <w:rPr>
          <w:rFonts w:ascii="Georgia" w:hAnsi="Georgia" w:cstheme="minorHAnsi"/>
          <w:b/>
          <w:color w:val="365F91" w:themeColor="accent1" w:themeShade="BF"/>
          <w:sz w:val="28"/>
          <w:szCs w:val="28"/>
        </w:rPr>
      </w:pPr>
    </w:p>
    <w:p w14:paraId="2F7A25BA" w14:textId="13810EEC" w:rsidR="00F4657A" w:rsidRPr="00F4657A" w:rsidRDefault="00F4657A" w:rsidP="00F4657A">
      <w:pPr>
        <w:spacing w:after="0" w:line="240" w:lineRule="auto"/>
        <w:rPr>
          <w:rFonts w:ascii="Georgia" w:hAnsi="Georgia" w:cstheme="minorHAnsi"/>
          <w:b/>
          <w:color w:val="365F91" w:themeColor="accent1" w:themeShade="BF"/>
          <w:sz w:val="28"/>
          <w:szCs w:val="28"/>
        </w:rPr>
      </w:pPr>
      <w:r w:rsidRPr="00F4657A">
        <w:rPr>
          <w:rFonts w:ascii="Georgia" w:hAnsi="Georgia" w:cstheme="minorHAnsi"/>
          <w:b/>
          <w:color w:val="365F91" w:themeColor="accent1" w:themeShade="BF"/>
          <w:sz w:val="28"/>
          <w:szCs w:val="28"/>
        </w:rPr>
        <w:t>FY2</w:t>
      </w:r>
      <w:r w:rsidR="00304254">
        <w:rPr>
          <w:rFonts w:ascii="Georgia" w:hAnsi="Georgia" w:cstheme="minorHAnsi"/>
          <w:b/>
          <w:color w:val="365F91" w:themeColor="accent1" w:themeShade="BF"/>
          <w:sz w:val="28"/>
          <w:szCs w:val="28"/>
        </w:rPr>
        <w:t>4</w:t>
      </w:r>
      <w:r w:rsidRPr="00F4657A">
        <w:rPr>
          <w:rFonts w:ascii="Georgia" w:hAnsi="Georgia" w:cstheme="minorHAnsi"/>
          <w:b/>
          <w:color w:val="365F91" w:themeColor="accent1" w:themeShade="BF"/>
          <w:sz w:val="28"/>
          <w:szCs w:val="28"/>
        </w:rPr>
        <w:t xml:space="preserve"> Key Reminders:</w:t>
      </w:r>
    </w:p>
    <w:p w14:paraId="02433BC0" w14:textId="2042905E" w:rsidR="00F2424F" w:rsidRDefault="00F2424F" w:rsidP="00F2424F">
      <w:pPr>
        <w:spacing w:after="0" w:line="240" w:lineRule="auto"/>
        <w:rPr>
          <w:rFonts w:ascii="Georgia" w:hAnsi="Georgia" w:cstheme="minorHAnsi"/>
          <w:bCs/>
          <w:color w:val="365F91" w:themeColor="accent1" w:themeShade="BF"/>
        </w:rPr>
      </w:pPr>
    </w:p>
    <w:p w14:paraId="4BD0221D" w14:textId="77777777" w:rsidR="001E1BA6" w:rsidRPr="00F2424F" w:rsidRDefault="001E1BA6" w:rsidP="001E1BA6">
      <w:pPr>
        <w:spacing w:after="0" w:line="240" w:lineRule="auto"/>
        <w:rPr>
          <w:rFonts w:ascii="Georgia" w:eastAsia="Times New Roman" w:hAnsi="Georgia" w:cstheme="minorHAnsi"/>
          <w:b/>
          <w:bCs/>
          <w:color w:val="365F91" w:themeColor="accent1" w:themeShade="BF"/>
          <w:sz w:val="28"/>
          <w:szCs w:val="28"/>
        </w:rPr>
      </w:pPr>
      <w:r w:rsidRPr="00F01AC4">
        <w:rPr>
          <w:rFonts w:ascii="Georgia" w:eastAsia="Times New Roman" w:hAnsi="Georgia" w:cstheme="minorHAnsi"/>
          <w:b/>
          <w:bCs/>
          <w:color w:val="365F91" w:themeColor="accent1" w:themeShade="BF"/>
          <w:sz w:val="28"/>
          <w:szCs w:val="28"/>
        </w:rPr>
        <w:t>Schedule of Findings</w:t>
      </w:r>
    </w:p>
    <w:p w14:paraId="0AB9949F" w14:textId="77777777" w:rsidR="001E1BA6" w:rsidRPr="00F01AC4" w:rsidRDefault="001E1BA6" w:rsidP="001E1BA6">
      <w:pPr>
        <w:spacing w:after="0" w:line="240" w:lineRule="auto"/>
        <w:rPr>
          <w:rFonts w:ascii="Georgia" w:eastAsia="Times New Roman" w:hAnsi="Georgia" w:cstheme="minorHAnsi"/>
          <w:color w:val="365F91" w:themeColor="accent1" w:themeShade="BF"/>
        </w:rPr>
      </w:pPr>
      <w:r w:rsidRPr="00F01AC4">
        <w:rPr>
          <w:rFonts w:ascii="Georgia" w:eastAsia="Times New Roman" w:hAnsi="Georgia" w:cstheme="minorHAnsi"/>
          <w:color w:val="365F91" w:themeColor="accent1" w:themeShade="BF"/>
        </w:rPr>
        <w:t xml:space="preserve">The </w:t>
      </w:r>
      <w:r w:rsidRPr="00F01AC4">
        <w:rPr>
          <w:rFonts w:ascii="Georgia" w:eastAsia="Times New Roman" w:hAnsi="Georgia" w:cstheme="minorHAnsi"/>
          <w:i/>
          <w:iCs/>
          <w:color w:val="365F91" w:themeColor="accent1" w:themeShade="BF"/>
        </w:rPr>
        <w:t>Schedule of Findings and Questioned Costs</w:t>
      </w:r>
      <w:r w:rsidRPr="00F01AC4">
        <w:rPr>
          <w:rFonts w:ascii="Georgia" w:eastAsia="Times New Roman" w:hAnsi="Georgia" w:cstheme="minorHAnsi"/>
          <w:color w:val="365F91" w:themeColor="accent1" w:themeShade="BF"/>
        </w:rPr>
        <w:t xml:space="preserve"> </w:t>
      </w:r>
      <w:r w:rsidRPr="00F2424F">
        <w:rPr>
          <w:rFonts w:ascii="Georgia" w:eastAsia="Times New Roman" w:hAnsi="Georgia" w:cstheme="minorHAnsi"/>
          <w:color w:val="365F91" w:themeColor="accent1" w:themeShade="BF"/>
        </w:rPr>
        <w:t xml:space="preserve">(section 808) </w:t>
      </w:r>
      <w:r w:rsidRPr="00F01AC4">
        <w:rPr>
          <w:rFonts w:ascii="Georgia" w:eastAsia="Times New Roman" w:hAnsi="Georgia" w:cstheme="minorHAnsi"/>
          <w:color w:val="365F91" w:themeColor="accent1" w:themeShade="BF"/>
        </w:rPr>
        <w:t>must identify significant deficiencies, material weaknesses, fraud, illegal acts, violations of provisions of contracts and grant agreements, and abuse related to financial statements for which Government Auditing Standards requires reporting.</w:t>
      </w:r>
    </w:p>
    <w:p w14:paraId="0C874253" w14:textId="2356F8B6" w:rsidR="001E1BA6" w:rsidRPr="00F2424F" w:rsidRDefault="001E1BA6" w:rsidP="001E1BA6">
      <w:pPr>
        <w:spacing w:before="100" w:beforeAutospacing="1" w:after="100" w:afterAutospacing="1" w:line="240" w:lineRule="auto"/>
        <w:rPr>
          <w:rFonts w:ascii="Georgia" w:eastAsia="Times New Roman" w:hAnsi="Georgia" w:cstheme="minorHAnsi"/>
          <w:color w:val="365F91" w:themeColor="accent1" w:themeShade="BF"/>
        </w:rPr>
      </w:pPr>
      <w:r w:rsidRPr="00FF55AA">
        <w:rPr>
          <w:rFonts w:ascii="Georgia" w:eastAsia="Times New Roman" w:hAnsi="Georgia" w:cstheme="minorHAnsi"/>
          <w:color w:val="365F91" w:themeColor="accent1" w:themeShade="BF"/>
        </w:rPr>
        <w:t xml:space="preserve">The </w:t>
      </w:r>
      <w:r w:rsidRPr="00FF55AA">
        <w:rPr>
          <w:rFonts w:ascii="Georgia" w:eastAsia="Times New Roman" w:hAnsi="Georgia" w:cstheme="minorHAnsi"/>
          <w:i/>
          <w:iCs/>
          <w:color w:val="365F91" w:themeColor="accent1" w:themeShade="BF"/>
        </w:rPr>
        <w:t>Schedule of Prior Audit Findings</w:t>
      </w:r>
      <w:r w:rsidRPr="00FF55AA">
        <w:rPr>
          <w:rFonts w:ascii="Georgia" w:eastAsia="Times New Roman" w:hAnsi="Georgia" w:cstheme="minorHAnsi"/>
          <w:color w:val="365F91" w:themeColor="accent1" w:themeShade="BF"/>
        </w:rPr>
        <w:t xml:space="preserve"> </w:t>
      </w:r>
      <w:r w:rsidRPr="00F2424F">
        <w:rPr>
          <w:rFonts w:ascii="Georgia" w:eastAsia="Times New Roman" w:hAnsi="Georgia" w:cstheme="minorHAnsi"/>
          <w:color w:val="365F91" w:themeColor="accent1" w:themeShade="BF"/>
        </w:rPr>
        <w:t xml:space="preserve">(section 809) </w:t>
      </w:r>
      <w:r w:rsidRPr="00FF55AA">
        <w:rPr>
          <w:rFonts w:ascii="Georgia" w:eastAsia="Times New Roman" w:hAnsi="Georgia" w:cstheme="minorHAnsi"/>
          <w:color w:val="365F91" w:themeColor="accent1" w:themeShade="BF"/>
        </w:rPr>
        <w:t>reports the auditors</w:t>
      </w:r>
      <w:r w:rsidR="002E13EC">
        <w:rPr>
          <w:rFonts w:ascii="Georgia" w:eastAsia="Times New Roman" w:hAnsi="Georgia" w:cstheme="minorHAnsi"/>
          <w:color w:val="365F91" w:themeColor="accent1" w:themeShade="BF"/>
        </w:rPr>
        <w:t>’</w:t>
      </w:r>
      <w:r w:rsidRPr="00FF55AA">
        <w:rPr>
          <w:rFonts w:ascii="Georgia" w:eastAsia="Times New Roman" w:hAnsi="Georgia" w:cstheme="minorHAnsi"/>
          <w:color w:val="365F91" w:themeColor="accent1" w:themeShade="BF"/>
        </w:rPr>
        <w:t xml:space="preserve"> assessment of the status of all findings included within the prior year’s Schedule of Findings and Questioned Costs.</w:t>
      </w:r>
    </w:p>
    <w:p w14:paraId="3C082439" w14:textId="53EEE683" w:rsidR="001E1BA6" w:rsidRPr="005728E7" w:rsidRDefault="001E1BA6" w:rsidP="001E1BA6">
      <w:pPr>
        <w:spacing w:before="100" w:beforeAutospacing="1" w:after="100" w:afterAutospacing="1" w:line="240" w:lineRule="auto"/>
        <w:rPr>
          <w:rFonts w:ascii="Georgia" w:eastAsia="Times New Roman" w:hAnsi="Georgia" w:cstheme="minorHAnsi"/>
          <w:b/>
          <w:bCs/>
          <w:color w:val="984806" w:themeColor="accent6" w:themeShade="80"/>
        </w:rPr>
      </w:pPr>
      <w:r w:rsidRPr="005728E7">
        <w:rPr>
          <w:rFonts w:ascii="Georgia" w:eastAsia="Times New Roman" w:hAnsi="Georgia" w:cstheme="minorHAnsi"/>
          <w:b/>
          <w:bCs/>
          <w:color w:val="984806" w:themeColor="accent6" w:themeShade="80"/>
        </w:rPr>
        <w:t xml:space="preserve">Please include a </w:t>
      </w:r>
      <w:r w:rsidRPr="005728E7">
        <w:rPr>
          <w:rFonts w:ascii="Georgia" w:eastAsia="Times New Roman" w:hAnsi="Georgia" w:cstheme="minorHAnsi"/>
          <w:b/>
          <w:bCs/>
          <w:i/>
          <w:iCs/>
          <w:color w:val="984806" w:themeColor="accent6" w:themeShade="80"/>
        </w:rPr>
        <w:t xml:space="preserve">Schedule of Findings and Questioned </w:t>
      </w:r>
      <w:r w:rsidR="002E13EC" w:rsidRPr="005728E7">
        <w:rPr>
          <w:rFonts w:ascii="Georgia" w:eastAsia="Times New Roman" w:hAnsi="Georgia" w:cstheme="minorHAnsi"/>
          <w:b/>
          <w:bCs/>
          <w:i/>
          <w:iCs/>
          <w:color w:val="984806" w:themeColor="accent6" w:themeShade="80"/>
        </w:rPr>
        <w:t xml:space="preserve">Costs </w:t>
      </w:r>
      <w:r w:rsidRPr="005728E7">
        <w:rPr>
          <w:rFonts w:ascii="Georgia" w:eastAsia="Times New Roman" w:hAnsi="Georgia" w:cstheme="minorHAnsi"/>
          <w:b/>
          <w:bCs/>
          <w:i/>
          <w:iCs/>
          <w:color w:val="984806" w:themeColor="accent6" w:themeShade="80"/>
        </w:rPr>
        <w:t>and a Schedule of Prior Audit Findings</w:t>
      </w:r>
      <w:r w:rsidRPr="005728E7">
        <w:rPr>
          <w:rFonts w:ascii="Georgia" w:eastAsia="Times New Roman" w:hAnsi="Georgia" w:cstheme="minorHAnsi"/>
          <w:b/>
          <w:bCs/>
          <w:color w:val="984806" w:themeColor="accent6" w:themeShade="80"/>
        </w:rPr>
        <w:t xml:space="preserve"> in the final audit report regardless </w:t>
      </w:r>
      <w:r w:rsidR="007A0997" w:rsidRPr="005728E7">
        <w:rPr>
          <w:rFonts w:ascii="Georgia" w:eastAsia="Times New Roman" w:hAnsi="Georgia" w:cstheme="minorHAnsi"/>
          <w:b/>
          <w:bCs/>
          <w:color w:val="984806" w:themeColor="accent6" w:themeShade="80"/>
        </w:rPr>
        <w:t xml:space="preserve">of whether </w:t>
      </w:r>
      <w:r w:rsidRPr="005728E7">
        <w:rPr>
          <w:rFonts w:ascii="Georgia" w:eastAsia="Times New Roman" w:hAnsi="Georgia" w:cstheme="minorHAnsi"/>
          <w:b/>
          <w:bCs/>
          <w:color w:val="984806" w:themeColor="accent6" w:themeShade="80"/>
        </w:rPr>
        <w:t xml:space="preserve">findings exist. If there are no findings in one or both of these sections, this should be </w:t>
      </w:r>
      <w:r w:rsidR="002E13EC" w:rsidRPr="005728E7">
        <w:rPr>
          <w:rFonts w:ascii="Georgia" w:eastAsia="Times New Roman" w:hAnsi="Georgia" w:cstheme="minorHAnsi"/>
          <w:b/>
          <w:bCs/>
          <w:color w:val="984806" w:themeColor="accent6" w:themeShade="80"/>
        </w:rPr>
        <w:t xml:space="preserve">clearly </w:t>
      </w:r>
      <w:r w:rsidRPr="005728E7">
        <w:rPr>
          <w:rFonts w:ascii="Georgia" w:eastAsia="Times New Roman" w:hAnsi="Georgia" w:cstheme="minorHAnsi"/>
          <w:b/>
          <w:bCs/>
          <w:color w:val="984806" w:themeColor="accent6" w:themeShade="80"/>
        </w:rPr>
        <w:t xml:space="preserve">stated. </w:t>
      </w:r>
    </w:p>
    <w:p w14:paraId="6EA59492" w14:textId="143236BD" w:rsidR="00042C5C" w:rsidRPr="00F2424F" w:rsidRDefault="00042C5C" w:rsidP="00042C5C">
      <w:pPr>
        <w:shd w:val="clear" w:color="auto" w:fill="FFFFFF" w:themeFill="background1"/>
        <w:spacing w:after="0" w:line="240" w:lineRule="auto"/>
        <w:rPr>
          <w:rFonts w:ascii="Georgia" w:hAnsi="Georgia" w:cstheme="minorHAnsi"/>
          <w:b/>
          <w:color w:val="365F91" w:themeColor="accent1" w:themeShade="BF"/>
          <w:sz w:val="28"/>
          <w:szCs w:val="28"/>
        </w:rPr>
      </w:pPr>
      <w:r w:rsidRPr="00F2424F">
        <w:rPr>
          <w:rFonts w:ascii="Georgia" w:hAnsi="Georgia" w:cstheme="minorHAnsi"/>
          <w:b/>
          <w:color w:val="365F91" w:themeColor="accent1" w:themeShade="BF"/>
          <w:sz w:val="28"/>
          <w:szCs w:val="28"/>
        </w:rPr>
        <w:t>Related Party Transactions:</w:t>
      </w:r>
    </w:p>
    <w:p w14:paraId="61419D99" w14:textId="77777777" w:rsidR="00042C5C" w:rsidRPr="00F2424F" w:rsidRDefault="00042C5C" w:rsidP="00042C5C">
      <w:pPr>
        <w:shd w:val="clear" w:color="auto" w:fill="FFFFFF" w:themeFill="background1"/>
        <w:spacing w:after="0" w:line="240" w:lineRule="auto"/>
        <w:rPr>
          <w:rFonts w:ascii="Georgia" w:hAnsi="Georgia" w:cstheme="minorHAnsi"/>
          <w:i/>
          <w:color w:val="365F91" w:themeColor="accent1" w:themeShade="BF"/>
        </w:rPr>
      </w:pPr>
      <w:r w:rsidRPr="00F2424F">
        <w:rPr>
          <w:rFonts w:ascii="Georgia" w:hAnsi="Georgia" w:cstheme="minorHAnsi"/>
          <w:color w:val="365F91" w:themeColor="accent1" w:themeShade="BF"/>
        </w:rPr>
        <w:t xml:space="preserve">Please ensure familiarity with </w:t>
      </w:r>
      <w:r w:rsidRPr="00F2424F">
        <w:rPr>
          <w:rFonts w:ascii="Georgia" w:hAnsi="Georgia" w:cstheme="minorHAnsi"/>
          <w:i/>
          <w:color w:val="365F91" w:themeColor="accent1" w:themeShade="BF"/>
        </w:rPr>
        <w:t>Section 1003 Related Party Transactions</w:t>
      </w:r>
      <w:r w:rsidRPr="00F2424F">
        <w:rPr>
          <w:rFonts w:ascii="Georgia" w:hAnsi="Georgia" w:cstheme="minorHAnsi"/>
          <w:color w:val="365F91" w:themeColor="accent1" w:themeShade="BF"/>
        </w:rPr>
        <w:t xml:space="preserve"> that includes the following recommended Audit procedures: </w:t>
      </w:r>
      <w:r w:rsidRPr="00F2424F">
        <w:rPr>
          <w:rFonts w:ascii="Georgia" w:hAnsi="Georgia" w:cstheme="minorHAnsi"/>
          <w:i/>
          <w:color w:val="365F91" w:themeColor="accent1" w:themeShade="BF"/>
        </w:rPr>
        <w:t xml:space="preserve"> </w:t>
      </w:r>
    </w:p>
    <w:p w14:paraId="2D47DA77" w14:textId="77777777" w:rsidR="00042C5C" w:rsidRPr="00F2424F" w:rsidRDefault="00042C5C" w:rsidP="00042C5C">
      <w:pPr>
        <w:shd w:val="clear" w:color="auto" w:fill="FFFFFF" w:themeFill="background1"/>
        <w:spacing w:after="0" w:line="240" w:lineRule="auto"/>
        <w:rPr>
          <w:rFonts w:ascii="Georgia" w:hAnsi="Georgia" w:cstheme="minorHAnsi"/>
          <w:b/>
          <w:color w:val="365F91" w:themeColor="accent1" w:themeShade="BF"/>
        </w:rPr>
      </w:pPr>
    </w:p>
    <w:p w14:paraId="3894BF94" w14:textId="77777777" w:rsidR="00042C5C" w:rsidRPr="00F2424F" w:rsidRDefault="00042C5C" w:rsidP="00042C5C">
      <w:pPr>
        <w:pStyle w:val="ListParagraph"/>
        <w:numPr>
          <w:ilvl w:val="0"/>
          <w:numId w:val="9"/>
        </w:numPr>
        <w:shd w:val="clear" w:color="auto" w:fill="FFFFFF" w:themeFill="background1"/>
        <w:spacing w:line="240" w:lineRule="auto"/>
        <w:rPr>
          <w:rFonts w:ascii="Georgia" w:hAnsi="Georgia" w:cstheme="minorHAnsi"/>
          <w:color w:val="365F91" w:themeColor="accent1" w:themeShade="BF"/>
        </w:rPr>
      </w:pPr>
      <w:r w:rsidRPr="00F2424F">
        <w:rPr>
          <w:rFonts w:ascii="Georgia" w:hAnsi="Georgia" w:cstheme="minorHAnsi"/>
          <w:color w:val="365F91" w:themeColor="accent1" w:themeShade="BF"/>
        </w:rPr>
        <w:t>Obtain a listing of the related party transaction that occurred during the year whether material or not.</w:t>
      </w:r>
    </w:p>
    <w:p w14:paraId="3D865B05" w14:textId="77777777" w:rsidR="00042C5C" w:rsidRPr="00F2424F" w:rsidRDefault="00042C5C" w:rsidP="00042C5C">
      <w:pPr>
        <w:pStyle w:val="ListParagraph"/>
        <w:numPr>
          <w:ilvl w:val="0"/>
          <w:numId w:val="9"/>
        </w:numPr>
        <w:tabs>
          <w:tab w:val="num" w:pos="1170"/>
        </w:tabs>
        <w:spacing w:after="0" w:line="240" w:lineRule="auto"/>
        <w:rPr>
          <w:rFonts w:ascii="Georgia" w:hAnsi="Georgia" w:cstheme="minorHAnsi"/>
          <w:color w:val="365F91" w:themeColor="accent1" w:themeShade="BF"/>
          <w:spacing w:val="-3"/>
        </w:rPr>
      </w:pPr>
      <w:r w:rsidRPr="00F2424F">
        <w:rPr>
          <w:rFonts w:ascii="Georgia" w:hAnsi="Georgia" w:cstheme="minorHAnsi"/>
          <w:color w:val="365F91" w:themeColor="accent1" w:themeShade="BF"/>
          <w:spacing w:val="-3"/>
        </w:rPr>
        <w:t>Determine if the building is leased from a related party. If so, determine if the rent paid is the market rate for the area.</w:t>
      </w:r>
    </w:p>
    <w:p w14:paraId="665EA8E1" w14:textId="77777777" w:rsidR="00042C5C" w:rsidRPr="00F2424F" w:rsidRDefault="00042C5C" w:rsidP="00042C5C">
      <w:pPr>
        <w:pStyle w:val="ListParagraph"/>
        <w:numPr>
          <w:ilvl w:val="0"/>
          <w:numId w:val="9"/>
        </w:numPr>
        <w:tabs>
          <w:tab w:val="num" w:pos="1170"/>
        </w:tabs>
        <w:spacing w:after="0" w:line="240" w:lineRule="auto"/>
        <w:rPr>
          <w:rFonts w:ascii="Georgia" w:hAnsi="Georgia" w:cstheme="minorHAnsi"/>
          <w:color w:val="365F91" w:themeColor="accent1" w:themeShade="BF"/>
        </w:rPr>
      </w:pPr>
      <w:r w:rsidRPr="00F2424F">
        <w:rPr>
          <w:rFonts w:ascii="Georgia" w:hAnsi="Georgia" w:cstheme="minorHAnsi"/>
          <w:color w:val="365F91" w:themeColor="accent1" w:themeShade="BF"/>
        </w:rPr>
        <w:t xml:space="preserve">Obtain representation from management and the board of trustees as to whether they or any other related party engaged in any transactions with the charter school during the year and disclosed </w:t>
      </w:r>
      <w:r w:rsidRPr="00F2424F">
        <w:rPr>
          <w:rFonts w:ascii="Georgia" w:hAnsi="Georgia" w:cstheme="minorHAnsi"/>
          <w:b/>
          <w:color w:val="365F91" w:themeColor="accent1" w:themeShade="BF"/>
        </w:rPr>
        <w:t>all</w:t>
      </w:r>
      <w:r w:rsidRPr="00F2424F">
        <w:rPr>
          <w:rFonts w:ascii="Georgia" w:hAnsi="Georgia" w:cstheme="minorHAnsi"/>
          <w:color w:val="365F91" w:themeColor="accent1" w:themeShade="BF"/>
        </w:rPr>
        <w:t xml:space="preserve"> the required transactions in the accompanying notes to the financial statements.</w:t>
      </w:r>
    </w:p>
    <w:p w14:paraId="5881A650" w14:textId="23EAB09E" w:rsidR="00042C5C" w:rsidRPr="00F2424F" w:rsidRDefault="00042C5C" w:rsidP="00042C5C">
      <w:pPr>
        <w:pStyle w:val="ListParagraph"/>
        <w:numPr>
          <w:ilvl w:val="0"/>
          <w:numId w:val="9"/>
        </w:numPr>
        <w:tabs>
          <w:tab w:val="num" w:pos="1170"/>
        </w:tabs>
        <w:spacing w:after="0" w:line="240" w:lineRule="auto"/>
        <w:rPr>
          <w:rFonts w:ascii="Georgia" w:hAnsi="Georgia" w:cstheme="minorHAnsi"/>
          <w:color w:val="365F91" w:themeColor="accent1" w:themeShade="BF"/>
        </w:rPr>
      </w:pPr>
      <w:r w:rsidRPr="00F2424F">
        <w:rPr>
          <w:rFonts w:ascii="Georgia" w:hAnsi="Georgia" w:cstheme="minorHAnsi"/>
          <w:color w:val="365F91" w:themeColor="accent1" w:themeShade="BF"/>
        </w:rPr>
        <w:t>Determine that all transactions, between the network schools and other component units are properly disclosed in the notes to the financial statements.</w:t>
      </w:r>
    </w:p>
    <w:p w14:paraId="7D866A7F" w14:textId="77777777" w:rsidR="004D42E3" w:rsidRPr="00F2424F" w:rsidRDefault="004D42E3" w:rsidP="004D42E3">
      <w:pPr>
        <w:pStyle w:val="ListParagraph"/>
        <w:spacing w:after="0" w:line="240" w:lineRule="auto"/>
        <w:ind w:left="1080"/>
        <w:rPr>
          <w:rFonts w:ascii="Georgia" w:hAnsi="Georgia" w:cstheme="minorHAnsi"/>
          <w:color w:val="365F91" w:themeColor="accent1" w:themeShade="BF"/>
        </w:rPr>
      </w:pPr>
    </w:p>
    <w:p w14:paraId="4F372234" w14:textId="77777777" w:rsidR="00286279" w:rsidRPr="005728E7" w:rsidRDefault="00286279" w:rsidP="00286279">
      <w:pPr>
        <w:pStyle w:val="Header"/>
        <w:rPr>
          <w:color w:val="984806" w:themeColor="accent6" w:themeShade="80"/>
        </w:rPr>
      </w:pPr>
      <w:r w:rsidRPr="005728E7">
        <w:rPr>
          <w:rFonts w:ascii="Georgia" w:hAnsi="Georgia"/>
          <w:b/>
          <w:bCs/>
          <w:color w:val="984806" w:themeColor="accent6" w:themeShade="80"/>
          <w:shd w:val="clear" w:color="auto" w:fill="FFFFFF"/>
        </w:rPr>
        <w:t>Please note that a </w:t>
      </w:r>
      <w:r w:rsidRPr="005728E7">
        <w:rPr>
          <w:rFonts w:ascii="Georgia" w:hAnsi="Georgia"/>
          <w:b/>
          <w:bCs/>
          <w:i/>
          <w:iCs/>
          <w:color w:val="984806" w:themeColor="accent6" w:themeShade="80"/>
          <w:shd w:val="clear" w:color="auto" w:fill="FFFFFF"/>
        </w:rPr>
        <w:t>Related Party Transactions</w:t>
      </w:r>
      <w:r w:rsidRPr="005728E7">
        <w:rPr>
          <w:rFonts w:ascii="Georgia" w:hAnsi="Georgia"/>
          <w:b/>
          <w:bCs/>
          <w:color w:val="984806" w:themeColor="accent6" w:themeShade="80"/>
          <w:shd w:val="clear" w:color="auto" w:fill="FFFFFF"/>
        </w:rPr>
        <w:t xml:space="preserve"> section should be included in all audited financial reports. </w:t>
      </w:r>
      <w:r w:rsidRPr="005728E7">
        <w:rPr>
          <w:rFonts w:ascii="Georgia" w:hAnsi="Georgia"/>
          <w:b/>
          <w:bCs/>
          <w:color w:val="984806" w:themeColor="accent6" w:themeShade="80"/>
          <w:u w:val="single"/>
          <w:shd w:val="clear" w:color="auto" w:fill="FFFFFF"/>
        </w:rPr>
        <w:t>If related party information is presented in the notes or other audit sections, this information should also be referenced in the </w:t>
      </w:r>
      <w:r w:rsidRPr="005728E7">
        <w:rPr>
          <w:rFonts w:ascii="Georgia" w:hAnsi="Georgia"/>
          <w:b/>
          <w:bCs/>
          <w:i/>
          <w:iCs/>
          <w:color w:val="984806" w:themeColor="accent6" w:themeShade="80"/>
          <w:u w:val="single"/>
          <w:shd w:val="clear" w:color="auto" w:fill="FFFFFF"/>
        </w:rPr>
        <w:t>Related Party Transactions</w:t>
      </w:r>
      <w:r w:rsidRPr="005728E7">
        <w:rPr>
          <w:rFonts w:ascii="Georgia" w:hAnsi="Georgia"/>
          <w:b/>
          <w:bCs/>
          <w:color w:val="984806" w:themeColor="accent6" w:themeShade="80"/>
          <w:u w:val="single"/>
          <w:shd w:val="clear" w:color="auto" w:fill="FFFFFF"/>
        </w:rPr>
        <w:t> section.</w:t>
      </w:r>
      <w:r w:rsidRPr="005728E7">
        <w:rPr>
          <w:rFonts w:ascii="Georgia" w:hAnsi="Georgia"/>
          <w:b/>
          <w:bCs/>
          <w:color w:val="984806" w:themeColor="accent6" w:themeShade="80"/>
          <w:shd w:val="clear" w:color="auto" w:fill="FFFFFF"/>
        </w:rPr>
        <w:t xml:space="preserve"> If the </w:t>
      </w:r>
      <w:r w:rsidRPr="005728E7">
        <w:rPr>
          <w:rFonts w:ascii="Georgia" w:hAnsi="Georgia"/>
          <w:b/>
          <w:bCs/>
          <w:color w:val="984806" w:themeColor="accent6" w:themeShade="80"/>
          <w:shd w:val="clear" w:color="auto" w:fill="FFFFFF"/>
        </w:rPr>
        <w:lastRenderedPageBreak/>
        <w:t xml:space="preserve">auditor deems that there are no material related party transactions, a statement similar to one of the following examples should be included within the </w:t>
      </w:r>
      <w:r w:rsidRPr="005728E7">
        <w:rPr>
          <w:rFonts w:ascii="Georgia" w:hAnsi="Georgia"/>
          <w:b/>
          <w:bCs/>
          <w:i/>
          <w:iCs/>
          <w:color w:val="984806" w:themeColor="accent6" w:themeShade="80"/>
          <w:shd w:val="clear" w:color="auto" w:fill="FFFFFF"/>
        </w:rPr>
        <w:t>Related Party Transactions</w:t>
      </w:r>
      <w:r w:rsidRPr="005728E7">
        <w:rPr>
          <w:rFonts w:ascii="Georgia" w:hAnsi="Georgia"/>
          <w:b/>
          <w:bCs/>
          <w:color w:val="984806" w:themeColor="accent6" w:themeShade="80"/>
          <w:shd w:val="clear" w:color="auto" w:fill="FFFFFF"/>
        </w:rPr>
        <w:t> section: </w:t>
      </w:r>
    </w:p>
    <w:p w14:paraId="11280B65" w14:textId="77777777" w:rsidR="00286279" w:rsidRDefault="00286279" w:rsidP="00286279">
      <w:pPr>
        <w:pStyle w:val="Header"/>
        <w:shd w:val="clear" w:color="auto" w:fill="FFFFFF"/>
        <w:ind w:left="1080"/>
        <w:rPr>
          <w:color w:val="000000"/>
        </w:rPr>
      </w:pPr>
      <w:r>
        <w:rPr>
          <w:rFonts w:ascii="Georgia" w:hAnsi="Georgia"/>
          <w:b/>
          <w:bCs/>
          <w:color w:val="E36C0A"/>
          <w:sz w:val="24"/>
          <w:szCs w:val="24"/>
        </w:rPr>
        <w:t> </w:t>
      </w:r>
    </w:p>
    <w:p w14:paraId="4849E7C0" w14:textId="77777777" w:rsidR="00286279" w:rsidRDefault="00286279" w:rsidP="00286279">
      <w:pPr>
        <w:pStyle w:val="Header"/>
        <w:shd w:val="clear" w:color="auto" w:fill="FFFFFF"/>
        <w:ind w:left="1080"/>
        <w:rPr>
          <w:color w:val="000000"/>
        </w:rPr>
      </w:pPr>
      <w:r>
        <w:rPr>
          <w:rFonts w:ascii="Georgia" w:hAnsi="Georgia"/>
          <w:i/>
          <w:iCs/>
          <w:color w:val="365F91"/>
          <w:sz w:val="24"/>
          <w:szCs w:val="24"/>
        </w:rPr>
        <w:t>We have reviewed all the related party transactions presented from management.</w:t>
      </w:r>
    </w:p>
    <w:p w14:paraId="564C8438" w14:textId="4721E4A5" w:rsidR="00286279" w:rsidRDefault="00286279" w:rsidP="00286279">
      <w:pPr>
        <w:pStyle w:val="Header"/>
        <w:shd w:val="clear" w:color="auto" w:fill="FFFFFF"/>
        <w:ind w:left="1080"/>
        <w:rPr>
          <w:color w:val="000000"/>
        </w:rPr>
      </w:pPr>
      <w:r w:rsidRPr="005728E7">
        <w:rPr>
          <w:rFonts w:ascii="Georgia" w:hAnsi="Georgia"/>
          <w:color w:val="984806" w:themeColor="accent6" w:themeShade="80"/>
          <w:sz w:val="24"/>
          <w:szCs w:val="24"/>
        </w:rPr>
        <w:t>OR </w:t>
      </w:r>
      <w:r>
        <w:rPr>
          <w:rFonts w:ascii="Georgia" w:hAnsi="Georgia"/>
          <w:i/>
          <w:iCs/>
          <w:color w:val="365F91"/>
          <w:sz w:val="24"/>
          <w:szCs w:val="24"/>
        </w:rPr>
        <w:t> </w:t>
      </w:r>
    </w:p>
    <w:p w14:paraId="5686AFBA" w14:textId="7A4D6F92" w:rsidR="00286279" w:rsidRDefault="00286279" w:rsidP="00286279">
      <w:pPr>
        <w:pStyle w:val="Header"/>
        <w:shd w:val="clear" w:color="auto" w:fill="FFFFFF"/>
        <w:ind w:left="1080"/>
        <w:rPr>
          <w:rFonts w:ascii="Georgia" w:hAnsi="Georgia"/>
          <w:i/>
          <w:iCs/>
          <w:color w:val="365F91"/>
          <w:sz w:val="24"/>
          <w:szCs w:val="24"/>
        </w:rPr>
      </w:pPr>
      <w:r>
        <w:rPr>
          <w:rFonts w:ascii="Georgia" w:hAnsi="Georgia"/>
          <w:i/>
          <w:iCs/>
          <w:color w:val="365F91"/>
          <w:sz w:val="24"/>
          <w:szCs w:val="24"/>
        </w:rPr>
        <w:t>No related party transactions were presented by management for review.   </w:t>
      </w:r>
    </w:p>
    <w:p w14:paraId="3847C914" w14:textId="301E5A2F" w:rsidR="00286279" w:rsidRDefault="00286279" w:rsidP="00286279">
      <w:pPr>
        <w:pStyle w:val="Header"/>
        <w:shd w:val="clear" w:color="auto" w:fill="FFFFFF"/>
        <w:ind w:left="1080"/>
        <w:rPr>
          <w:color w:val="000000"/>
        </w:rPr>
      </w:pPr>
    </w:p>
    <w:p w14:paraId="3416480E" w14:textId="4F3177AD" w:rsidR="0052572A" w:rsidRPr="00F2424F" w:rsidRDefault="0052572A" w:rsidP="0052572A">
      <w:pPr>
        <w:shd w:val="clear" w:color="auto" w:fill="FFFFFF" w:themeFill="background1"/>
        <w:spacing w:after="0" w:line="240" w:lineRule="auto"/>
        <w:rPr>
          <w:rFonts w:ascii="Georgia" w:hAnsi="Georgia" w:cstheme="minorHAnsi"/>
          <w:color w:val="365F91" w:themeColor="accent1" w:themeShade="BF"/>
          <w:sz w:val="28"/>
          <w:szCs w:val="28"/>
        </w:rPr>
      </w:pPr>
      <w:r w:rsidRPr="00F2424F">
        <w:rPr>
          <w:rFonts w:ascii="Georgia" w:hAnsi="Georgia" w:cstheme="minorHAnsi"/>
          <w:b/>
          <w:color w:val="365F91" w:themeColor="accent1" w:themeShade="BF"/>
          <w:sz w:val="28"/>
          <w:szCs w:val="28"/>
        </w:rPr>
        <w:t>Note to Auditors:</w:t>
      </w:r>
      <w:r w:rsidRPr="00F2424F">
        <w:rPr>
          <w:rFonts w:ascii="Georgia" w:hAnsi="Georgia" w:cstheme="minorHAnsi"/>
          <w:color w:val="365F91" w:themeColor="accent1" w:themeShade="BF"/>
          <w:sz w:val="28"/>
          <w:szCs w:val="28"/>
        </w:rPr>
        <w:t xml:space="preserve"> </w:t>
      </w:r>
    </w:p>
    <w:p w14:paraId="6BDC6F6E" w14:textId="65D9FB1A" w:rsidR="0052572A" w:rsidRPr="00F2424F" w:rsidRDefault="0052572A" w:rsidP="0052572A">
      <w:pPr>
        <w:shd w:val="clear" w:color="auto" w:fill="FFFFFF" w:themeFill="background1"/>
        <w:spacing w:after="0" w:line="240" w:lineRule="auto"/>
        <w:rPr>
          <w:rFonts w:ascii="Georgia" w:hAnsi="Georgia" w:cstheme="minorHAnsi"/>
          <w:color w:val="365F91" w:themeColor="accent1" w:themeShade="BF"/>
        </w:rPr>
      </w:pPr>
      <w:r w:rsidRPr="00F2424F">
        <w:rPr>
          <w:rFonts w:ascii="Georgia" w:hAnsi="Georgia" w:cstheme="minorHAnsi"/>
          <w:color w:val="365F91" w:themeColor="accent1" w:themeShade="BF"/>
        </w:rPr>
        <w:t>The Department</w:t>
      </w:r>
      <w:r w:rsidR="0091748C" w:rsidRPr="00F2424F">
        <w:rPr>
          <w:rFonts w:ascii="Georgia" w:hAnsi="Georgia" w:cstheme="minorHAnsi"/>
          <w:color w:val="365F91" w:themeColor="accent1" w:themeShade="BF"/>
        </w:rPr>
        <w:t xml:space="preserve"> relies upon auditors to</w:t>
      </w:r>
      <w:r w:rsidRPr="00F2424F">
        <w:rPr>
          <w:rFonts w:ascii="Georgia" w:hAnsi="Georgia" w:cstheme="minorHAnsi"/>
          <w:color w:val="365F91" w:themeColor="accent1" w:themeShade="BF"/>
        </w:rPr>
        <w:t xml:space="preserve"> </w:t>
      </w:r>
      <w:r w:rsidR="0091748C" w:rsidRPr="00F2424F">
        <w:rPr>
          <w:rFonts w:ascii="Georgia" w:hAnsi="Georgia" w:cstheme="minorHAnsi"/>
          <w:color w:val="365F91" w:themeColor="accent1" w:themeShade="BF"/>
        </w:rPr>
        <w:t xml:space="preserve">properly complete the charter school's annual audit in accordance with guidance and in conjunction with current audit standards and accounting principles. An accurate, complete, and aligned audit ensures that charter schools are meeting their obligation for an annual independent audit, as required by statute. Additionally, an accurate audit allows the Department to </w:t>
      </w:r>
      <w:r w:rsidR="008B5684" w:rsidRPr="00F2424F">
        <w:rPr>
          <w:rFonts w:ascii="Georgia" w:hAnsi="Georgia" w:cstheme="minorHAnsi"/>
          <w:color w:val="365F91" w:themeColor="accent1" w:themeShade="BF"/>
        </w:rPr>
        <w:t xml:space="preserve">ascertain if the school is organizationally viable, properly staffed, and fiscally sound. </w:t>
      </w:r>
      <w:r w:rsidR="0091748C" w:rsidRPr="00F2424F">
        <w:rPr>
          <w:rFonts w:ascii="Georgia" w:hAnsi="Georgia" w:cstheme="minorHAnsi"/>
          <w:color w:val="365F91" w:themeColor="accent1" w:themeShade="BF"/>
        </w:rPr>
        <w:t xml:space="preserve">The Department relies upon auditors to conduct </w:t>
      </w:r>
      <w:r w:rsidR="008B5684" w:rsidRPr="00F2424F">
        <w:rPr>
          <w:rFonts w:ascii="Georgia" w:hAnsi="Georgia" w:cstheme="minorHAnsi"/>
          <w:color w:val="365F91" w:themeColor="accent1" w:themeShade="BF"/>
        </w:rPr>
        <w:t>a full and comprehensive audit including all pertinent notes and findings</w:t>
      </w:r>
      <w:r w:rsidR="0091748C" w:rsidRPr="00F2424F">
        <w:rPr>
          <w:rFonts w:ascii="Georgia" w:hAnsi="Georgia" w:cstheme="minorHAnsi"/>
          <w:color w:val="365F91" w:themeColor="accent1" w:themeShade="BF"/>
        </w:rPr>
        <w:t>; without a complete audit, the Department is unable to carry out its charter authorizing role.</w:t>
      </w:r>
    </w:p>
    <w:p w14:paraId="784E85F2" w14:textId="537820CE" w:rsidR="00DA6F1B" w:rsidRPr="00F2424F" w:rsidRDefault="00D55624" w:rsidP="00DA6F1B">
      <w:pPr>
        <w:pStyle w:val="ListParagraph"/>
        <w:shd w:val="clear" w:color="auto" w:fill="FFFFFF" w:themeFill="background1"/>
        <w:spacing w:line="240" w:lineRule="auto"/>
        <w:ind w:left="1440"/>
        <w:rPr>
          <w:rFonts w:ascii="Georgia" w:hAnsi="Georgia" w:cstheme="minorHAnsi"/>
          <w:color w:val="1F497D" w:themeColor="text2"/>
          <w:sz w:val="24"/>
          <w:szCs w:val="24"/>
        </w:rPr>
      </w:pPr>
      <w:r w:rsidRPr="00F2424F">
        <w:rPr>
          <w:rFonts w:ascii="Georgia" w:hAnsi="Georgia" w:cstheme="minorHAnsi"/>
          <w:noProof/>
          <w:sz w:val="24"/>
          <w:szCs w:val="24"/>
        </w:rPr>
        <mc:AlternateContent>
          <mc:Choice Requires="wps">
            <w:drawing>
              <wp:anchor distT="0" distB="0" distL="114300" distR="114300" simplePos="0" relativeHeight="251658241" behindDoc="0" locked="0" layoutInCell="1" allowOverlap="1" wp14:anchorId="624E86A0" wp14:editId="15AB23A4">
                <wp:simplePos x="0" y="0"/>
                <wp:positionH relativeFrom="margin">
                  <wp:posOffset>1476375</wp:posOffset>
                </wp:positionH>
                <wp:positionV relativeFrom="paragraph">
                  <wp:posOffset>258445</wp:posOffset>
                </wp:positionV>
                <wp:extent cx="4235450" cy="3714750"/>
                <wp:effectExtent l="38100" t="38100" r="107950" b="11430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1945E830" w14:textId="00FF1340" w:rsidR="00BC1141" w:rsidRPr="005728E7" w:rsidRDefault="00DB6560" w:rsidP="006573BD">
                            <w:pPr>
                              <w:spacing w:after="0" w:line="240" w:lineRule="auto"/>
                              <w:jc w:val="center"/>
                              <w:rPr>
                                <w:rFonts w:cstheme="minorHAnsi"/>
                                <w:b/>
                                <w:color w:val="984806" w:themeColor="accent6" w:themeShade="80"/>
                                <w:sz w:val="32"/>
                                <w:szCs w:val="32"/>
                              </w:rPr>
                            </w:pPr>
                            <w:r w:rsidRPr="005728E7">
                              <w:rPr>
                                <w:rFonts w:cstheme="minorHAnsi"/>
                                <w:b/>
                                <w:color w:val="984806" w:themeColor="accent6" w:themeShade="80"/>
                                <w:sz w:val="32"/>
                                <w:szCs w:val="32"/>
                              </w:rPr>
                              <w:t>Of Note</w:t>
                            </w:r>
                          </w:p>
                          <w:p w14:paraId="5B759FD1" w14:textId="7D6CD838" w:rsidR="001E1BA6" w:rsidRPr="00F461B6" w:rsidRDefault="001E1BA6" w:rsidP="001E1BA6">
                            <w:pPr>
                              <w:pStyle w:val="ListParagraph"/>
                              <w:numPr>
                                <w:ilvl w:val="0"/>
                                <w:numId w:val="3"/>
                              </w:numPr>
                              <w:spacing w:after="160" w:line="240" w:lineRule="auto"/>
                              <w:ind w:left="270" w:hanging="270"/>
                              <w:rPr>
                                <w:rFonts w:ascii="Georgia" w:hAnsi="Georgia" w:cstheme="minorHAnsi"/>
                                <w:color w:val="365F91" w:themeColor="accent1" w:themeShade="BF"/>
                              </w:rPr>
                            </w:pPr>
                            <w:r w:rsidRPr="00F461B6">
                              <w:rPr>
                                <w:rFonts w:ascii="Georgia" w:hAnsi="Georgia" w:cstheme="minorHAnsi"/>
                                <w:color w:val="365F91" w:themeColor="accent1" w:themeShade="BF"/>
                              </w:rPr>
                              <w:t>Each year</w:t>
                            </w:r>
                            <w:r w:rsidR="00E36956" w:rsidRPr="00F461B6">
                              <w:rPr>
                                <w:rFonts w:ascii="Georgia" w:hAnsi="Georgia" w:cstheme="minorHAnsi"/>
                                <w:color w:val="365F91" w:themeColor="accent1" w:themeShade="BF"/>
                              </w:rPr>
                              <w:t>, the Department conducts</w:t>
                            </w:r>
                            <w:r w:rsidRPr="00F461B6">
                              <w:rPr>
                                <w:rFonts w:ascii="Georgia" w:hAnsi="Georgia" w:cstheme="minorHAnsi"/>
                                <w:color w:val="365F91" w:themeColor="accent1" w:themeShade="BF"/>
                              </w:rPr>
                              <w:t xml:space="preserve"> a </w:t>
                            </w:r>
                            <w:r w:rsidR="008B0E44" w:rsidRPr="00F461B6">
                              <w:rPr>
                                <w:rFonts w:ascii="Georgia" w:hAnsi="Georgia" w:cstheme="minorHAnsi"/>
                                <w:color w:val="365F91" w:themeColor="accent1" w:themeShade="BF"/>
                              </w:rPr>
                              <w:t>finance webinar to review any</w:t>
                            </w:r>
                            <w:r w:rsidRPr="00F461B6">
                              <w:rPr>
                                <w:rFonts w:ascii="Georgia" w:hAnsi="Georgia" w:cstheme="minorHAnsi"/>
                                <w:color w:val="365F91" w:themeColor="accent1" w:themeShade="BF"/>
                              </w:rPr>
                              <w:t xml:space="preserve"> relevant changes to the Audit Guide and CSEOYFR</w:t>
                            </w:r>
                            <w:r w:rsidR="008B0E44" w:rsidRPr="00F461B6">
                              <w:rPr>
                                <w:rFonts w:ascii="Georgia" w:hAnsi="Georgia" w:cstheme="minorHAnsi"/>
                                <w:color w:val="365F91" w:themeColor="accent1" w:themeShade="BF"/>
                              </w:rPr>
                              <w:t xml:space="preserve"> and to </w:t>
                            </w:r>
                            <w:r w:rsidR="003276C6" w:rsidRPr="00F461B6">
                              <w:rPr>
                                <w:rFonts w:ascii="Georgia" w:hAnsi="Georgia" w:cstheme="minorHAnsi"/>
                                <w:color w:val="365F91" w:themeColor="accent1" w:themeShade="BF"/>
                              </w:rPr>
                              <w:t xml:space="preserve">answer questions and </w:t>
                            </w:r>
                            <w:r w:rsidR="008B0E44" w:rsidRPr="00F461B6">
                              <w:rPr>
                                <w:rFonts w:ascii="Georgia" w:hAnsi="Georgia" w:cstheme="minorHAnsi"/>
                                <w:color w:val="365F91" w:themeColor="accent1" w:themeShade="BF"/>
                              </w:rPr>
                              <w:t>offer guidance</w:t>
                            </w:r>
                            <w:r w:rsidRPr="00F461B6">
                              <w:rPr>
                                <w:rFonts w:ascii="Georgia" w:hAnsi="Georgia" w:cstheme="minorHAnsi"/>
                                <w:color w:val="365F91" w:themeColor="accent1" w:themeShade="BF"/>
                              </w:rPr>
                              <w:t xml:space="preserve">. </w:t>
                            </w:r>
                            <w:r w:rsidR="00DA073E">
                              <w:rPr>
                                <w:rFonts w:ascii="Georgia" w:hAnsi="Georgia" w:cstheme="minorHAnsi"/>
                                <w:color w:val="365F91" w:themeColor="accent1" w:themeShade="BF"/>
                              </w:rPr>
                              <w:t>This year, this webinar will take place in August</w:t>
                            </w:r>
                            <w:r w:rsidR="007B531D">
                              <w:rPr>
                                <w:rFonts w:ascii="Georgia" w:hAnsi="Georgia" w:cstheme="minorHAnsi"/>
                                <w:color w:val="365F91" w:themeColor="accent1" w:themeShade="BF"/>
                              </w:rPr>
                              <w:t xml:space="preserve">. </w:t>
                            </w:r>
                            <w:r w:rsidR="00CB57BB">
                              <w:rPr>
                                <w:rFonts w:ascii="Georgia" w:hAnsi="Georgia" w:cstheme="minorHAnsi"/>
                                <w:color w:val="365F91" w:themeColor="accent1" w:themeShade="BF"/>
                              </w:rPr>
                              <w:t xml:space="preserve"> </w:t>
                            </w:r>
                            <w:r w:rsidR="008B0E44" w:rsidRPr="00F461B6">
                              <w:rPr>
                                <w:rFonts w:ascii="Georgia" w:hAnsi="Georgia" w:cstheme="minorHAnsi"/>
                                <w:color w:val="365F91" w:themeColor="accent1" w:themeShade="BF"/>
                              </w:rPr>
                              <w:t xml:space="preserve">Schools </w:t>
                            </w:r>
                            <w:r w:rsidR="00CB57BB">
                              <w:rPr>
                                <w:rFonts w:ascii="Georgia" w:hAnsi="Georgia" w:cstheme="minorHAnsi"/>
                                <w:color w:val="365F91" w:themeColor="accent1" w:themeShade="BF"/>
                              </w:rPr>
                              <w:t>will be</w:t>
                            </w:r>
                            <w:r w:rsidR="008B0E44" w:rsidRPr="00F461B6">
                              <w:rPr>
                                <w:rFonts w:ascii="Georgia" w:hAnsi="Georgia" w:cstheme="minorHAnsi"/>
                                <w:color w:val="365F91" w:themeColor="accent1" w:themeShade="BF"/>
                              </w:rPr>
                              <w:t xml:space="preserve"> notified about the webina</w:t>
                            </w:r>
                            <w:r w:rsidR="00CB57BB">
                              <w:rPr>
                                <w:rFonts w:ascii="Georgia" w:hAnsi="Georgia" w:cstheme="minorHAnsi"/>
                                <w:color w:val="365F91" w:themeColor="accent1" w:themeShade="BF"/>
                              </w:rPr>
                              <w:t>r once it is scheduled</w:t>
                            </w:r>
                            <w:r w:rsidR="008B0E44" w:rsidRPr="00F461B6">
                              <w:rPr>
                                <w:rFonts w:ascii="Georgia" w:hAnsi="Georgia" w:cstheme="minorHAnsi"/>
                                <w:color w:val="365F91" w:themeColor="accent1" w:themeShade="BF"/>
                              </w:rPr>
                              <w:t xml:space="preserve">. </w:t>
                            </w:r>
                            <w:r w:rsidR="00E36956" w:rsidRPr="00F461B6">
                              <w:rPr>
                                <w:rFonts w:ascii="Georgia" w:hAnsi="Georgia" w:cstheme="minorHAnsi"/>
                                <w:color w:val="365F91" w:themeColor="accent1" w:themeShade="BF"/>
                              </w:rPr>
                              <w:t>The Department</w:t>
                            </w:r>
                            <w:r w:rsidR="008F562D">
                              <w:rPr>
                                <w:rFonts w:ascii="Georgia" w:hAnsi="Georgia" w:cstheme="minorHAnsi"/>
                                <w:color w:val="365F91" w:themeColor="accent1" w:themeShade="BF"/>
                              </w:rPr>
                              <w:t xml:space="preserve"> will</w:t>
                            </w:r>
                            <w:r w:rsidR="00E36956" w:rsidRPr="00F461B6">
                              <w:rPr>
                                <w:rFonts w:ascii="Georgia" w:hAnsi="Georgia" w:cstheme="minorHAnsi"/>
                                <w:color w:val="365F91" w:themeColor="accent1" w:themeShade="BF"/>
                              </w:rPr>
                              <w:t xml:space="preserve"> also post an</w:t>
                            </w:r>
                            <w:r w:rsidR="008B0E44" w:rsidRPr="00F461B6">
                              <w:rPr>
                                <w:rFonts w:ascii="Georgia" w:hAnsi="Georgia" w:cstheme="minorHAnsi"/>
                                <w:color w:val="365F91" w:themeColor="accent1" w:themeShade="BF"/>
                              </w:rPr>
                              <w:t xml:space="preserve"> </w:t>
                            </w:r>
                            <w:hyperlink r:id="rId13" w:history="1">
                              <w:r w:rsidR="00E36956" w:rsidRPr="00062BCE">
                                <w:rPr>
                                  <w:rStyle w:val="Hyperlink"/>
                                  <w:rFonts w:ascii="Georgia" w:hAnsi="Georgia" w:cstheme="minorHAnsi"/>
                                </w:rPr>
                                <w:t xml:space="preserve">informational </w:t>
                              </w:r>
                              <w:r w:rsidRPr="00062BCE">
                                <w:rPr>
                                  <w:rStyle w:val="Hyperlink"/>
                                  <w:rFonts w:ascii="Georgia" w:hAnsi="Georgia" w:cstheme="minorHAnsi"/>
                                </w:rPr>
                                <w:t>memo</w:t>
                              </w:r>
                              <w:r w:rsidR="00E36956" w:rsidRPr="00062BCE">
                                <w:rPr>
                                  <w:rStyle w:val="Hyperlink"/>
                                  <w:rFonts w:ascii="Georgia" w:hAnsi="Georgia" w:cstheme="minorHAnsi"/>
                                </w:rPr>
                                <w:t>randum</w:t>
                              </w:r>
                            </w:hyperlink>
                            <w:r w:rsidR="008B0E44" w:rsidRPr="00F461B6">
                              <w:rPr>
                                <w:rFonts w:ascii="Georgia" w:hAnsi="Georgia" w:cstheme="minorHAnsi"/>
                                <w:color w:val="365F91" w:themeColor="accent1" w:themeShade="BF"/>
                              </w:rPr>
                              <w:t xml:space="preserve"> to remind school</w:t>
                            </w:r>
                            <w:r w:rsidR="003276C6" w:rsidRPr="00F461B6">
                              <w:rPr>
                                <w:rFonts w:ascii="Georgia" w:hAnsi="Georgia" w:cstheme="minorHAnsi"/>
                                <w:color w:val="365F91" w:themeColor="accent1" w:themeShade="BF"/>
                              </w:rPr>
                              <w:t>s</w:t>
                            </w:r>
                            <w:r w:rsidR="008B0E44" w:rsidRPr="00F461B6">
                              <w:rPr>
                                <w:rFonts w:ascii="Georgia" w:hAnsi="Georgia" w:cstheme="minorHAnsi"/>
                                <w:color w:val="365F91" w:themeColor="accent1" w:themeShade="BF"/>
                              </w:rPr>
                              <w:t xml:space="preserve"> of deadlines, review </w:t>
                            </w:r>
                            <w:r w:rsidR="003276C6" w:rsidRPr="00F461B6">
                              <w:rPr>
                                <w:rFonts w:ascii="Georgia" w:hAnsi="Georgia" w:cstheme="minorHAnsi"/>
                                <w:color w:val="365F91" w:themeColor="accent1" w:themeShade="BF"/>
                              </w:rPr>
                              <w:t xml:space="preserve">relevant </w:t>
                            </w:r>
                            <w:r w:rsidR="008B0E44" w:rsidRPr="00F461B6">
                              <w:rPr>
                                <w:rFonts w:ascii="Georgia" w:hAnsi="Georgia" w:cstheme="minorHAnsi"/>
                                <w:color w:val="365F91" w:themeColor="accent1" w:themeShade="BF"/>
                              </w:rPr>
                              <w:t>changes</w:t>
                            </w:r>
                            <w:r w:rsidR="003276C6" w:rsidRPr="00F461B6">
                              <w:rPr>
                                <w:rFonts w:ascii="Georgia" w:hAnsi="Georgia" w:cstheme="minorHAnsi"/>
                                <w:color w:val="365F91" w:themeColor="accent1" w:themeShade="BF"/>
                              </w:rPr>
                              <w:t>,</w:t>
                            </w:r>
                            <w:r w:rsidR="008B0E44" w:rsidRPr="00F461B6">
                              <w:rPr>
                                <w:rFonts w:ascii="Georgia" w:hAnsi="Georgia" w:cstheme="minorHAnsi"/>
                                <w:color w:val="365F91" w:themeColor="accent1" w:themeShade="BF"/>
                              </w:rPr>
                              <w:t xml:space="preserve"> and</w:t>
                            </w:r>
                            <w:r w:rsidRPr="00F461B6">
                              <w:rPr>
                                <w:rFonts w:ascii="Georgia" w:hAnsi="Georgia" w:cstheme="minorHAnsi"/>
                                <w:color w:val="365F91" w:themeColor="accent1" w:themeShade="BF"/>
                              </w:rPr>
                              <w:t xml:space="preserve"> </w:t>
                            </w:r>
                            <w:r w:rsidR="00E36956" w:rsidRPr="00F461B6">
                              <w:rPr>
                                <w:rFonts w:ascii="Georgia" w:hAnsi="Georgia" w:cstheme="minorHAnsi"/>
                                <w:color w:val="365F91" w:themeColor="accent1" w:themeShade="BF"/>
                              </w:rPr>
                              <w:t xml:space="preserve">provide </w:t>
                            </w:r>
                            <w:r w:rsidRPr="00F461B6">
                              <w:rPr>
                                <w:rFonts w:ascii="Georgia" w:hAnsi="Georgia" w:cstheme="minorHAnsi"/>
                                <w:color w:val="365F91" w:themeColor="accent1" w:themeShade="BF"/>
                              </w:rPr>
                              <w:t xml:space="preserve">the audit submission instructions. </w:t>
                            </w:r>
                          </w:p>
                          <w:p w14:paraId="17ED6216" w14:textId="77777777" w:rsidR="008B0E44" w:rsidRDefault="008B0E44" w:rsidP="008B0E44">
                            <w:pPr>
                              <w:pStyle w:val="ListParagraph"/>
                              <w:spacing w:after="160" w:line="240" w:lineRule="auto"/>
                              <w:ind w:left="270"/>
                              <w:rPr>
                                <w:rFonts w:cstheme="minorHAnsi"/>
                                <w:color w:val="365F91" w:themeColor="accent1" w:themeShade="BF"/>
                              </w:rPr>
                            </w:pPr>
                          </w:p>
                          <w:p w14:paraId="1846C4C4" w14:textId="74BB061A" w:rsidR="008B0E44" w:rsidRPr="00F461B6" w:rsidRDefault="008B0E44" w:rsidP="001E1BA6">
                            <w:pPr>
                              <w:pStyle w:val="ListParagraph"/>
                              <w:numPr>
                                <w:ilvl w:val="0"/>
                                <w:numId w:val="3"/>
                              </w:numPr>
                              <w:spacing w:after="160" w:line="240" w:lineRule="auto"/>
                              <w:ind w:left="270" w:hanging="270"/>
                              <w:rPr>
                                <w:rFonts w:ascii="Georgia" w:hAnsi="Georgia" w:cstheme="minorHAnsi"/>
                                <w:color w:val="365F91" w:themeColor="accent1" w:themeShade="BF"/>
                              </w:rPr>
                            </w:pPr>
                            <w:r w:rsidRPr="00F461B6">
                              <w:rPr>
                                <w:rFonts w:ascii="Georgia" w:hAnsi="Georgia" w:cstheme="minorHAnsi"/>
                                <w:color w:val="365F91" w:themeColor="accent1" w:themeShade="BF"/>
                              </w:rPr>
                              <w:t>The FY2</w:t>
                            </w:r>
                            <w:r w:rsidR="001F4612">
                              <w:rPr>
                                <w:rFonts w:ascii="Georgia" w:hAnsi="Georgia" w:cstheme="minorHAnsi"/>
                                <w:color w:val="365F91" w:themeColor="accent1" w:themeShade="BF"/>
                              </w:rPr>
                              <w:t>4</w:t>
                            </w:r>
                            <w:r w:rsidRPr="00F461B6">
                              <w:rPr>
                                <w:rFonts w:ascii="Georgia" w:hAnsi="Georgia" w:cstheme="minorHAnsi"/>
                                <w:color w:val="365F91" w:themeColor="accent1" w:themeShade="BF"/>
                              </w:rPr>
                              <w:t xml:space="preserve"> finance webinar will include some reminders of best practices regarding each school</w:t>
                            </w:r>
                            <w:r w:rsidR="00E36956" w:rsidRPr="00F461B6">
                              <w:rPr>
                                <w:rFonts w:ascii="Georgia" w:hAnsi="Georgia" w:cstheme="minorHAnsi"/>
                                <w:color w:val="365F91" w:themeColor="accent1" w:themeShade="BF"/>
                              </w:rPr>
                              <w:t>’</w:t>
                            </w:r>
                            <w:r w:rsidRPr="00F461B6">
                              <w:rPr>
                                <w:rFonts w:ascii="Georgia" w:hAnsi="Georgia" w:cstheme="minorHAnsi"/>
                                <w:color w:val="365F91" w:themeColor="accent1" w:themeShade="BF"/>
                              </w:rPr>
                              <w:t>s Fiscal Policies and Procedures</w:t>
                            </w:r>
                            <w:r w:rsidR="003276C6" w:rsidRPr="00F461B6">
                              <w:rPr>
                                <w:rFonts w:ascii="Georgia" w:hAnsi="Georgia" w:cstheme="minorHAnsi"/>
                                <w:color w:val="365F91" w:themeColor="accent1" w:themeShade="BF"/>
                              </w:rPr>
                              <w:t>. The purpose will be</w:t>
                            </w:r>
                            <w:r w:rsidRPr="00F461B6">
                              <w:rPr>
                                <w:rFonts w:ascii="Georgia" w:hAnsi="Georgia" w:cstheme="minorHAnsi"/>
                                <w:color w:val="365F91" w:themeColor="accent1" w:themeShade="BF"/>
                              </w:rPr>
                              <w:t xml:space="preserve"> to ensure proper internal controls are being followed in the areas of access to bank accounts</w:t>
                            </w:r>
                            <w:r w:rsidR="003276C6" w:rsidRPr="00F461B6">
                              <w:rPr>
                                <w:rFonts w:ascii="Georgia" w:hAnsi="Georgia" w:cstheme="minorHAnsi"/>
                                <w:color w:val="365F91" w:themeColor="accent1" w:themeShade="BF"/>
                              </w:rPr>
                              <w:t>, paid time off tracking</w:t>
                            </w:r>
                            <w:r w:rsidR="00E36956" w:rsidRPr="00F461B6">
                              <w:rPr>
                                <w:rFonts w:ascii="Georgia" w:hAnsi="Georgia" w:cstheme="minorHAnsi"/>
                                <w:color w:val="365F91" w:themeColor="accent1" w:themeShade="BF"/>
                              </w:rPr>
                              <w:t>,</w:t>
                            </w:r>
                            <w:r w:rsidRPr="00F461B6">
                              <w:rPr>
                                <w:rFonts w:ascii="Georgia" w:hAnsi="Georgia" w:cstheme="minorHAnsi"/>
                                <w:color w:val="365F91" w:themeColor="accent1" w:themeShade="BF"/>
                              </w:rPr>
                              <w:t xml:space="preserve"> and payroll processes.</w:t>
                            </w:r>
                          </w:p>
                          <w:p w14:paraId="6725BAEF" w14:textId="77777777" w:rsidR="008B0E44" w:rsidRDefault="008B0E44" w:rsidP="003276C6">
                            <w:pPr>
                              <w:pStyle w:val="ListParagraph"/>
                              <w:spacing w:after="0" w:line="240" w:lineRule="auto"/>
                              <w:ind w:left="270"/>
                              <w:rPr>
                                <w:rFonts w:cstheme="minorHAnsi"/>
                                <w:color w:val="365F91" w:themeColor="accent1" w:themeShade="BF"/>
                              </w:rPr>
                            </w:pPr>
                          </w:p>
                          <w:p w14:paraId="652C8194" w14:textId="34FCF3E7" w:rsidR="00AC7CD0" w:rsidRPr="00D55624" w:rsidRDefault="00DB6560" w:rsidP="00D91913">
                            <w:pPr>
                              <w:pStyle w:val="ListParagraph"/>
                              <w:numPr>
                                <w:ilvl w:val="0"/>
                                <w:numId w:val="3"/>
                              </w:numPr>
                              <w:spacing w:after="0" w:line="240" w:lineRule="auto"/>
                              <w:ind w:left="270" w:hanging="270"/>
                              <w:rPr>
                                <w:rFonts w:ascii="Georgia" w:hAnsi="Georgia" w:cstheme="minorHAnsi"/>
                                <w:color w:val="365F91" w:themeColor="accent1" w:themeShade="BF"/>
                              </w:rPr>
                            </w:pPr>
                            <w:r w:rsidRPr="00D55624">
                              <w:rPr>
                                <w:rFonts w:ascii="Georgia" w:hAnsi="Georgia" w:cstheme="minorHAnsi"/>
                                <w:color w:val="365F91" w:themeColor="accent1" w:themeShade="BF"/>
                              </w:rPr>
                              <w:t>The Board of Trustees</w:t>
                            </w:r>
                            <w:r w:rsidR="003F28EA" w:rsidRPr="00D55624">
                              <w:rPr>
                                <w:rFonts w:ascii="Georgia" w:hAnsi="Georgia" w:cstheme="minorHAnsi"/>
                                <w:color w:val="365F91" w:themeColor="accent1" w:themeShade="BF"/>
                              </w:rPr>
                              <w:t xml:space="preserve"> Chairperson</w:t>
                            </w:r>
                            <w:r w:rsidRPr="00D55624">
                              <w:rPr>
                                <w:rFonts w:ascii="Georgia" w:hAnsi="Georgia" w:cstheme="minorHAnsi"/>
                                <w:color w:val="365F91" w:themeColor="accent1" w:themeShade="BF"/>
                              </w:rPr>
                              <w:t xml:space="preserve"> </w:t>
                            </w:r>
                            <w:r w:rsidR="0096274F" w:rsidRPr="00D55624">
                              <w:rPr>
                                <w:rFonts w:ascii="Georgia" w:hAnsi="Georgia" w:cstheme="minorHAnsi"/>
                                <w:color w:val="365F91" w:themeColor="accent1" w:themeShade="BF"/>
                              </w:rPr>
                              <w:t xml:space="preserve">or designee </w:t>
                            </w:r>
                            <w:r w:rsidRPr="00D55624">
                              <w:rPr>
                                <w:rFonts w:ascii="Georgia" w:hAnsi="Georgia" w:cstheme="minorHAnsi"/>
                                <w:color w:val="365F91" w:themeColor="accent1" w:themeShade="BF"/>
                              </w:rPr>
                              <w:t>must sign off on the audit after it is finalized and by November 1</w:t>
                            </w:r>
                            <w:r w:rsidR="0014550C" w:rsidRPr="00D55624">
                              <w:rPr>
                                <w:rFonts w:ascii="Georgia" w:hAnsi="Georgia" w:cstheme="minorHAnsi"/>
                                <w:color w:val="365F91" w:themeColor="accent1" w:themeShade="BF"/>
                              </w:rPr>
                              <w:t>. Please ensure</w:t>
                            </w:r>
                            <w:r w:rsidRPr="00D55624">
                              <w:rPr>
                                <w:rFonts w:ascii="Georgia" w:hAnsi="Georgia" w:cstheme="minorHAnsi"/>
                                <w:color w:val="365F91" w:themeColor="accent1" w:themeShade="BF"/>
                              </w:rPr>
                              <w:t xml:space="preserve"> </w:t>
                            </w:r>
                            <w:r w:rsidR="003F28EA" w:rsidRPr="00D55624">
                              <w:rPr>
                                <w:rFonts w:ascii="Georgia" w:hAnsi="Georgia" w:cstheme="minorHAnsi"/>
                                <w:color w:val="365F91" w:themeColor="accent1" w:themeShade="BF"/>
                              </w:rPr>
                              <w:t xml:space="preserve">a </w:t>
                            </w:r>
                            <w:r w:rsidR="0014550C" w:rsidRPr="00D55624">
                              <w:rPr>
                                <w:rFonts w:ascii="Georgia" w:hAnsi="Georgia" w:cstheme="minorHAnsi"/>
                                <w:color w:val="365F91" w:themeColor="accent1" w:themeShade="BF"/>
                              </w:rPr>
                              <w:t>full board of trustees</w:t>
                            </w:r>
                            <w:r w:rsidR="00837867" w:rsidRPr="00D55624">
                              <w:rPr>
                                <w:rFonts w:ascii="Georgia" w:hAnsi="Georgia" w:cstheme="minorHAnsi"/>
                                <w:color w:val="365F91" w:themeColor="accent1" w:themeShade="BF"/>
                              </w:rPr>
                              <w:t xml:space="preserve"> or committee </w:t>
                            </w:r>
                            <w:r w:rsidR="003F28EA" w:rsidRPr="00D55624">
                              <w:rPr>
                                <w:rFonts w:ascii="Georgia" w:hAnsi="Georgia" w:cstheme="minorHAnsi"/>
                                <w:color w:val="365F91" w:themeColor="accent1" w:themeShade="BF"/>
                              </w:rPr>
                              <w:t>meeting is planned o</w:t>
                            </w:r>
                            <w:r w:rsidRPr="00D55624">
                              <w:rPr>
                                <w:rFonts w:ascii="Georgia" w:hAnsi="Georgia" w:cstheme="minorHAnsi"/>
                                <w:color w:val="365F91" w:themeColor="accent1" w:themeShade="BF"/>
                              </w:rPr>
                              <w:t>n time</w:t>
                            </w:r>
                            <w:r w:rsidR="003F28EA" w:rsidRPr="00D55624">
                              <w:rPr>
                                <w:rFonts w:ascii="Georgia" w:hAnsi="Georgia" w:cstheme="minorHAnsi"/>
                                <w:color w:val="365F91" w:themeColor="accent1" w:themeShade="BF"/>
                              </w:rPr>
                              <w:t xml:space="preserve"> to meet this deadline</w:t>
                            </w:r>
                            <w:r w:rsidRPr="00D55624">
                              <w:rPr>
                                <w:rFonts w:ascii="Georgia" w:hAnsi="Georgia" w:cstheme="minorHAnsi"/>
                                <w:color w:val="365F91" w:themeColor="accent1" w:themeShade="BF"/>
                              </w:rPr>
                              <w:t>.</w:t>
                            </w:r>
                          </w:p>
                          <w:p w14:paraId="04BA7F08" w14:textId="77777777" w:rsidR="003F28EA" w:rsidRPr="00BC5E12" w:rsidRDefault="003F28EA" w:rsidP="003F28EA">
                            <w:pPr>
                              <w:pStyle w:val="ListParagraph"/>
                              <w:rPr>
                                <w:rFonts w:cstheme="minorHAnsi"/>
                                <w:color w:val="365F91" w:themeColor="accent1" w:themeShade="BF"/>
                              </w:rPr>
                            </w:pPr>
                          </w:p>
                          <w:p w14:paraId="5551E357" w14:textId="77777777" w:rsidR="00BC1141" w:rsidRPr="00A11FB5" w:rsidRDefault="00BC1141" w:rsidP="002E4036">
                            <w:pPr>
                              <w:pStyle w:val="ListParagraph"/>
                              <w:spacing w:after="160" w:line="240" w:lineRule="auto"/>
                              <w:ind w:left="270"/>
                              <w:rPr>
                                <w:rFonts w:ascii="Georgia" w:hAnsi="Georgia" w:cstheme="minorHAnsi"/>
                                <w:color w:val="1F497D" w:themeColor="text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E86A0" id="_x0000_t202" coordsize="21600,21600" o:spt="202" path="m,l,21600r21600,l21600,xe">
                <v:stroke joinstyle="miter"/>
                <v:path gradientshapeok="t" o:connecttype="rect"/>
              </v:shapetype>
              <v:shape id="Text Box 17" o:spid="_x0000_s1026" type="#_x0000_t202" style="position:absolute;left:0;text-align:left;margin-left:116.25pt;margin-top:20.35pt;width:333.5pt;height:2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" strokecolor="#365f91 [2404]" strokeweight=".25pt">
                <v:shadow on="t" color="black" opacity="26214f" origin="-.5,-.5" offset=".74836mm,.74836mm"/>
                <v:textbox>
                  <w:txbxContent>
                    <w:p w14:paraId="1945E830" w14:textId="00FF1340" w:rsidR="00BC1141" w:rsidRPr="005728E7" w:rsidRDefault="00DB6560" w:rsidP="006573BD">
                      <w:pPr>
                        <w:spacing w:after="0" w:line="240" w:lineRule="auto"/>
                        <w:jc w:val="center"/>
                        <w:rPr>
                          <w:rFonts w:cstheme="minorHAnsi"/>
                          <w:b/>
                          <w:color w:val="984806" w:themeColor="accent6" w:themeShade="80"/>
                          <w:sz w:val="32"/>
                          <w:szCs w:val="32"/>
                        </w:rPr>
                      </w:pPr>
                      <w:r w:rsidRPr="005728E7">
                        <w:rPr>
                          <w:rFonts w:cstheme="minorHAnsi"/>
                          <w:b/>
                          <w:color w:val="984806" w:themeColor="accent6" w:themeShade="80"/>
                          <w:sz w:val="32"/>
                          <w:szCs w:val="32"/>
                        </w:rPr>
                        <w:t>Of Note</w:t>
                      </w:r>
                    </w:p>
                    <w:p w14:paraId="5B759FD1" w14:textId="7D6CD838" w:rsidR="001E1BA6" w:rsidRPr="00F461B6" w:rsidRDefault="001E1BA6" w:rsidP="001E1BA6">
                      <w:pPr>
                        <w:pStyle w:val="ListParagraph"/>
                        <w:numPr>
                          <w:ilvl w:val="0"/>
                          <w:numId w:val="3"/>
                        </w:numPr>
                        <w:spacing w:after="160" w:line="240" w:lineRule="auto"/>
                        <w:ind w:left="270" w:hanging="270"/>
                        <w:rPr>
                          <w:rFonts w:ascii="Georgia" w:hAnsi="Georgia" w:cstheme="minorHAnsi"/>
                          <w:color w:val="365F91" w:themeColor="accent1" w:themeShade="BF"/>
                        </w:rPr>
                      </w:pPr>
                      <w:r w:rsidRPr="00F461B6">
                        <w:rPr>
                          <w:rFonts w:ascii="Georgia" w:hAnsi="Georgia" w:cstheme="minorHAnsi"/>
                          <w:color w:val="365F91" w:themeColor="accent1" w:themeShade="BF"/>
                        </w:rPr>
                        <w:t>Each year</w:t>
                      </w:r>
                      <w:r w:rsidR="00E36956" w:rsidRPr="00F461B6">
                        <w:rPr>
                          <w:rFonts w:ascii="Georgia" w:hAnsi="Georgia" w:cstheme="minorHAnsi"/>
                          <w:color w:val="365F91" w:themeColor="accent1" w:themeShade="BF"/>
                        </w:rPr>
                        <w:t>, the Department conducts</w:t>
                      </w:r>
                      <w:r w:rsidRPr="00F461B6">
                        <w:rPr>
                          <w:rFonts w:ascii="Georgia" w:hAnsi="Georgia" w:cstheme="minorHAnsi"/>
                          <w:color w:val="365F91" w:themeColor="accent1" w:themeShade="BF"/>
                        </w:rPr>
                        <w:t xml:space="preserve"> a </w:t>
                      </w:r>
                      <w:r w:rsidR="008B0E44" w:rsidRPr="00F461B6">
                        <w:rPr>
                          <w:rFonts w:ascii="Georgia" w:hAnsi="Georgia" w:cstheme="minorHAnsi"/>
                          <w:color w:val="365F91" w:themeColor="accent1" w:themeShade="BF"/>
                        </w:rPr>
                        <w:t>finance webinar to review any</w:t>
                      </w:r>
                      <w:r w:rsidRPr="00F461B6">
                        <w:rPr>
                          <w:rFonts w:ascii="Georgia" w:hAnsi="Georgia" w:cstheme="minorHAnsi"/>
                          <w:color w:val="365F91" w:themeColor="accent1" w:themeShade="BF"/>
                        </w:rPr>
                        <w:t xml:space="preserve"> relevant changes to the Audit Guide and CSEOYFR</w:t>
                      </w:r>
                      <w:r w:rsidR="008B0E44" w:rsidRPr="00F461B6">
                        <w:rPr>
                          <w:rFonts w:ascii="Georgia" w:hAnsi="Georgia" w:cstheme="minorHAnsi"/>
                          <w:color w:val="365F91" w:themeColor="accent1" w:themeShade="BF"/>
                        </w:rPr>
                        <w:t xml:space="preserve"> and to </w:t>
                      </w:r>
                      <w:r w:rsidR="003276C6" w:rsidRPr="00F461B6">
                        <w:rPr>
                          <w:rFonts w:ascii="Georgia" w:hAnsi="Georgia" w:cstheme="minorHAnsi"/>
                          <w:color w:val="365F91" w:themeColor="accent1" w:themeShade="BF"/>
                        </w:rPr>
                        <w:t xml:space="preserve">answer questions and </w:t>
                      </w:r>
                      <w:r w:rsidR="008B0E44" w:rsidRPr="00F461B6">
                        <w:rPr>
                          <w:rFonts w:ascii="Georgia" w:hAnsi="Georgia" w:cstheme="minorHAnsi"/>
                          <w:color w:val="365F91" w:themeColor="accent1" w:themeShade="BF"/>
                        </w:rPr>
                        <w:t>offer guidance</w:t>
                      </w:r>
                      <w:r w:rsidRPr="00F461B6">
                        <w:rPr>
                          <w:rFonts w:ascii="Georgia" w:hAnsi="Georgia" w:cstheme="minorHAnsi"/>
                          <w:color w:val="365F91" w:themeColor="accent1" w:themeShade="BF"/>
                        </w:rPr>
                        <w:t xml:space="preserve">. </w:t>
                      </w:r>
                      <w:r w:rsidR="00DA073E">
                        <w:rPr>
                          <w:rFonts w:ascii="Georgia" w:hAnsi="Georgia" w:cstheme="minorHAnsi"/>
                          <w:color w:val="365F91" w:themeColor="accent1" w:themeShade="BF"/>
                        </w:rPr>
                        <w:t>This year, this webinar will take place in August</w:t>
                      </w:r>
                      <w:r w:rsidR="007B531D">
                        <w:rPr>
                          <w:rFonts w:ascii="Georgia" w:hAnsi="Georgia" w:cstheme="minorHAnsi"/>
                          <w:color w:val="365F91" w:themeColor="accent1" w:themeShade="BF"/>
                        </w:rPr>
                        <w:t xml:space="preserve">. </w:t>
                      </w:r>
                      <w:r w:rsidR="00CB57BB">
                        <w:rPr>
                          <w:rFonts w:ascii="Georgia" w:hAnsi="Georgia" w:cstheme="minorHAnsi"/>
                          <w:color w:val="365F91" w:themeColor="accent1" w:themeShade="BF"/>
                        </w:rPr>
                        <w:t xml:space="preserve"> </w:t>
                      </w:r>
                      <w:r w:rsidR="008B0E44" w:rsidRPr="00F461B6">
                        <w:rPr>
                          <w:rFonts w:ascii="Georgia" w:hAnsi="Georgia" w:cstheme="minorHAnsi"/>
                          <w:color w:val="365F91" w:themeColor="accent1" w:themeShade="BF"/>
                        </w:rPr>
                        <w:t xml:space="preserve">Schools </w:t>
                      </w:r>
                      <w:r w:rsidR="00CB57BB">
                        <w:rPr>
                          <w:rFonts w:ascii="Georgia" w:hAnsi="Georgia" w:cstheme="minorHAnsi"/>
                          <w:color w:val="365F91" w:themeColor="accent1" w:themeShade="BF"/>
                        </w:rPr>
                        <w:t>will be</w:t>
                      </w:r>
                      <w:r w:rsidR="008B0E44" w:rsidRPr="00F461B6">
                        <w:rPr>
                          <w:rFonts w:ascii="Georgia" w:hAnsi="Georgia" w:cstheme="minorHAnsi"/>
                          <w:color w:val="365F91" w:themeColor="accent1" w:themeShade="BF"/>
                        </w:rPr>
                        <w:t xml:space="preserve"> notified about the webina</w:t>
                      </w:r>
                      <w:r w:rsidR="00CB57BB">
                        <w:rPr>
                          <w:rFonts w:ascii="Georgia" w:hAnsi="Georgia" w:cstheme="minorHAnsi"/>
                          <w:color w:val="365F91" w:themeColor="accent1" w:themeShade="BF"/>
                        </w:rPr>
                        <w:t>r once it is scheduled</w:t>
                      </w:r>
                      <w:r w:rsidR="008B0E44" w:rsidRPr="00F461B6">
                        <w:rPr>
                          <w:rFonts w:ascii="Georgia" w:hAnsi="Georgia" w:cstheme="minorHAnsi"/>
                          <w:color w:val="365F91" w:themeColor="accent1" w:themeShade="BF"/>
                        </w:rPr>
                        <w:t xml:space="preserve">. </w:t>
                      </w:r>
                      <w:r w:rsidR="00E36956" w:rsidRPr="00F461B6">
                        <w:rPr>
                          <w:rFonts w:ascii="Georgia" w:hAnsi="Georgia" w:cstheme="minorHAnsi"/>
                          <w:color w:val="365F91" w:themeColor="accent1" w:themeShade="BF"/>
                        </w:rPr>
                        <w:t>The Department</w:t>
                      </w:r>
                      <w:r w:rsidR="008F562D">
                        <w:rPr>
                          <w:rFonts w:ascii="Georgia" w:hAnsi="Georgia" w:cstheme="minorHAnsi"/>
                          <w:color w:val="365F91" w:themeColor="accent1" w:themeShade="BF"/>
                        </w:rPr>
                        <w:t xml:space="preserve"> will</w:t>
                      </w:r>
                      <w:r w:rsidR="00E36956" w:rsidRPr="00F461B6">
                        <w:rPr>
                          <w:rFonts w:ascii="Georgia" w:hAnsi="Georgia" w:cstheme="minorHAnsi"/>
                          <w:color w:val="365F91" w:themeColor="accent1" w:themeShade="BF"/>
                        </w:rPr>
                        <w:t xml:space="preserve"> also post an</w:t>
                      </w:r>
                      <w:r w:rsidR="008B0E44" w:rsidRPr="00F461B6">
                        <w:rPr>
                          <w:rFonts w:ascii="Georgia" w:hAnsi="Georgia" w:cstheme="minorHAnsi"/>
                          <w:color w:val="365F91" w:themeColor="accent1" w:themeShade="BF"/>
                        </w:rPr>
                        <w:t xml:space="preserve"> </w:t>
                      </w:r>
                      <w:hyperlink r:id="rId14" w:history="1">
                        <w:r w:rsidR="00E36956" w:rsidRPr="00062BCE">
                          <w:rPr>
                            <w:rStyle w:val="Hyperlink"/>
                            <w:rFonts w:ascii="Georgia" w:hAnsi="Georgia" w:cstheme="minorHAnsi"/>
                          </w:rPr>
                          <w:t xml:space="preserve">informational </w:t>
                        </w:r>
                        <w:r w:rsidRPr="00062BCE">
                          <w:rPr>
                            <w:rStyle w:val="Hyperlink"/>
                            <w:rFonts w:ascii="Georgia" w:hAnsi="Georgia" w:cstheme="minorHAnsi"/>
                          </w:rPr>
                          <w:t>memo</w:t>
                        </w:r>
                        <w:r w:rsidR="00E36956" w:rsidRPr="00062BCE">
                          <w:rPr>
                            <w:rStyle w:val="Hyperlink"/>
                            <w:rFonts w:ascii="Georgia" w:hAnsi="Georgia" w:cstheme="minorHAnsi"/>
                          </w:rPr>
                          <w:t>randum</w:t>
                        </w:r>
                      </w:hyperlink>
                      <w:r w:rsidR="008B0E44" w:rsidRPr="00F461B6">
                        <w:rPr>
                          <w:rFonts w:ascii="Georgia" w:hAnsi="Georgia" w:cstheme="minorHAnsi"/>
                          <w:color w:val="365F91" w:themeColor="accent1" w:themeShade="BF"/>
                        </w:rPr>
                        <w:t xml:space="preserve"> to remind school</w:t>
                      </w:r>
                      <w:r w:rsidR="003276C6" w:rsidRPr="00F461B6">
                        <w:rPr>
                          <w:rFonts w:ascii="Georgia" w:hAnsi="Georgia" w:cstheme="minorHAnsi"/>
                          <w:color w:val="365F91" w:themeColor="accent1" w:themeShade="BF"/>
                        </w:rPr>
                        <w:t>s</w:t>
                      </w:r>
                      <w:r w:rsidR="008B0E44" w:rsidRPr="00F461B6">
                        <w:rPr>
                          <w:rFonts w:ascii="Georgia" w:hAnsi="Georgia" w:cstheme="minorHAnsi"/>
                          <w:color w:val="365F91" w:themeColor="accent1" w:themeShade="BF"/>
                        </w:rPr>
                        <w:t xml:space="preserve"> of deadlines, review </w:t>
                      </w:r>
                      <w:r w:rsidR="003276C6" w:rsidRPr="00F461B6">
                        <w:rPr>
                          <w:rFonts w:ascii="Georgia" w:hAnsi="Georgia" w:cstheme="minorHAnsi"/>
                          <w:color w:val="365F91" w:themeColor="accent1" w:themeShade="BF"/>
                        </w:rPr>
                        <w:t xml:space="preserve">relevant </w:t>
                      </w:r>
                      <w:r w:rsidR="008B0E44" w:rsidRPr="00F461B6">
                        <w:rPr>
                          <w:rFonts w:ascii="Georgia" w:hAnsi="Georgia" w:cstheme="minorHAnsi"/>
                          <w:color w:val="365F91" w:themeColor="accent1" w:themeShade="BF"/>
                        </w:rPr>
                        <w:t>changes</w:t>
                      </w:r>
                      <w:r w:rsidR="003276C6" w:rsidRPr="00F461B6">
                        <w:rPr>
                          <w:rFonts w:ascii="Georgia" w:hAnsi="Georgia" w:cstheme="minorHAnsi"/>
                          <w:color w:val="365F91" w:themeColor="accent1" w:themeShade="BF"/>
                        </w:rPr>
                        <w:t>,</w:t>
                      </w:r>
                      <w:r w:rsidR="008B0E44" w:rsidRPr="00F461B6">
                        <w:rPr>
                          <w:rFonts w:ascii="Georgia" w:hAnsi="Georgia" w:cstheme="minorHAnsi"/>
                          <w:color w:val="365F91" w:themeColor="accent1" w:themeShade="BF"/>
                        </w:rPr>
                        <w:t xml:space="preserve"> and</w:t>
                      </w:r>
                      <w:r w:rsidRPr="00F461B6">
                        <w:rPr>
                          <w:rFonts w:ascii="Georgia" w:hAnsi="Georgia" w:cstheme="minorHAnsi"/>
                          <w:color w:val="365F91" w:themeColor="accent1" w:themeShade="BF"/>
                        </w:rPr>
                        <w:t xml:space="preserve"> </w:t>
                      </w:r>
                      <w:r w:rsidR="00E36956" w:rsidRPr="00F461B6">
                        <w:rPr>
                          <w:rFonts w:ascii="Georgia" w:hAnsi="Georgia" w:cstheme="minorHAnsi"/>
                          <w:color w:val="365F91" w:themeColor="accent1" w:themeShade="BF"/>
                        </w:rPr>
                        <w:t xml:space="preserve">provide </w:t>
                      </w:r>
                      <w:r w:rsidRPr="00F461B6">
                        <w:rPr>
                          <w:rFonts w:ascii="Georgia" w:hAnsi="Georgia" w:cstheme="minorHAnsi"/>
                          <w:color w:val="365F91" w:themeColor="accent1" w:themeShade="BF"/>
                        </w:rPr>
                        <w:t xml:space="preserve">the audit submission instructions. </w:t>
                      </w:r>
                    </w:p>
                    <w:p w14:paraId="17ED6216" w14:textId="77777777" w:rsidR="008B0E44" w:rsidRDefault="008B0E44" w:rsidP="008B0E44">
                      <w:pPr>
                        <w:pStyle w:val="ListParagraph"/>
                        <w:spacing w:after="160" w:line="240" w:lineRule="auto"/>
                        <w:ind w:left="270"/>
                        <w:rPr>
                          <w:rFonts w:cstheme="minorHAnsi"/>
                          <w:color w:val="365F91" w:themeColor="accent1" w:themeShade="BF"/>
                        </w:rPr>
                      </w:pPr>
                    </w:p>
                    <w:p w14:paraId="1846C4C4" w14:textId="74BB061A" w:rsidR="008B0E44" w:rsidRPr="00F461B6" w:rsidRDefault="008B0E44" w:rsidP="001E1BA6">
                      <w:pPr>
                        <w:pStyle w:val="ListParagraph"/>
                        <w:numPr>
                          <w:ilvl w:val="0"/>
                          <w:numId w:val="3"/>
                        </w:numPr>
                        <w:spacing w:after="160" w:line="240" w:lineRule="auto"/>
                        <w:ind w:left="270" w:hanging="270"/>
                        <w:rPr>
                          <w:rFonts w:ascii="Georgia" w:hAnsi="Georgia" w:cstheme="minorHAnsi"/>
                          <w:color w:val="365F91" w:themeColor="accent1" w:themeShade="BF"/>
                        </w:rPr>
                      </w:pPr>
                      <w:r w:rsidRPr="00F461B6">
                        <w:rPr>
                          <w:rFonts w:ascii="Georgia" w:hAnsi="Georgia" w:cstheme="minorHAnsi"/>
                          <w:color w:val="365F91" w:themeColor="accent1" w:themeShade="BF"/>
                        </w:rPr>
                        <w:t>The FY2</w:t>
                      </w:r>
                      <w:r w:rsidR="001F4612">
                        <w:rPr>
                          <w:rFonts w:ascii="Georgia" w:hAnsi="Georgia" w:cstheme="minorHAnsi"/>
                          <w:color w:val="365F91" w:themeColor="accent1" w:themeShade="BF"/>
                        </w:rPr>
                        <w:t>4</w:t>
                      </w:r>
                      <w:r w:rsidRPr="00F461B6">
                        <w:rPr>
                          <w:rFonts w:ascii="Georgia" w:hAnsi="Georgia" w:cstheme="minorHAnsi"/>
                          <w:color w:val="365F91" w:themeColor="accent1" w:themeShade="BF"/>
                        </w:rPr>
                        <w:t xml:space="preserve"> finance webinar will include some reminders of best practices regarding each school</w:t>
                      </w:r>
                      <w:r w:rsidR="00E36956" w:rsidRPr="00F461B6">
                        <w:rPr>
                          <w:rFonts w:ascii="Georgia" w:hAnsi="Georgia" w:cstheme="minorHAnsi"/>
                          <w:color w:val="365F91" w:themeColor="accent1" w:themeShade="BF"/>
                        </w:rPr>
                        <w:t>’</w:t>
                      </w:r>
                      <w:r w:rsidRPr="00F461B6">
                        <w:rPr>
                          <w:rFonts w:ascii="Georgia" w:hAnsi="Georgia" w:cstheme="minorHAnsi"/>
                          <w:color w:val="365F91" w:themeColor="accent1" w:themeShade="BF"/>
                        </w:rPr>
                        <w:t>s Fiscal Policies and Procedures</w:t>
                      </w:r>
                      <w:r w:rsidR="003276C6" w:rsidRPr="00F461B6">
                        <w:rPr>
                          <w:rFonts w:ascii="Georgia" w:hAnsi="Georgia" w:cstheme="minorHAnsi"/>
                          <w:color w:val="365F91" w:themeColor="accent1" w:themeShade="BF"/>
                        </w:rPr>
                        <w:t>. The purpose will be</w:t>
                      </w:r>
                      <w:r w:rsidRPr="00F461B6">
                        <w:rPr>
                          <w:rFonts w:ascii="Georgia" w:hAnsi="Georgia" w:cstheme="minorHAnsi"/>
                          <w:color w:val="365F91" w:themeColor="accent1" w:themeShade="BF"/>
                        </w:rPr>
                        <w:t xml:space="preserve"> to ensure proper internal controls are being followed in the areas of access to bank accounts</w:t>
                      </w:r>
                      <w:r w:rsidR="003276C6" w:rsidRPr="00F461B6">
                        <w:rPr>
                          <w:rFonts w:ascii="Georgia" w:hAnsi="Georgia" w:cstheme="minorHAnsi"/>
                          <w:color w:val="365F91" w:themeColor="accent1" w:themeShade="BF"/>
                        </w:rPr>
                        <w:t>, paid time off tracking</w:t>
                      </w:r>
                      <w:r w:rsidR="00E36956" w:rsidRPr="00F461B6">
                        <w:rPr>
                          <w:rFonts w:ascii="Georgia" w:hAnsi="Georgia" w:cstheme="minorHAnsi"/>
                          <w:color w:val="365F91" w:themeColor="accent1" w:themeShade="BF"/>
                        </w:rPr>
                        <w:t>,</w:t>
                      </w:r>
                      <w:r w:rsidRPr="00F461B6">
                        <w:rPr>
                          <w:rFonts w:ascii="Georgia" w:hAnsi="Georgia" w:cstheme="minorHAnsi"/>
                          <w:color w:val="365F91" w:themeColor="accent1" w:themeShade="BF"/>
                        </w:rPr>
                        <w:t xml:space="preserve"> and payroll processes.</w:t>
                      </w:r>
                    </w:p>
                    <w:p w14:paraId="6725BAEF" w14:textId="77777777" w:rsidR="008B0E44" w:rsidRDefault="008B0E44" w:rsidP="003276C6">
                      <w:pPr>
                        <w:pStyle w:val="ListParagraph"/>
                        <w:spacing w:after="0" w:line="240" w:lineRule="auto"/>
                        <w:ind w:left="270"/>
                        <w:rPr>
                          <w:rFonts w:cstheme="minorHAnsi"/>
                          <w:color w:val="365F91" w:themeColor="accent1" w:themeShade="BF"/>
                        </w:rPr>
                      </w:pPr>
                    </w:p>
                    <w:p w14:paraId="652C8194" w14:textId="34FCF3E7" w:rsidR="00AC7CD0" w:rsidRPr="00D55624" w:rsidRDefault="00DB6560" w:rsidP="00D91913">
                      <w:pPr>
                        <w:pStyle w:val="ListParagraph"/>
                        <w:numPr>
                          <w:ilvl w:val="0"/>
                          <w:numId w:val="3"/>
                        </w:numPr>
                        <w:spacing w:after="0" w:line="240" w:lineRule="auto"/>
                        <w:ind w:left="270" w:hanging="270"/>
                        <w:rPr>
                          <w:rFonts w:ascii="Georgia" w:hAnsi="Georgia" w:cstheme="minorHAnsi"/>
                          <w:color w:val="365F91" w:themeColor="accent1" w:themeShade="BF"/>
                        </w:rPr>
                      </w:pPr>
                      <w:r w:rsidRPr="00D55624">
                        <w:rPr>
                          <w:rFonts w:ascii="Georgia" w:hAnsi="Georgia" w:cstheme="minorHAnsi"/>
                          <w:color w:val="365F91" w:themeColor="accent1" w:themeShade="BF"/>
                        </w:rPr>
                        <w:t>The Board of Trustees</w:t>
                      </w:r>
                      <w:r w:rsidR="003F28EA" w:rsidRPr="00D55624">
                        <w:rPr>
                          <w:rFonts w:ascii="Georgia" w:hAnsi="Georgia" w:cstheme="minorHAnsi"/>
                          <w:color w:val="365F91" w:themeColor="accent1" w:themeShade="BF"/>
                        </w:rPr>
                        <w:t xml:space="preserve"> Chairperson</w:t>
                      </w:r>
                      <w:r w:rsidRPr="00D55624">
                        <w:rPr>
                          <w:rFonts w:ascii="Georgia" w:hAnsi="Georgia" w:cstheme="minorHAnsi"/>
                          <w:color w:val="365F91" w:themeColor="accent1" w:themeShade="BF"/>
                        </w:rPr>
                        <w:t xml:space="preserve"> </w:t>
                      </w:r>
                      <w:r w:rsidR="0096274F" w:rsidRPr="00D55624">
                        <w:rPr>
                          <w:rFonts w:ascii="Georgia" w:hAnsi="Georgia" w:cstheme="minorHAnsi"/>
                          <w:color w:val="365F91" w:themeColor="accent1" w:themeShade="BF"/>
                        </w:rPr>
                        <w:t xml:space="preserve">or designee </w:t>
                      </w:r>
                      <w:r w:rsidRPr="00D55624">
                        <w:rPr>
                          <w:rFonts w:ascii="Georgia" w:hAnsi="Georgia" w:cstheme="minorHAnsi"/>
                          <w:color w:val="365F91" w:themeColor="accent1" w:themeShade="BF"/>
                        </w:rPr>
                        <w:t>must sign off on the audit after it is finalized and by November 1</w:t>
                      </w:r>
                      <w:r w:rsidR="0014550C" w:rsidRPr="00D55624">
                        <w:rPr>
                          <w:rFonts w:ascii="Georgia" w:hAnsi="Georgia" w:cstheme="minorHAnsi"/>
                          <w:color w:val="365F91" w:themeColor="accent1" w:themeShade="BF"/>
                        </w:rPr>
                        <w:t>. Please ensure</w:t>
                      </w:r>
                      <w:r w:rsidRPr="00D55624">
                        <w:rPr>
                          <w:rFonts w:ascii="Georgia" w:hAnsi="Georgia" w:cstheme="minorHAnsi"/>
                          <w:color w:val="365F91" w:themeColor="accent1" w:themeShade="BF"/>
                        </w:rPr>
                        <w:t xml:space="preserve"> </w:t>
                      </w:r>
                      <w:r w:rsidR="003F28EA" w:rsidRPr="00D55624">
                        <w:rPr>
                          <w:rFonts w:ascii="Georgia" w:hAnsi="Georgia" w:cstheme="minorHAnsi"/>
                          <w:color w:val="365F91" w:themeColor="accent1" w:themeShade="BF"/>
                        </w:rPr>
                        <w:t xml:space="preserve">a </w:t>
                      </w:r>
                      <w:r w:rsidR="0014550C" w:rsidRPr="00D55624">
                        <w:rPr>
                          <w:rFonts w:ascii="Georgia" w:hAnsi="Georgia" w:cstheme="minorHAnsi"/>
                          <w:color w:val="365F91" w:themeColor="accent1" w:themeShade="BF"/>
                        </w:rPr>
                        <w:t>full board of trustees</w:t>
                      </w:r>
                      <w:r w:rsidR="00837867" w:rsidRPr="00D55624">
                        <w:rPr>
                          <w:rFonts w:ascii="Georgia" w:hAnsi="Georgia" w:cstheme="minorHAnsi"/>
                          <w:color w:val="365F91" w:themeColor="accent1" w:themeShade="BF"/>
                        </w:rPr>
                        <w:t xml:space="preserve"> or committee </w:t>
                      </w:r>
                      <w:r w:rsidR="003F28EA" w:rsidRPr="00D55624">
                        <w:rPr>
                          <w:rFonts w:ascii="Georgia" w:hAnsi="Georgia" w:cstheme="minorHAnsi"/>
                          <w:color w:val="365F91" w:themeColor="accent1" w:themeShade="BF"/>
                        </w:rPr>
                        <w:t>meeting is planned o</w:t>
                      </w:r>
                      <w:r w:rsidRPr="00D55624">
                        <w:rPr>
                          <w:rFonts w:ascii="Georgia" w:hAnsi="Georgia" w:cstheme="minorHAnsi"/>
                          <w:color w:val="365F91" w:themeColor="accent1" w:themeShade="BF"/>
                        </w:rPr>
                        <w:t>n time</w:t>
                      </w:r>
                      <w:r w:rsidR="003F28EA" w:rsidRPr="00D55624">
                        <w:rPr>
                          <w:rFonts w:ascii="Georgia" w:hAnsi="Georgia" w:cstheme="minorHAnsi"/>
                          <w:color w:val="365F91" w:themeColor="accent1" w:themeShade="BF"/>
                        </w:rPr>
                        <w:t xml:space="preserve"> to meet this deadline</w:t>
                      </w:r>
                      <w:r w:rsidRPr="00D55624">
                        <w:rPr>
                          <w:rFonts w:ascii="Georgia" w:hAnsi="Georgia" w:cstheme="minorHAnsi"/>
                          <w:color w:val="365F91" w:themeColor="accent1" w:themeShade="BF"/>
                        </w:rPr>
                        <w:t>.</w:t>
                      </w:r>
                    </w:p>
                    <w:p w14:paraId="04BA7F08" w14:textId="77777777" w:rsidR="003F28EA" w:rsidRPr="00BC5E12" w:rsidRDefault="003F28EA" w:rsidP="003F28EA">
                      <w:pPr>
                        <w:pStyle w:val="ListParagraph"/>
                        <w:rPr>
                          <w:rFonts w:cstheme="minorHAnsi"/>
                          <w:color w:val="365F91" w:themeColor="accent1" w:themeShade="BF"/>
                        </w:rPr>
                      </w:pPr>
                    </w:p>
                    <w:p w14:paraId="5551E357" w14:textId="77777777" w:rsidR="00BC1141" w:rsidRPr="00A11FB5" w:rsidRDefault="00BC1141" w:rsidP="002E4036">
                      <w:pPr>
                        <w:pStyle w:val="ListParagraph"/>
                        <w:spacing w:after="160" w:line="240" w:lineRule="auto"/>
                        <w:ind w:left="270"/>
                        <w:rPr>
                          <w:rFonts w:ascii="Georgia" w:hAnsi="Georgia" w:cstheme="minorHAnsi"/>
                          <w:color w:val="1F497D" w:themeColor="text2"/>
                          <w:sz w:val="24"/>
                          <w:szCs w:val="24"/>
                        </w:rPr>
                      </w:pPr>
                    </w:p>
                  </w:txbxContent>
                </v:textbox>
                <w10:wrap anchorx="margin"/>
              </v:shape>
            </w:pict>
          </mc:Fallback>
        </mc:AlternateContent>
      </w:r>
      <w:r w:rsidR="00DA6F1B" w:rsidRPr="00F2424F">
        <w:rPr>
          <w:rFonts w:ascii="Georgia" w:hAnsi="Georgia" w:cstheme="minorHAnsi"/>
          <w:noProof/>
          <w:color w:val="1F497D" w:themeColor="text2"/>
          <w:sz w:val="24"/>
          <w:szCs w:val="24"/>
        </w:rPr>
        <mc:AlternateContent>
          <mc:Choice Requires="wps">
            <w:drawing>
              <wp:anchor distT="0" distB="0" distL="114300" distR="114300" simplePos="0" relativeHeight="251658240" behindDoc="0" locked="0" layoutInCell="1" allowOverlap="1" wp14:anchorId="0E88FFD1" wp14:editId="21706040">
                <wp:simplePos x="0" y="0"/>
                <wp:positionH relativeFrom="column">
                  <wp:posOffset>-84406</wp:posOffset>
                </wp:positionH>
                <wp:positionV relativeFrom="paragraph">
                  <wp:posOffset>137209</wp:posOffset>
                </wp:positionV>
                <wp:extent cx="7139354" cy="7034"/>
                <wp:effectExtent l="57150" t="38100" r="61595" b="88265"/>
                <wp:wrapNone/>
                <wp:docPr id="11" name="Straight Connector 11" descr="Straight dividing line"/>
                <wp:cNvGraphicFramePr/>
                <a:graphic xmlns:a="http://schemas.openxmlformats.org/drawingml/2006/main">
                  <a:graphicData uri="http://schemas.microsoft.com/office/word/2010/wordprocessingShape">
                    <wps:wsp>
                      <wps:cNvCnPr/>
                      <wps:spPr>
                        <a:xfrm flipV="1">
                          <a:off x="0" y="0"/>
                          <a:ext cx="7139354" cy="7034"/>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E20FFF2" id="Straight Connector 11" o:spid="_x0000_s1026" alt="Straight dividing line"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65pt,10.8pt" to="55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" strokecolor="#4f81bd [3204]" strokeweight="3pt">
                <v:shadow on="t" color="black" opacity="22937f" origin=",.5" offset="0,.63889mm"/>
              </v:line>
            </w:pict>
          </mc:Fallback>
        </mc:AlternateContent>
      </w:r>
    </w:p>
    <w:p w14:paraId="583E8352" w14:textId="362E9446" w:rsidR="000D0202" w:rsidRPr="00F2424F" w:rsidRDefault="000D0202" w:rsidP="00DB6560">
      <w:pPr>
        <w:autoSpaceDE w:val="0"/>
        <w:autoSpaceDN w:val="0"/>
        <w:spacing w:after="12"/>
        <w:ind w:left="360" w:firstLine="720"/>
        <w:rPr>
          <w:rFonts w:ascii="Georgia" w:hAnsi="Georgia" w:cstheme="minorHAnsi"/>
          <w:color w:val="000000"/>
          <w:sz w:val="24"/>
          <w:szCs w:val="24"/>
        </w:rPr>
      </w:pPr>
    </w:p>
    <w:p w14:paraId="5D750AF1" w14:textId="0A6D60FE" w:rsidR="000D0202" w:rsidRPr="00F2424F" w:rsidRDefault="000D0202" w:rsidP="00DB6560">
      <w:pPr>
        <w:autoSpaceDE w:val="0"/>
        <w:autoSpaceDN w:val="0"/>
        <w:spacing w:after="12"/>
        <w:ind w:left="360" w:firstLine="720"/>
        <w:rPr>
          <w:rFonts w:ascii="Georgia" w:hAnsi="Georgia" w:cstheme="minorHAnsi"/>
          <w:color w:val="000000"/>
          <w:sz w:val="24"/>
          <w:szCs w:val="24"/>
        </w:rPr>
      </w:pPr>
    </w:p>
    <w:p w14:paraId="76EDE6C1" w14:textId="1FF8A86F" w:rsidR="000D0202" w:rsidRPr="00F2424F" w:rsidRDefault="000D0202" w:rsidP="00DB6560">
      <w:pPr>
        <w:autoSpaceDE w:val="0"/>
        <w:autoSpaceDN w:val="0"/>
        <w:spacing w:after="12"/>
        <w:ind w:left="360" w:firstLine="720"/>
        <w:rPr>
          <w:rFonts w:ascii="Georgia" w:hAnsi="Georgia" w:cstheme="minorHAnsi"/>
          <w:color w:val="000000"/>
          <w:sz w:val="24"/>
          <w:szCs w:val="24"/>
        </w:rPr>
      </w:pPr>
    </w:p>
    <w:p w14:paraId="60B19FA2" w14:textId="73BF1135" w:rsidR="00BC1141" w:rsidRDefault="00BC1141" w:rsidP="00DB6560">
      <w:pPr>
        <w:autoSpaceDE w:val="0"/>
        <w:autoSpaceDN w:val="0"/>
        <w:spacing w:after="12"/>
        <w:ind w:left="360" w:firstLine="720"/>
        <w:rPr>
          <w:rFonts w:ascii="Georgia" w:hAnsi="Georgia" w:cstheme="minorHAnsi"/>
          <w:color w:val="000000"/>
          <w:sz w:val="24"/>
          <w:szCs w:val="24"/>
        </w:rPr>
      </w:pPr>
    </w:p>
    <w:p w14:paraId="0AEAC275" w14:textId="77777777" w:rsidR="00F461B6" w:rsidRPr="00F461B6" w:rsidRDefault="00F461B6" w:rsidP="00F461B6">
      <w:pPr>
        <w:rPr>
          <w:rFonts w:ascii="Georgia" w:hAnsi="Georgia" w:cstheme="minorHAnsi"/>
          <w:sz w:val="24"/>
          <w:szCs w:val="24"/>
        </w:rPr>
      </w:pPr>
    </w:p>
    <w:p w14:paraId="11DE427B" w14:textId="77777777" w:rsidR="00F461B6" w:rsidRPr="00F461B6" w:rsidRDefault="00F461B6" w:rsidP="00F461B6">
      <w:pPr>
        <w:rPr>
          <w:rFonts w:ascii="Georgia" w:hAnsi="Georgia" w:cstheme="minorHAnsi"/>
          <w:sz w:val="24"/>
          <w:szCs w:val="24"/>
        </w:rPr>
      </w:pPr>
    </w:p>
    <w:p w14:paraId="7350840B" w14:textId="77777777" w:rsidR="00F461B6" w:rsidRPr="00F461B6" w:rsidRDefault="00F461B6" w:rsidP="00F461B6">
      <w:pPr>
        <w:rPr>
          <w:rFonts w:ascii="Georgia" w:hAnsi="Georgia" w:cstheme="minorHAnsi"/>
          <w:sz w:val="24"/>
          <w:szCs w:val="24"/>
        </w:rPr>
      </w:pPr>
    </w:p>
    <w:p w14:paraId="119FC055" w14:textId="77777777" w:rsidR="00F461B6" w:rsidRPr="00F461B6" w:rsidRDefault="00F461B6" w:rsidP="00F461B6">
      <w:pPr>
        <w:rPr>
          <w:rFonts w:ascii="Georgia" w:hAnsi="Georgia" w:cstheme="minorHAnsi"/>
          <w:sz w:val="24"/>
          <w:szCs w:val="24"/>
        </w:rPr>
      </w:pPr>
    </w:p>
    <w:p w14:paraId="42061AA5" w14:textId="77777777" w:rsidR="00F461B6" w:rsidRPr="00F461B6" w:rsidRDefault="00F461B6" w:rsidP="00F461B6">
      <w:pPr>
        <w:rPr>
          <w:rFonts w:ascii="Georgia" w:hAnsi="Georgia" w:cstheme="minorHAnsi"/>
          <w:sz w:val="24"/>
          <w:szCs w:val="24"/>
        </w:rPr>
      </w:pPr>
    </w:p>
    <w:p w14:paraId="4760B531" w14:textId="77777777" w:rsidR="00F461B6" w:rsidRDefault="00F461B6" w:rsidP="00F461B6">
      <w:pPr>
        <w:jc w:val="right"/>
        <w:rPr>
          <w:rFonts w:ascii="Georgia" w:hAnsi="Georgia" w:cstheme="minorHAnsi"/>
          <w:sz w:val="24"/>
          <w:szCs w:val="24"/>
        </w:rPr>
      </w:pPr>
    </w:p>
    <w:p w14:paraId="6B5AB7CE" w14:textId="77777777" w:rsidR="00BC7FF0" w:rsidRPr="00BC7FF0" w:rsidRDefault="00BC7FF0" w:rsidP="00BC7FF0">
      <w:pPr>
        <w:rPr>
          <w:rFonts w:ascii="Georgia" w:hAnsi="Georgia" w:cstheme="minorHAnsi"/>
          <w:sz w:val="24"/>
          <w:szCs w:val="24"/>
        </w:rPr>
      </w:pPr>
    </w:p>
    <w:p w14:paraId="47A11812" w14:textId="77777777" w:rsidR="00BC7FF0" w:rsidRPr="00BC7FF0" w:rsidRDefault="00BC7FF0" w:rsidP="00BC7FF0">
      <w:pPr>
        <w:rPr>
          <w:rFonts w:ascii="Georgia" w:hAnsi="Georgia" w:cstheme="minorHAnsi"/>
          <w:sz w:val="24"/>
          <w:szCs w:val="24"/>
        </w:rPr>
      </w:pPr>
    </w:p>
    <w:p w14:paraId="54CB173E" w14:textId="77777777" w:rsidR="00BC7FF0" w:rsidRPr="00BC7FF0" w:rsidRDefault="00BC7FF0" w:rsidP="00BC7FF0">
      <w:pPr>
        <w:rPr>
          <w:rFonts w:ascii="Georgia" w:hAnsi="Georgia" w:cstheme="minorHAnsi"/>
          <w:sz w:val="24"/>
          <w:szCs w:val="24"/>
        </w:rPr>
      </w:pPr>
    </w:p>
    <w:p w14:paraId="69D3AE99" w14:textId="77777777" w:rsidR="00BC7FF0" w:rsidRPr="00BC7FF0" w:rsidRDefault="00BC7FF0" w:rsidP="00BC7FF0">
      <w:pPr>
        <w:rPr>
          <w:rFonts w:ascii="Georgia" w:hAnsi="Georgia" w:cstheme="minorHAnsi"/>
          <w:sz w:val="24"/>
          <w:szCs w:val="24"/>
        </w:rPr>
      </w:pPr>
    </w:p>
    <w:p w14:paraId="7C1B52AE" w14:textId="77777777" w:rsidR="00BC7FF0" w:rsidRPr="00BC7FF0" w:rsidRDefault="00BC7FF0" w:rsidP="00BC7FF0">
      <w:pPr>
        <w:rPr>
          <w:rFonts w:ascii="Georgia" w:hAnsi="Georgia" w:cstheme="minorHAnsi"/>
          <w:sz w:val="24"/>
          <w:szCs w:val="24"/>
        </w:rPr>
      </w:pPr>
    </w:p>
    <w:p w14:paraId="10D0353D" w14:textId="77777777" w:rsidR="00BC7FF0" w:rsidRPr="00BC7FF0" w:rsidRDefault="00BC7FF0" w:rsidP="00BC7FF0">
      <w:pPr>
        <w:rPr>
          <w:rFonts w:ascii="Georgia" w:hAnsi="Georgia" w:cstheme="minorHAnsi"/>
          <w:sz w:val="24"/>
          <w:szCs w:val="24"/>
        </w:rPr>
      </w:pPr>
    </w:p>
    <w:p w14:paraId="28873522" w14:textId="77777777" w:rsidR="00BC7FF0" w:rsidRPr="00BC7FF0" w:rsidRDefault="00BC7FF0" w:rsidP="00BC7FF0">
      <w:pPr>
        <w:rPr>
          <w:rFonts w:ascii="Georgia" w:hAnsi="Georgia" w:cstheme="minorHAnsi"/>
          <w:sz w:val="24"/>
          <w:szCs w:val="24"/>
        </w:rPr>
      </w:pPr>
    </w:p>
    <w:p w14:paraId="4986D3B5" w14:textId="77777777" w:rsidR="00BC7FF0" w:rsidRPr="00BC7FF0" w:rsidRDefault="00BC7FF0" w:rsidP="00BC7FF0">
      <w:pPr>
        <w:rPr>
          <w:rFonts w:ascii="Georgia" w:hAnsi="Georgia" w:cstheme="minorHAnsi"/>
          <w:sz w:val="24"/>
          <w:szCs w:val="24"/>
        </w:rPr>
      </w:pPr>
    </w:p>
    <w:p w14:paraId="1761AE7E" w14:textId="77777777" w:rsidR="00BC7FF0" w:rsidRPr="00BC7FF0" w:rsidRDefault="00BC7FF0" w:rsidP="00BC7FF0">
      <w:pPr>
        <w:rPr>
          <w:rFonts w:ascii="Georgia" w:hAnsi="Georgia" w:cstheme="minorHAnsi"/>
          <w:sz w:val="24"/>
          <w:szCs w:val="24"/>
        </w:rPr>
      </w:pPr>
    </w:p>
    <w:p w14:paraId="706ACCB4" w14:textId="77777777" w:rsidR="00BC7FF0" w:rsidRPr="00BC7FF0" w:rsidRDefault="00BC7FF0" w:rsidP="00BC7FF0">
      <w:pPr>
        <w:rPr>
          <w:rFonts w:ascii="Georgia" w:hAnsi="Georgia" w:cstheme="minorHAnsi"/>
          <w:sz w:val="24"/>
          <w:szCs w:val="24"/>
        </w:rPr>
      </w:pPr>
    </w:p>
    <w:p w14:paraId="37DE9C59" w14:textId="7220DD4B" w:rsidR="00BC7FF0" w:rsidRPr="00BC7FF0" w:rsidRDefault="00BC7FF0" w:rsidP="00BC7FF0">
      <w:pPr>
        <w:tabs>
          <w:tab w:val="left" w:pos="9490"/>
        </w:tabs>
        <w:rPr>
          <w:rFonts w:ascii="Georgia" w:hAnsi="Georgia" w:cstheme="minorHAnsi"/>
          <w:sz w:val="24"/>
          <w:szCs w:val="24"/>
        </w:rPr>
      </w:pPr>
      <w:r>
        <w:rPr>
          <w:rFonts w:ascii="Georgia" w:hAnsi="Georgia" w:cstheme="minorHAnsi"/>
          <w:sz w:val="24"/>
          <w:szCs w:val="24"/>
        </w:rPr>
        <w:lastRenderedPageBreak/>
        <w:tab/>
      </w:r>
    </w:p>
    <w:sectPr w:rsidR="00BC7FF0" w:rsidRPr="00BC7FF0" w:rsidSect="009F512A">
      <w:headerReference w:type="default" r:id="rId15"/>
      <w:footerReference w:type="default" r:id="rId16"/>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06478" w14:textId="77777777" w:rsidR="008267ED" w:rsidRDefault="008267ED" w:rsidP="002123C2">
      <w:pPr>
        <w:spacing w:after="0" w:line="240" w:lineRule="auto"/>
      </w:pPr>
      <w:r>
        <w:separator/>
      </w:r>
    </w:p>
  </w:endnote>
  <w:endnote w:type="continuationSeparator" w:id="0">
    <w:p w14:paraId="0981B11E" w14:textId="77777777" w:rsidR="008267ED" w:rsidRDefault="008267ED" w:rsidP="002123C2">
      <w:pPr>
        <w:spacing w:after="0" w:line="240" w:lineRule="auto"/>
      </w:pPr>
      <w:r>
        <w:continuationSeparator/>
      </w:r>
    </w:p>
  </w:endnote>
  <w:endnote w:type="continuationNotice" w:id="1">
    <w:p w14:paraId="45C29AF7" w14:textId="77777777" w:rsidR="008267ED" w:rsidRDefault="00826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E531" w14:textId="48023047" w:rsidR="00F461B6" w:rsidRDefault="00036E30" w:rsidP="00C7324B">
    <w:pPr>
      <w:spacing w:before="60" w:after="0"/>
      <w:rPr>
        <w:sz w:val="20"/>
        <w:szCs w:val="20"/>
      </w:rPr>
    </w:pPr>
    <w:r>
      <w:rPr>
        <w:sz w:val="20"/>
        <w:szCs w:val="20"/>
      </w:rPr>
      <w:t xml:space="preserve">Audit Reference Guide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D0202">
      <w:rPr>
        <w:sz w:val="20"/>
        <w:szCs w:val="20"/>
      </w:rPr>
      <w:t>July 202</w:t>
    </w:r>
    <w:r w:rsidR="00204191">
      <w:rPr>
        <w:sz w:val="20"/>
        <w:szCs w:val="20"/>
      </w:rPr>
      <w:t>4</w:t>
    </w:r>
  </w:p>
  <w:p w14:paraId="334D63F6" w14:textId="77777777" w:rsidR="00DF4F96" w:rsidRDefault="00DF4F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C013D" w14:textId="77777777" w:rsidR="008267ED" w:rsidRDefault="008267ED" w:rsidP="002123C2">
      <w:pPr>
        <w:spacing w:after="0" w:line="240" w:lineRule="auto"/>
      </w:pPr>
      <w:r>
        <w:separator/>
      </w:r>
    </w:p>
  </w:footnote>
  <w:footnote w:type="continuationSeparator" w:id="0">
    <w:p w14:paraId="70778566" w14:textId="77777777" w:rsidR="008267ED" w:rsidRDefault="008267ED" w:rsidP="002123C2">
      <w:pPr>
        <w:spacing w:after="0" w:line="240" w:lineRule="auto"/>
      </w:pPr>
      <w:r>
        <w:continuationSeparator/>
      </w:r>
    </w:p>
  </w:footnote>
  <w:footnote w:type="continuationNotice" w:id="1">
    <w:p w14:paraId="6A560916" w14:textId="77777777" w:rsidR="008267ED" w:rsidRDefault="00826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16A8"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5F41ACE"/>
    <w:lvl w:ilvl="0">
      <w:numFmt w:val="bullet"/>
      <w:lvlText w:val="*"/>
      <w:lvlJc w:val="left"/>
      <w:pPr>
        <w:ind w:left="0" w:firstLine="0"/>
      </w:pPr>
    </w:lvl>
  </w:abstractNum>
  <w:abstractNum w:abstractNumId="1" w15:restartNumberingAfterBreak="0">
    <w:nsid w:val="01B231E4"/>
    <w:multiLevelType w:val="hybridMultilevel"/>
    <w:tmpl w:val="837A7332"/>
    <w:lvl w:ilvl="0" w:tplc="6F02066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3532BD"/>
    <w:multiLevelType w:val="hybridMultilevel"/>
    <w:tmpl w:val="51A6CA94"/>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E7936"/>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F1967FB"/>
    <w:multiLevelType w:val="hybridMultilevel"/>
    <w:tmpl w:val="A834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D0374"/>
    <w:multiLevelType w:val="singleLevel"/>
    <w:tmpl w:val="BFA22764"/>
    <w:lvl w:ilvl="0">
      <w:start w:val="200"/>
      <w:numFmt w:val="decimal"/>
      <w:pStyle w:val="Heading7"/>
      <w:lvlText w:val="%1"/>
      <w:lvlJc w:val="left"/>
      <w:pPr>
        <w:tabs>
          <w:tab w:val="num" w:pos="360"/>
        </w:tabs>
        <w:ind w:left="360" w:hanging="360"/>
      </w:pPr>
      <w:rPr>
        <w:rFonts w:hint="default"/>
      </w:rPr>
    </w:lvl>
  </w:abstractNum>
  <w:abstractNum w:abstractNumId="7"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20B76"/>
    <w:multiLevelType w:val="hybridMultilevel"/>
    <w:tmpl w:val="BE5C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F0F0D"/>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0F60320"/>
    <w:multiLevelType w:val="hybridMultilevel"/>
    <w:tmpl w:val="FFE6DE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CFF50B0"/>
    <w:multiLevelType w:val="hybridMultilevel"/>
    <w:tmpl w:val="D4C2CF76"/>
    <w:lvl w:ilvl="0" w:tplc="3A380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7F4836"/>
    <w:multiLevelType w:val="hybridMultilevel"/>
    <w:tmpl w:val="009E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64EC0"/>
    <w:multiLevelType w:val="hybridMultilevel"/>
    <w:tmpl w:val="C4B4E1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70486D"/>
    <w:multiLevelType w:val="hybridMultilevel"/>
    <w:tmpl w:val="8AD45E3A"/>
    <w:lvl w:ilvl="0" w:tplc="9E105FC0">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A73B3C"/>
    <w:multiLevelType w:val="hybridMultilevel"/>
    <w:tmpl w:val="C988E19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CDA5480"/>
    <w:multiLevelType w:val="hybridMultilevel"/>
    <w:tmpl w:val="D116B738"/>
    <w:lvl w:ilvl="0" w:tplc="B27A9A92">
      <w:start w:val="1"/>
      <w:numFmt w:val="bullet"/>
      <w:lvlText w:val=""/>
      <w:lvlJc w:val="left"/>
      <w:pPr>
        <w:tabs>
          <w:tab w:val="num" w:pos="1800"/>
        </w:tabs>
        <w:ind w:left="180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7865C6F"/>
    <w:multiLevelType w:val="hybridMultilevel"/>
    <w:tmpl w:val="8C1217A8"/>
    <w:lvl w:ilvl="0" w:tplc="04090009">
      <w:start w:val="1"/>
      <w:numFmt w:val="bullet"/>
      <w:lvlText w:val=""/>
      <w:lvlJc w:val="left"/>
      <w:pPr>
        <w:ind w:left="144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11325"/>
    <w:multiLevelType w:val="hybridMultilevel"/>
    <w:tmpl w:val="75A0DFA6"/>
    <w:lvl w:ilvl="0" w:tplc="134A588C">
      <w:start w:val="1"/>
      <w:numFmt w:val="bullet"/>
      <w:lvlText w:val=""/>
      <w:lvlJc w:val="left"/>
      <w:pPr>
        <w:ind w:left="1440" w:hanging="360"/>
      </w:pPr>
      <w:rPr>
        <w:rFonts w:ascii="Wingdings" w:hAnsi="Wingdings" w:hint="default"/>
        <w:color w:val="1F497D"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A71AAA"/>
    <w:multiLevelType w:val="hybridMultilevel"/>
    <w:tmpl w:val="46C2DD0E"/>
    <w:lvl w:ilvl="0" w:tplc="B5C25BB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A0AC8"/>
    <w:multiLevelType w:val="hybridMultilevel"/>
    <w:tmpl w:val="A1769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6B1E4C"/>
    <w:multiLevelType w:val="hybridMultilevel"/>
    <w:tmpl w:val="F4D8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54D60"/>
    <w:multiLevelType w:val="multilevel"/>
    <w:tmpl w:val="5D9C9DC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78227F34"/>
    <w:multiLevelType w:val="hybridMultilevel"/>
    <w:tmpl w:val="9DA8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311C4"/>
    <w:multiLevelType w:val="hybridMultilevel"/>
    <w:tmpl w:val="C6124B2C"/>
    <w:lvl w:ilvl="0" w:tplc="6F020666">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21218"/>
    <w:multiLevelType w:val="hybridMultilevel"/>
    <w:tmpl w:val="8E80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86DB9"/>
    <w:multiLevelType w:val="hybridMultilevel"/>
    <w:tmpl w:val="4AFE592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156996">
    <w:abstractNumId w:val="7"/>
  </w:num>
  <w:num w:numId="2" w16cid:durableId="575895014">
    <w:abstractNumId w:val="3"/>
  </w:num>
  <w:num w:numId="3" w16cid:durableId="2130707229">
    <w:abstractNumId w:val="8"/>
  </w:num>
  <w:num w:numId="4" w16cid:durableId="762532911">
    <w:abstractNumId w:val="13"/>
  </w:num>
  <w:num w:numId="5" w16cid:durableId="325673207">
    <w:abstractNumId w:val="0"/>
    <w:lvlOverride w:ilvl="0">
      <w:lvl w:ilvl="0">
        <w:numFmt w:val="bullet"/>
        <w:lvlText w:val=""/>
        <w:legacy w:legacy="1" w:legacySpace="0" w:legacyIndent="140"/>
        <w:lvlJc w:val="left"/>
        <w:pPr>
          <w:ind w:left="0" w:firstLine="0"/>
        </w:pPr>
        <w:rPr>
          <w:rFonts w:ascii="Symbol" w:hAnsi="Symbol" w:hint="default"/>
        </w:rPr>
      </w:lvl>
    </w:lvlOverride>
  </w:num>
  <w:num w:numId="6" w16cid:durableId="2033457834">
    <w:abstractNumId w:val="20"/>
  </w:num>
  <w:num w:numId="7" w16cid:durableId="1978610790">
    <w:abstractNumId w:val="19"/>
  </w:num>
  <w:num w:numId="8" w16cid:durableId="1640187736">
    <w:abstractNumId w:val="18"/>
  </w:num>
  <w:num w:numId="9" w16cid:durableId="1349942340">
    <w:abstractNumId w:val="27"/>
  </w:num>
  <w:num w:numId="10" w16cid:durableId="74592257">
    <w:abstractNumId w:val="14"/>
  </w:num>
  <w:num w:numId="11" w16cid:durableId="328560168">
    <w:abstractNumId w:val="25"/>
  </w:num>
  <w:num w:numId="12" w16cid:durableId="1104767858">
    <w:abstractNumId w:val="4"/>
  </w:num>
  <w:num w:numId="13" w16cid:durableId="976378142">
    <w:abstractNumId w:val="24"/>
  </w:num>
  <w:num w:numId="14" w16cid:durableId="635641038">
    <w:abstractNumId w:val="16"/>
  </w:num>
  <w:num w:numId="15" w16cid:durableId="2138988541">
    <w:abstractNumId w:val="11"/>
  </w:num>
  <w:num w:numId="16" w16cid:durableId="1060136537">
    <w:abstractNumId w:val="26"/>
  </w:num>
  <w:num w:numId="17" w16cid:durableId="950937447">
    <w:abstractNumId w:val="8"/>
  </w:num>
  <w:num w:numId="18" w16cid:durableId="1195655411">
    <w:abstractNumId w:val="22"/>
  </w:num>
  <w:num w:numId="19" w16cid:durableId="1517773692">
    <w:abstractNumId w:val="6"/>
  </w:num>
  <w:num w:numId="20" w16cid:durableId="1247881042">
    <w:abstractNumId w:val="17"/>
  </w:num>
  <w:num w:numId="21" w16cid:durableId="1679847446">
    <w:abstractNumId w:val="5"/>
  </w:num>
  <w:num w:numId="22" w16cid:durableId="670521250">
    <w:abstractNumId w:val="10"/>
  </w:num>
  <w:num w:numId="23" w16cid:durableId="1139417892">
    <w:abstractNumId w:val="1"/>
  </w:num>
  <w:num w:numId="24" w16cid:durableId="1414280410">
    <w:abstractNumId w:val="9"/>
  </w:num>
  <w:num w:numId="25" w16cid:durableId="1044133884">
    <w:abstractNumId w:val="12"/>
  </w:num>
  <w:num w:numId="26" w16cid:durableId="1204902667">
    <w:abstractNumId w:val="21"/>
  </w:num>
  <w:num w:numId="27" w16cid:durableId="1435059106">
    <w:abstractNumId w:val="2"/>
  </w:num>
  <w:num w:numId="28" w16cid:durableId="1034696703">
    <w:abstractNumId w:val="15"/>
  </w:num>
  <w:num w:numId="29" w16cid:durableId="48092702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1E82"/>
    <w:rsid w:val="00006B02"/>
    <w:rsid w:val="00007BDE"/>
    <w:rsid w:val="000125F3"/>
    <w:rsid w:val="0002190C"/>
    <w:rsid w:val="00025FED"/>
    <w:rsid w:val="00032390"/>
    <w:rsid w:val="00036E30"/>
    <w:rsid w:val="00042C5C"/>
    <w:rsid w:val="00043D42"/>
    <w:rsid w:val="00056E07"/>
    <w:rsid w:val="00056FFB"/>
    <w:rsid w:val="00062208"/>
    <w:rsid w:val="00062BCE"/>
    <w:rsid w:val="00076146"/>
    <w:rsid w:val="0007624F"/>
    <w:rsid w:val="00077201"/>
    <w:rsid w:val="0007729A"/>
    <w:rsid w:val="000808F3"/>
    <w:rsid w:val="0008207E"/>
    <w:rsid w:val="00084041"/>
    <w:rsid w:val="00085E21"/>
    <w:rsid w:val="00086F4E"/>
    <w:rsid w:val="00087F00"/>
    <w:rsid w:val="00091593"/>
    <w:rsid w:val="000A1148"/>
    <w:rsid w:val="000A5D6C"/>
    <w:rsid w:val="000A6682"/>
    <w:rsid w:val="000A6A4C"/>
    <w:rsid w:val="000A74D7"/>
    <w:rsid w:val="000D0202"/>
    <w:rsid w:val="000D0981"/>
    <w:rsid w:val="000D0D8A"/>
    <w:rsid w:val="000D13F0"/>
    <w:rsid w:val="000D1DAA"/>
    <w:rsid w:val="000D3FCB"/>
    <w:rsid w:val="000D45B8"/>
    <w:rsid w:val="000D4A11"/>
    <w:rsid w:val="000D4A78"/>
    <w:rsid w:val="000E2676"/>
    <w:rsid w:val="000F210C"/>
    <w:rsid w:val="000F6D88"/>
    <w:rsid w:val="00100F43"/>
    <w:rsid w:val="001036F3"/>
    <w:rsid w:val="00116233"/>
    <w:rsid w:val="00122284"/>
    <w:rsid w:val="0012247C"/>
    <w:rsid w:val="001257AF"/>
    <w:rsid w:val="001263B9"/>
    <w:rsid w:val="00142DB2"/>
    <w:rsid w:val="001448F1"/>
    <w:rsid w:val="00144928"/>
    <w:rsid w:val="0014550C"/>
    <w:rsid w:val="00145B43"/>
    <w:rsid w:val="00145DC1"/>
    <w:rsid w:val="001513A6"/>
    <w:rsid w:val="001574D3"/>
    <w:rsid w:val="00157837"/>
    <w:rsid w:val="00161662"/>
    <w:rsid w:val="00161728"/>
    <w:rsid w:val="00162B38"/>
    <w:rsid w:val="00166240"/>
    <w:rsid w:val="00174313"/>
    <w:rsid w:val="00174E70"/>
    <w:rsid w:val="00175467"/>
    <w:rsid w:val="00177524"/>
    <w:rsid w:val="001778C5"/>
    <w:rsid w:val="00180CBD"/>
    <w:rsid w:val="001860A8"/>
    <w:rsid w:val="00186E2D"/>
    <w:rsid w:val="00193C6B"/>
    <w:rsid w:val="001A2855"/>
    <w:rsid w:val="001A3D5E"/>
    <w:rsid w:val="001B111D"/>
    <w:rsid w:val="001C3CEA"/>
    <w:rsid w:val="001C5770"/>
    <w:rsid w:val="001D533A"/>
    <w:rsid w:val="001D6539"/>
    <w:rsid w:val="001D78A7"/>
    <w:rsid w:val="001E1BA6"/>
    <w:rsid w:val="001E3706"/>
    <w:rsid w:val="001E4A3B"/>
    <w:rsid w:val="001E65DF"/>
    <w:rsid w:val="001E6699"/>
    <w:rsid w:val="001E759B"/>
    <w:rsid w:val="001E7E32"/>
    <w:rsid w:val="001F0428"/>
    <w:rsid w:val="001F0C9A"/>
    <w:rsid w:val="001F3EC7"/>
    <w:rsid w:val="001F4612"/>
    <w:rsid w:val="00200FAC"/>
    <w:rsid w:val="0020151F"/>
    <w:rsid w:val="00204191"/>
    <w:rsid w:val="00205019"/>
    <w:rsid w:val="0020643D"/>
    <w:rsid w:val="002123C2"/>
    <w:rsid w:val="002168B6"/>
    <w:rsid w:val="00222AA3"/>
    <w:rsid w:val="002251D1"/>
    <w:rsid w:val="002259FC"/>
    <w:rsid w:val="002271D2"/>
    <w:rsid w:val="00230073"/>
    <w:rsid w:val="00231D56"/>
    <w:rsid w:val="00231DDF"/>
    <w:rsid w:val="0024142D"/>
    <w:rsid w:val="002433E6"/>
    <w:rsid w:val="0024610A"/>
    <w:rsid w:val="002466FE"/>
    <w:rsid w:val="00247627"/>
    <w:rsid w:val="0025169D"/>
    <w:rsid w:val="002636CA"/>
    <w:rsid w:val="00267B36"/>
    <w:rsid w:val="00270A58"/>
    <w:rsid w:val="00271597"/>
    <w:rsid w:val="00280CC7"/>
    <w:rsid w:val="00282D7F"/>
    <w:rsid w:val="00282EDD"/>
    <w:rsid w:val="0028324E"/>
    <w:rsid w:val="00286279"/>
    <w:rsid w:val="00294558"/>
    <w:rsid w:val="002A0D06"/>
    <w:rsid w:val="002B32E5"/>
    <w:rsid w:val="002B4EB6"/>
    <w:rsid w:val="002B51CD"/>
    <w:rsid w:val="002D39D2"/>
    <w:rsid w:val="002D69CD"/>
    <w:rsid w:val="002E041D"/>
    <w:rsid w:val="002E13EC"/>
    <w:rsid w:val="002E4036"/>
    <w:rsid w:val="002E6CE8"/>
    <w:rsid w:val="002F2918"/>
    <w:rsid w:val="002F2AC5"/>
    <w:rsid w:val="00301353"/>
    <w:rsid w:val="003028A2"/>
    <w:rsid w:val="00303880"/>
    <w:rsid w:val="00304254"/>
    <w:rsid w:val="003049E7"/>
    <w:rsid w:val="00305146"/>
    <w:rsid w:val="003102F2"/>
    <w:rsid w:val="003135AE"/>
    <w:rsid w:val="003178E1"/>
    <w:rsid w:val="00322509"/>
    <w:rsid w:val="003250D3"/>
    <w:rsid w:val="003276C6"/>
    <w:rsid w:val="003305F1"/>
    <w:rsid w:val="0033200D"/>
    <w:rsid w:val="00333555"/>
    <w:rsid w:val="00334660"/>
    <w:rsid w:val="0034241C"/>
    <w:rsid w:val="00342FD0"/>
    <w:rsid w:val="0034530B"/>
    <w:rsid w:val="003461A7"/>
    <w:rsid w:val="003511BC"/>
    <w:rsid w:val="00356B3D"/>
    <w:rsid w:val="0036578E"/>
    <w:rsid w:val="00365FA9"/>
    <w:rsid w:val="003660A3"/>
    <w:rsid w:val="00376A47"/>
    <w:rsid w:val="00382625"/>
    <w:rsid w:val="00397260"/>
    <w:rsid w:val="003A4FB0"/>
    <w:rsid w:val="003A6BCA"/>
    <w:rsid w:val="003A7938"/>
    <w:rsid w:val="003B2F2B"/>
    <w:rsid w:val="003B59F6"/>
    <w:rsid w:val="003B6176"/>
    <w:rsid w:val="003C10D9"/>
    <w:rsid w:val="003C7010"/>
    <w:rsid w:val="003D2CBF"/>
    <w:rsid w:val="003D31F2"/>
    <w:rsid w:val="003D3F26"/>
    <w:rsid w:val="003E25BB"/>
    <w:rsid w:val="003F28EA"/>
    <w:rsid w:val="003F5B64"/>
    <w:rsid w:val="003F66FA"/>
    <w:rsid w:val="004019BB"/>
    <w:rsid w:val="004075DC"/>
    <w:rsid w:val="00407BE0"/>
    <w:rsid w:val="0041127C"/>
    <w:rsid w:val="00411DA1"/>
    <w:rsid w:val="00417879"/>
    <w:rsid w:val="0042016C"/>
    <w:rsid w:val="0042470F"/>
    <w:rsid w:val="00425B4F"/>
    <w:rsid w:val="004262DC"/>
    <w:rsid w:val="00427688"/>
    <w:rsid w:val="004305CE"/>
    <w:rsid w:val="0043728A"/>
    <w:rsid w:val="004466F4"/>
    <w:rsid w:val="00451061"/>
    <w:rsid w:val="00453C71"/>
    <w:rsid w:val="00454167"/>
    <w:rsid w:val="004727F3"/>
    <w:rsid w:val="00474860"/>
    <w:rsid w:val="00475C52"/>
    <w:rsid w:val="00477D32"/>
    <w:rsid w:val="00482610"/>
    <w:rsid w:val="0048296D"/>
    <w:rsid w:val="00484A80"/>
    <w:rsid w:val="00485676"/>
    <w:rsid w:val="00486558"/>
    <w:rsid w:val="00493B24"/>
    <w:rsid w:val="0049587C"/>
    <w:rsid w:val="00496278"/>
    <w:rsid w:val="004A3319"/>
    <w:rsid w:val="004A3CF1"/>
    <w:rsid w:val="004A4AB3"/>
    <w:rsid w:val="004B6498"/>
    <w:rsid w:val="004C01AD"/>
    <w:rsid w:val="004C0C50"/>
    <w:rsid w:val="004C7ED5"/>
    <w:rsid w:val="004D0F0C"/>
    <w:rsid w:val="004D1423"/>
    <w:rsid w:val="004D42E3"/>
    <w:rsid w:val="004D5423"/>
    <w:rsid w:val="004E0E81"/>
    <w:rsid w:val="004E1065"/>
    <w:rsid w:val="004F29A0"/>
    <w:rsid w:val="00510D00"/>
    <w:rsid w:val="0051151F"/>
    <w:rsid w:val="005159FC"/>
    <w:rsid w:val="005206E9"/>
    <w:rsid w:val="0052572A"/>
    <w:rsid w:val="00527251"/>
    <w:rsid w:val="0053074A"/>
    <w:rsid w:val="00532791"/>
    <w:rsid w:val="00533551"/>
    <w:rsid w:val="00535474"/>
    <w:rsid w:val="00544235"/>
    <w:rsid w:val="00545ED8"/>
    <w:rsid w:val="00546B72"/>
    <w:rsid w:val="00547FDF"/>
    <w:rsid w:val="00551669"/>
    <w:rsid w:val="00555745"/>
    <w:rsid w:val="00561216"/>
    <w:rsid w:val="00563430"/>
    <w:rsid w:val="00564973"/>
    <w:rsid w:val="00570588"/>
    <w:rsid w:val="005728E7"/>
    <w:rsid w:val="00572E68"/>
    <w:rsid w:val="00577430"/>
    <w:rsid w:val="00577C18"/>
    <w:rsid w:val="0058242D"/>
    <w:rsid w:val="005824BE"/>
    <w:rsid w:val="005857BC"/>
    <w:rsid w:val="005863A1"/>
    <w:rsid w:val="00591368"/>
    <w:rsid w:val="005927D5"/>
    <w:rsid w:val="00592B55"/>
    <w:rsid w:val="00596C87"/>
    <w:rsid w:val="005A35B2"/>
    <w:rsid w:val="005C23CD"/>
    <w:rsid w:val="005C46F5"/>
    <w:rsid w:val="005C6C1D"/>
    <w:rsid w:val="005C7CC9"/>
    <w:rsid w:val="005C7D9C"/>
    <w:rsid w:val="005D23F0"/>
    <w:rsid w:val="005D29B4"/>
    <w:rsid w:val="005D308E"/>
    <w:rsid w:val="005D31FE"/>
    <w:rsid w:val="005D66B4"/>
    <w:rsid w:val="005D6CF1"/>
    <w:rsid w:val="005D7388"/>
    <w:rsid w:val="00601532"/>
    <w:rsid w:val="00602593"/>
    <w:rsid w:val="00617B7E"/>
    <w:rsid w:val="0062021A"/>
    <w:rsid w:val="00621434"/>
    <w:rsid w:val="00623E03"/>
    <w:rsid w:val="00624057"/>
    <w:rsid w:val="00631AA7"/>
    <w:rsid w:val="0063603F"/>
    <w:rsid w:val="00642434"/>
    <w:rsid w:val="00643D1F"/>
    <w:rsid w:val="00652149"/>
    <w:rsid w:val="006573BD"/>
    <w:rsid w:val="006573F3"/>
    <w:rsid w:val="006620B9"/>
    <w:rsid w:val="00663893"/>
    <w:rsid w:val="00665477"/>
    <w:rsid w:val="0066684C"/>
    <w:rsid w:val="00667F74"/>
    <w:rsid w:val="00677295"/>
    <w:rsid w:val="006819E3"/>
    <w:rsid w:val="0068601C"/>
    <w:rsid w:val="006935C5"/>
    <w:rsid w:val="00697397"/>
    <w:rsid w:val="006A67EF"/>
    <w:rsid w:val="006A7F58"/>
    <w:rsid w:val="006B3E03"/>
    <w:rsid w:val="006C09C0"/>
    <w:rsid w:val="006D20EF"/>
    <w:rsid w:val="006D7054"/>
    <w:rsid w:val="006E13B5"/>
    <w:rsid w:val="006E58AD"/>
    <w:rsid w:val="006E73E3"/>
    <w:rsid w:val="006E781A"/>
    <w:rsid w:val="006F2BB5"/>
    <w:rsid w:val="007024CE"/>
    <w:rsid w:val="007025C3"/>
    <w:rsid w:val="007025F1"/>
    <w:rsid w:val="007038A0"/>
    <w:rsid w:val="00704FE4"/>
    <w:rsid w:val="007131B9"/>
    <w:rsid w:val="00720350"/>
    <w:rsid w:val="0073103E"/>
    <w:rsid w:val="00733320"/>
    <w:rsid w:val="007338F6"/>
    <w:rsid w:val="00735A72"/>
    <w:rsid w:val="00743F65"/>
    <w:rsid w:val="00744CE8"/>
    <w:rsid w:val="007470EB"/>
    <w:rsid w:val="00747AF9"/>
    <w:rsid w:val="0075583C"/>
    <w:rsid w:val="007620ED"/>
    <w:rsid w:val="00774EB2"/>
    <w:rsid w:val="00783E7A"/>
    <w:rsid w:val="00792CBE"/>
    <w:rsid w:val="007944D2"/>
    <w:rsid w:val="00796C43"/>
    <w:rsid w:val="007A0997"/>
    <w:rsid w:val="007B2E02"/>
    <w:rsid w:val="007B48A1"/>
    <w:rsid w:val="007B531D"/>
    <w:rsid w:val="007B6FDE"/>
    <w:rsid w:val="007C4A48"/>
    <w:rsid w:val="007C559C"/>
    <w:rsid w:val="007D0470"/>
    <w:rsid w:val="007E638A"/>
    <w:rsid w:val="007F1E76"/>
    <w:rsid w:val="007F2D8C"/>
    <w:rsid w:val="007F3640"/>
    <w:rsid w:val="00801C6F"/>
    <w:rsid w:val="008041B3"/>
    <w:rsid w:val="00806391"/>
    <w:rsid w:val="00811F57"/>
    <w:rsid w:val="008135CE"/>
    <w:rsid w:val="008164B8"/>
    <w:rsid w:val="0082270C"/>
    <w:rsid w:val="008267ED"/>
    <w:rsid w:val="00827C94"/>
    <w:rsid w:val="00831242"/>
    <w:rsid w:val="00833F0F"/>
    <w:rsid w:val="00837867"/>
    <w:rsid w:val="00844745"/>
    <w:rsid w:val="00845120"/>
    <w:rsid w:val="00846B49"/>
    <w:rsid w:val="00851489"/>
    <w:rsid w:val="008530BF"/>
    <w:rsid w:val="0085430A"/>
    <w:rsid w:val="008546B1"/>
    <w:rsid w:val="00855565"/>
    <w:rsid w:val="00856D93"/>
    <w:rsid w:val="00864A9D"/>
    <w:rsid w:val="00867AFF"/>
    <w:rsid w:val="00870464"/>
    <w:rsid w:val="0087528C"/>
    <w:rsid w:val="00882376"/>
    <w:rsid w:val="00883FF3"/>
    <w:rsid w:val="008A197C"/>
    <w:rsid w:val="008A316B"/>
    <w:rsid w:val="008A468A"/>
    <w:rsid w:val="008A4FB9"/>
    <w:rsid w:val="008A770C"/>
    <w:rsid w:val="008B0E44"/>
    <w:rsid w:val="008B2DF4"/>
    <w:rsid w:val="008B5684"/>
    <w:rsid w:val="008C0AC1"/>
    <w:rsid w:val="008C0CF9"/>
    <w:rsid w:val="008C3BB3"/>
    <w:rsid w:val="008D1003"/>
    <w:rsid w:val="008D5EF6"/>
    <w:rsid w:val="008D6D24"/>
    <w:rsid w:val="008D7359"/>
    <w:rsid w:val="008E0075"/>
    <w:rsid w:val="008F04A2"/>
    <w:rsid w:val="008F562D"/>
    <w:rsid w:val="0090083D"/>
    <w:rsid w:val="00900869"/>
    <w:rsid w:val="00903340"/>
    <w:rsid w:val="00907F9D"/>
    <w:rsid w:val="00910ACA"/>
    <w:rsid w:val="00915C3C"/>
    <w:rsid w:val="0091748C"/>
    <w:rsid w:val="0092051A"/>
    <w:rsid w:val="009211DC"/>
    <w:rsid w:val="009257A4"/>
    <w:rsid w:val="0093452A"/>
    <w:rsid w:val="0093553A"/>
    <w:rsid w:val="009363EF"/>
    <w:rsid w:val="00936BE9"/>
    <w:rsid w:val="00940535"/>
    <w:rsid w:val="009406AC"/>
    <w:rsid w:val="009421C4"/>
    <w:rsid w:val="0096274F"/>
    <w:rsid w:val="009637F6"/>
    <w:rsid w:val="00965002"/>
    <w:rsid w:val="009668E8"/>
    <w:rsid w:val="00966D4C"/>
    <w:rsid w:val="00971A94"/>
    <w:rsid w:val="00972D90"/>
    <w:rsid w:val="0097445C"/>
    <w:rsid w:val="00981A74"/>
    <w:rsid w:val="0099059B"/>
    <w:rsid w:val="0099300D"/>
    <w:rsid w:val="00994EE1"/>
    <w:rsid w:val="0099504F"/>
    <w:rsid w:val="009A0CB7"/>
    <w:rsid w:val="009A1049"/>
    <w:rsid w:val="009A39A3"/>
    <w:rsid w:val="009B412E"/>
    <w:rsid w:val="009B4180"/>
    <w:rsid w:val="009B741F"/>
    <w:rsid w:val="009D072A"/>
    <w:rsid w:val="009D2D48"/>
    <w:rsid w:val="009D3F7A"/>
    <w:rsid w:val="009D40C5"/>
    <w:rsid w:val="009D5F80"/>
    <w:rsid w:val="009D7A8A"/>
    <w:rsid w:val="009E39F9"/>
    <w:rsid w:val="009E493C"/>
    <w:rsid w:val="009E73F9"/>
    <w:rsid w:val="009F038F"/>
    <w:rsid w:val="009F21A1"/>
    <w:rsid w:val="009F29B9"/>
    <w:rsid w:val="009F4B90"/>
    <w:rsid w:val="009F4C20"/>
    <w:rsid w:val="009F512A"/>
    <w:rsid w:val="00A079A1"/>
    <w:rsid w:val="00A10FDC"/>
    <w:rsid w:val="00A16A10"/>
    <w:rsid w:val="00A225A7"/>
    <w:rsid w:val="00A26FCC"/>
    <w:rsid w:val="00A30D9E"/>
    <w:rsid w:val="00A31A77"/>
    <w:rsid w:val="00A362B4"/>
    <w:rsid w:val="00A366EB"/>
    <w:rsid w:val="00A4235F"/>
    <w:rsid w:val="00A4263C"/>
    <w:rsid w:val="00A43D7F"/>
    <w:rsid w:val="00A449DE"/>
    <w:rsid w:val="00A44FFF"/>
    <w:rsid w:val="00A50401"/>
    <w:rsid w:val="00A50D93"/>
    <w:rsid w:val="00A51EDC"/>
    <w:rsid w:val="00A759BC"/>
    <w:rsid w:val="00A81FB1"/>
    <w:rsid w:val="00A87453"/>
    <w:rsid w:val="00A94E43"/>
    <w:rsid w:val="00AB05E3"/>
    <w:rsid w:val="00AC17AA"/>
    <w:rsid w:val="00AC7CD0"/>
    <w:rsid w:val="00AD1C20"/>
    <w:rsid w:val="00AD2A06"/>
    <w:rsid w:val="00AD4679"/>
    <w:rsid w:val="00AD5EB7"/>
    <w:rsid w:val="00AF11A7"/>
    <w:rsid w:val="00AF524A"/>
    <w:rsid w:val="00B00277"/>
    <w:rsid w:val="00B019B4"/>
    <w:rsid w:val="00B06631"/>
    <w:rsid w:val="00B11619"/>
    <w:rsid w:val="00B12A87"/>
    <w:rsid w:val="00B13EB9"/>
    <w:rsid w:val="00B16149"/>
    <w:rsid w:val="00B1742E"/>
    <w:rsid w:val="00B230DE"/>
    <w:rsid w:val="00B34B51"/>
    <w:rsid w:val="00B40191"/>
    <w:rsid w:val="00B4519C"/>
    <w:rsid w:val="00B50037"/>
    <w:rsid w:val="00B5042F"/>
    <w:rsid w:val="00B5196C"/>
    <w:rsid w:val="00B554F9"/>
    <w:rsid w:val="00B55904"/>
    <w:rsid w:val="00B570C5"/>
    <w:rsid w:val="00B62E49"/>
    <w:rsid w:val="00B7057E"/>
    <w:rsid w:val="00B70721"/>
    <w:rsid w:val="00B71722"/>
    <w:rsid w:val="00B73B0B"/>
    <w:rsid w:val="00B73CEB"/>
    <w:rsid w:val="00B7702D"/>
    <w:rsid w:val="00B77C97"/>
    <w:rsid w:val="00B83F27"/>
    <w:rsid w:val="00B96B60"/>
    <w:rsid w:val="00BA5E65"/>
    <w:rsid w:val="00BA5EA3"/>
    <w:rsid w:val="00BB03D7"/>
    <w:rsid w:val="00BB2195"/>
    <w:rsid w:val="00BB21A0"/>
    <w:rsid w:val="00BB2F67"/>
    <w:rsid w:val="00BB39A9"/>
    <w:rsid w:val="00BC0060"/>
    <w:rsid w:val="00BC1141"/>
    <w:rsid w:val="00BC54D4"/>
    <w:rsid w:val="00BC58CE"/>
    <w:rsid w:val="00BC5E12"/>
    <w:rsid w:val="00BC7FF0"/>
    <w:rsid w:val="00BD013A"/>
    <w:rsid w:val="00BD0357"/>
    <w:rsid w:val="00BD0978"/>
    <w:rsid w:val="00BD6FD3"/>
    <w:rsid w:val="00BE26C7"/>
    <w:rsid w:val="00BE30F5"/>
    <w:rsid w:val="00BE5520"/>
    <w:rsid w:val="00BE6967"/>
    <w:rsid w:val="00BF0374"/>
    <w:rsid w:val="00BF2AFB"/>
    <w:rsid w:val="00BF4166"/>
    <w:rsid w:val="00C004F4"/>
    <w:rsid w:val="00C02FD1"/>
    <w:rsid w:val="00C11075"/>
    <w:rsid w:val="00C117FB"/>
    <w:rsid w:val="00C2154C"/>
    <w:rsid w:val="00C26AE4"/>
    <w:rsid w:val="00C31011"/>
    <w:rsid w:val="00C3767A"/>
    <w:rsid w:val="00C54852"/>
    <w:rsid w:val="00C56E6F"/>
    <w:rsid w:val="00C64A67"/>
    <w:rsid w:val="00C672AE"/>
    <w:rsid w:val="00C7324B"/>
    <w:rsid w:val="00C80D4D"/>
    <w:rsid w:val="00C822DA"/>
    <w:rsid w:val="00C83AE6"/>
    <w:rsid w:val="00C85076"/>
    <w:rsid w:val="00C85DEB"/>
    <w:rsid w:val="00C9068F"/>
    <w:rsid w:val="00C91EAE"/>
    <w:rsid w:val="00C92E5E"/>
    <w:rsid w:val="00C944A9"/>
    <w:rsid w:val="00C94931"/>
    <w:rsid w:val="00CA1899"/>
    <w:rsid w:val="00CA3513"/>
    <w:rsid w:val="00CA3AC8"/>
    <w:rsid w:val="00CA4D14"/>
    <w:rsid w:val="00CB2B87"/>
    <w:rsid w:val="00CB57BB"/>
    <w:rsid w:val="00CC71BF"/>
    <w:rsid w:val="00CD049D"/>
    <w:rsid w:val="00CD0B48"/>
    <w:rsid w:val="00CD216B"/>
    <w:rsid w:val="00CE057F"/>
    <w:rsid w:val="00CE2393"/>
    <w:rsid w:val="00CE405C"/>
    <w:rsid w:val="00CE58C2"/>
    <w:rsid w:val="00CE6144"/>
    <w:rsid w:val="00CF01CD"/>
    <w:rsid w:val="00CF48CE"/>
    <w:rsid w:val="00CF4C60"/>
    <w:rsid w:val="00CF5678"/>
    <w:rsid w:val="00CF78C4"/>
    <w:rsid w:val="00CF7D5D"/>
    <w:rsid w:val="00D0630D"/>
    <w:rsid w:val="00D130A8"/>
    <w:rsid w:val="00D14842"/>
    <w:rsid w:val="00D20433"/>
    <w:rsid w:val="00D22302"/>
    <w:rsid w:val="00D26DFB"/>
    <w:rsid w:val="00D279FB"/>
    <w:rsid w:val="00D30875"/>
    <w:rsid w:val="00D44A9D"/>
    <w:rsid w:val="00D462B0"/>
    <w:rsid w:val="00D47DF7"/>
    <w:rsid w:val="00D53271"/>
    <w:rsid w:val="00D54287"/>
    <w:rsid w:val="00D55624"/>
    <w:rsid w:val="00D6472B"/>
    <w:rsid w:val="00D659A6"/>
    <w:rsid w:val="00D81055"/>
    <w:rsid w:val="00D820EE"/>
    <w:rsid w:val="00D85E69"/>
    <w:rsid w:val="00D86719"/>
    <w:rsid w:val="00D905A0"/>
    <w:rsid w:val="00D90C87"/>
    <w:rsid w:val="00D939D3"/>
    <w:rsid w:val="00DA073E"/>
    <w:rsid w:val="00DA3370"/>
    <w:rsid w:val="00DA4756"/>
    <w:rsid w:val="00DA4E55"/>
    <w:rsid w:val="00DA5A12"/>
    <w:rsid w:val="00DA635A"/>
    <w:rsid w:val="00DA670D"/>
    <w:rsid w:val="00DA6F1B"/>
    <w:rsid w:val="00DA7F05"/>
    <w:rsid w:val="00DB2DE4"/>
    <w:rsid w:val="00DB4504"/>
    <w:rsid w:val="00DB4B83"/>
    <w:rsid w:val="00DB6560"/>
    <w:rsid w:val="00DB72D3"/>
    <w:rsid w:val="00DC105A"/>
    <w:rsid w:val="00DC1D06"/>
    <w:rsid w:val="00DC63FB"/>
    <w:rsid w:val="00DD1CB5"/>
    <w:rsid w:val="00DD5E81"/>
    <w:rsid w:val="00DD7467"/>
    <w:rsid w:val="00DD7CBA"/>
    <w:rsid w:val="00DE2279"/>
    <w:rsid w:val="00DE35E2"/>
    <w:rsid w:val="00DE59B9"/>
    <w:rsid w:val="00DF4F96"/>
    <w:rsid w:val="00DF528A"/>
    <w:rsid w:val="00DF551B"/>
    <w:rsid w:val="00E01C72"/>
    <w:rsid w:val="00E02476"/>
    <w:rsid w:val="00E1049A"/>
    <w:rsid w:val="00E1741B"/>
    <w:rsid w:val="00E250E1"/>
    <w:rsid w:val="00E2541A"/>
    <w:rsid w:val="00E26698"/>
    <w:rsid w:val="00E267C4"/>
    <w:rsid w:val="00E26F5E"/>
    <w:rsid w:val="00E358EF"/>
    <w:rsid w:val="00E36956"/>
    <w:rsid w:val="00E4096A"/>
    <w:rsid w:val="00E47503"/>
    <w:rsid w:val="00E6581A"/>
    <w:rsid w:val="00E703ED"/>
    <w:rsid w:val="00E70C1D"/>
    <w:rsid w:val="00E7306A"/>
    <w:rsid w:val="00E768BF"/>
    <w:rsid w:val="00E824F1"/>
    <w:rsid w:val="00EA7C04"/>
    <w:rsid w:val="00EB3A99"/>
    <w:rsid w:val="00EB3E4C"/>
    <w:rsid w:val="00EB5CE5"/>
    <w:rsid w:val="00EC25E8"/>
    <w:rsid w:val="00EC2EAA"/>
    <w:rsid w:val="00EC342F"/>
    <w:rsid w:val="00EC7F66"/>
    <w:rsid w:val="00ED00FB"/>
    <w:rsid w:val="00ED18D7"/>
    <w:rsid w:val="00ED38A6"/>
    <w:rsid w:val="00ED57EC"/>
    <w:rsid w:val="00EE3C17"/>
    <w:rsid w:val="00EE509A"/>
    <w:rsid w:val="00EF11BB"/>
    <w:rsid w:val="00EF550F"/>
    <w:rsid w:val="00EF56DE"/>
    <w:rsid w:val="00EF5AA2"/>
    <w:rsid w:val="00F01AC4"/>
    <w:rsid w:val="00F02FD1"/>
    <w:rsid w:val="00F05108"/>
    <w:rsid w:val="00F061B8"/>
    <w:rsid w:val="00F0679E"/>
    <w:rsid w:val="00F114D6"/>
    <w:rsid w:val="00F11F7F"/>
    <w:rsid w:val="00F129FD"/>
    <w:rsid w:val="00F12AF9"/>
    <w:rsid w:val="00F1496E"/>
    <w:rsid w:val="00F2424F"/>
    <w:rsid w:val="00F2601C"/>
    <w:rsid w:val="00F2754F"/>
    <w:rsid w:val="00F308AC"/>
    <w:rsid w:val="00F31FB8"/>
    <w:rsid w:val="00F3654B"/>
    <w:rsid w:val="00F416E7"/>
    <w:rsid w:val="00F461B6"/>
    <w:rsid w:val="00F4657A"/>
    <w:rsid w:val="00F53E9D"/>
    <w:rsid w:val="00F67A1F"/>
    <w:rsid w:val="00F71E79"/>
    <w:rsid w:val="00F7421B"/>
    <w:rsid w:val="00F76301"/>
    <w:rsid w:val="00F7634B"/>
    <w:rsid w:val="00F818DE"/>
    <w:rsid w:val="00F82D1B"/>
    <w:rsid w:val="00F95AB8"/>
    <w:rsid w:val="00F95D95"/>
    <w:rsid w:val="00FA2E43"/>
    <w:rsid w:val="00FA34A8"/>
    <w:rsid w:val="00FB0D62"/>
    <w:rsid w:val="00FB16BA"/>
    <w:rsid w:val="00FB6DCB"/>
    <w:rsid w:val="00FC4A1F"/>
    <w:rsid w:val="00FC706E"/>
    <w:rsid w:val="00FD2069"/>
    <w:rsid w:val="00FE7B57"/>
    <w:rsid w:val="00FF55AA"/>
    <w:rsid w:val="00FF7796"/>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9BB8"/>
  <w15:docId w15:val="{80993B14-EAB1-45E0-9BF3-8727EF27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75583C"/>
    <w:pPr>
      <w:keepNext/>
      <w:keepLines/>
      <w:spacing w:before="40" w:after="40"/>
      <w:outlineLvl w:val="0"/>
    </w:pPr>
    <w:rPr>
      <w:rFonts w:ascii="Calibri" w:eastAsiaTheme="majorEastAsia" w:hAnsi="Calibri" w:cstheme="majorBidi"/>
      <w:bCs/>
      <w:color w:val="FFFFFF" w:themeColor="background1"/>
      <w:sz w:val="24"/>
      <w:szCs w:val="28"/>
    </w:rPr>
  </w:style>
  <w:style w:type="paragraph" w:styleId="Heading2">
    <w:name w:val="heading 2"/>
    <w:basedOn w:val="Normal"/>
    <w:next w:val="Normal"/>
    <w:link w:val="Heading2Char"/>
    <w:uiPriority w:val="9"/>
    <w:semiHidden/>
    <w:unhideWhenUsed/>
    <w:qFormat/>
    <w:rsid w:val="001616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0D0202"/>
    <w:pPr>
      <w:keepNext/>
      <w:numPr>
        <w:numId w:val="19"/>
      </w:numPr>
      <w:tabs>
        <w:tab w:val="clear" w:pos="360"/>
        <w:tab w:val="left" w:pos="-1440"/>
        <w:tab w:val="left" w:pos="-720"/>
        <w:tab w:val="num" w:pos="720"/>
        <w:tab w:val="left" w:pos="1296"/>
        <w:tab w:val="left" w:pos="1872"/>
        <w:tab w:val="left" w:pos="2448"/>
        <w:tab w:val="left" w:pos="3168"/>
      </w:tabs>
      <w:spacing w:after="0" w:line="240" w:lineRule="auto"/>
      <w:outlineLvl w:val="6"/>
    </w:pPr>
    <w:rPr>
      <w:rFonts w:ascii="Times New Roman" w:eastAsia="Times New Roman" w:hAnsi="Times New Roman" w:cs="Times New Roman"/>
      <w:i/>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75583C"/>
    <w:rPr>
      <w:rFonts w:ascii="Calibri" w:eastAsiaTheme="majorEastAsia" w:hAnsi="Calibri" w:cstheme="majorBidi"/>
      <w:bCs/>
      <w:color w:val="FFFFFF" w:themeColor="background1"/>
      <w:sz w:val="24"/>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1"/>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2"/>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m">
    <w:name w:val="em"/>
    <w:basedOn w:val="DefaultParagraphFont"/>
    <w:rsid w:val="00474860"/>
  </w:style>
  <w:style w:type="character" w:customStyle="1" w:styleId="bold">
    <w:name w:val="bold"/>
    <w:basedOn w:val="DefaultParagraphFont"/>
    <w:rsid w:val="00474860"/>
  </w:style>
  <w:style w:type="character" w:customStyle="1" w:styleId="Heading2Char">
    <w:name w:val="Heading 2 Char"/>
    <w:basedOn w:val="DefaultParagraphFont"/>
    <w:link w:val="Heading2"/>
    <w:uiPriority w:val="9"/>
    <w:semiHidden/>
    <w:rsid w:val="00161662"/>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semiHidden/>
    <w:rsid w:val="008B2DF4"/>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8B2DF4"/>
    <w:rPr>
      <w:rFonts w:ascii="Times New Roman" w:eastAsia="Times New Roman" w:hAnsi="Times New Roman" w:cs="Times New Roman"/>
      <w:sz w:val="24"/>
      <w:szCs w:val="20"/>
    </w:rPr>
  </w:style>
  <w:style w:type="paragraph" w:customStyle="1" w:styleId="Blockquote">
    <w:name w:val="Blockquote"/>
    <w:basedOn w:val="Normal"/>
    <w:rsid w:val="00BC0060"/>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msonormal">
    <w:name w:val="x_msonormal"/>
    <w:basedOn w:val="Normal"/>
    <w:rsid w:val="00B50037"/>
    <w:pPr>
      <w:spacing w:after="0" w:line="240" w:lineRule="auto"/>
    </w:pPr>
    <w:rPr>
      <w:rFonts w:ascii="Calibri" w:eastAsiaTheme="minorEastAsia" w:hAnsi="Calibri" w:cs="Calibri"/>
    </w:rPr>
  </w:style>
  <w:style w:type="character" w:styleId="UnresolvedMention">
    <w:name w:val="Unresolved Mention"/>
    <w:basedOn w:val="DefaultParagraphFont"/>
    <w:uiPriority w:val="99"/>
    <w:semiHidden/>
    <w:unhideWhenUsed/>
    <w:rsid w:val="00E824F1"/>
    <w:rPr>
      <w:color w:val="605E5C"/>
      <w:shd w:val="clear" w:color="auto" w:fill="E1DFDD"/>
    </w:rPr>
  </w:style>
  <w:style w:type="paragraph" w:styleId="BodyTextIndent3">
    <w:name w:val="Body Text Indent 3"/>
    <w:basedOn w:val="Normal"/>
    <w:link w:val="BodyTextIndent3Char"/>
    <w:uiPriority w:val="99"/>
    <w:semiHidden/>
    <w:unhideWhenUsed/>
    <w:rsid w:val="000D02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0202"/>
    <w:rPr>
      <w:sz w:val="16"/>
      <w:szCs w:val="16"/>
    </w:rPr>
  </w:style>
  <w:style w:type="character" w:customStyle="1" w:styleId="Heading7Char">
    <w:name w:val="Heading 7 Char"/>
    <w:basedOn w:val="DefaultParagraphFont"/>
    <w:link w:val="Heading7"/>
    <w:rsid w:val="000D0202"/>
    <w:rPr>
      <w:rFonts w:ascii="Times New Roman" w:eastAsia="Times New Roman" w:hAnsi="Times New Roman" w:cs="Times New Roman"/>
      <w:i/>
      <w:spacing w:val="-3"/>
      <w:sz w:val="24"/>
      <w:szCs w:val="20"/>
    </w:rPr>
  </w:style>
  <w:style w:type="paragraph" w:customStyle="1" w:styleId="PAParaText">
    <w:name w:val="PA_ParaText"/>
    <w:basedOn w:val="Normal"/>
    <w:rsid w:val="00883FF3"/>
    <w:pPr>
      <w:spacing w:after="120" w:line="240" w:lineRule="auto"/>
      <w:jc w:val="both"/>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04459">
      <w:bodyDiv w:val="1"/>
      <w:marLeft w:val="0"/>
      <w:marRight w:val="0"/>
      <w:marTop w:val="0"/>
      <w:marBottom w:val="0"/>
      <w:divBdr>
        <w:top w:val="none" w:sz="0" w:space="0" w:color="auto"/>
        <w:left w:val="none" w:sz="0" w:space="0" w:color="auto"/>
        <w:bottom w:val="none" w:sz="0" w:space="0" w:color="auto"/>
        <w:right w:val="none" w:sz="0" w:space="0" w:color="auto"/>
      </w:divBdr>
    </w:div>
    <w:div w:id="613560658">
      <w:bodyDiv w:val="1"/>
      <w:marLeft w:val="0"/>
      <w:marRight w:val="0"/>
      <w:marTop w:val="0"/>
      <w:marBottom w:val="0"/>
      <w:divBdr>
        <w:top w:val="none" w:sz="0" w:space="0" w:color="auto"/>
        <w:left w:val="none" w:sz="0" w:space="0" w:color="auto"/>
        <w:bottom w:val="none" w:sz="0" w:space="0" w:color="auto"/>
        <w:right w:val="none" w:sz="0" w:space="0" w:color="auto"/>
      </w:divBdr>
    </w:div>
    <w:div w:id="864682419">
      <w:bodyDiv w:val="1"/>
      <w:marLeft w:val="0"/>
      <w:marRight w:val="0"/>
      <w:marTop w:val="0"/>
      <w:marBottom w:val="0"/>
      <w:divBdr>
        <w:top w:val="none" w:sz="0" w:space="0" w:color="auto"/>
        <w:left w:val="none" w:sz="0" w:space="0" w:color="auto"/>
        <w:bottom w:val="none" w:sz="0" w:space="0" w:color="auto"/>
        <w:right w:val="none" w:sz="0" w:space="0" w:color="auto"/>
      </w:divBdr>
    </w:div>
    <w:div w:id="917208603">
      <w:bodyDiv w:val="1"/>
      <w:marLeft w:val="0"/>
      <w:marRight w:val="0"/>
      <w:marTop w:val="0"/>
      <w:marBottom w:val="0"/>
      <w:divBdr>
        <w:top w:val="none" w:sz="0" w:space="0" w:color="auto"/>
        <w:left w:val="none" w:sz="0" w:space="0" w:color="auto"/>
        <w:bottom w:val="none" w:sz="0" w:space="0" w:color="auto"/>
        <w:right w:val="none" w:sz="0" w:space="0" w:color="auto"/>
      </w:divBdr>
    </w:div>
    <w:div w:id="942149951">
      <w:bodyDiv w:val="1"/>
      <w:marLeft w:val="0"/>
      <w:marRight w:val="0"/>
      <w:marTop w:val="0"/>
      <w:marBottom w:val="0"/>
      <w:divBdr>
        <w:top w:val="none" w:sz="0" w:space="0" w:color="auto"/>
        <w:left w:val="none" w:sz="0" w:space="0" w:color="auto"/>
        <w:bottom w:val="none" w:sz="0" w:space="0" w:color="auto"/>
        <w:right w:val="none" w:sz="0" w:space="0" w:color="auto"/>
      </w:divBdr>
    </w:div>
    <w:div w:id="1076515658">
      <w:bodyDiv w:val="1"/>
      <w:marLeft w:val="0"/>
      <w:marRight w:val="0"/>
      <w:marTop w:val="0"/>
      <w:marBottom w:val="0"/>
      <w:divBdr>
        <w:top w:val="none" w:sz="0" w:space="0" w:color="auto"/>
        <w:left w:val="none" w:sz="0" w:space="0" w:color="auto"/>
        <w:bottom w:val="none" w:sz="0" w:space="0" w:color="auto"/>
        <w:right w:val="none" w:sz="0" w:space="0" w:color="auto"/>
      </w:divBdr>
    </w:div>
    <w:div w:id="1135756411">
      <w:bodyDiv w:val="1"/>
      <w:marLeft w:val="0"/>
      <w:marRight w:val="0"/>
      <w:marTop w:val="0"/>
      <w:marBottom w:val="0"/>
      <w:divBdr>
        <w:top w:val="none" w:sz="0" w:space="0" w:color="auto"/>
        <w:left w:val="none" w:sz="0" w:space="0" w:color="auto"/>
        <w:bottom w:val="none" w:sz="0" w:space="0" w:color="auto"/>
        <w:right w:val="none" w:sz="0" w:space="0" w:color="auto"/>
      </w:divBdr>
    </w:div>
    <w:div w:id="1385565391">
      <w:bodyDiv w:val="1"/>
      <w:marLeft w:val="0"/>
      <w:marRight w:val="0"/>
      <w:marTop w:val="0"/>
      <w:marBottom w:val="0"/>
      <w:divBdr>
        <w:top w:val="none" w:sz="0" w:space="0" w:color="auto"/>
        <w:left w:val="none" w:sz="0" w:space="0" w:color="auto"/>
        <w:bottom w:val="none" w:sz="0" w:space="0" w:color="auto"/>
        <w:right w:val="none" w:sz="0" w:space="0" w:color="auto"/>
      </w:divBdr>
    </w:div>
    <w:div w:id="1389457110">
      <w:bodyDiv w:val="1"/>
      <w:marLeft w:val="0"/>
      <w:marRight w:val="0"/>
      <w:marTop w:val="0"/>
      <w:marBottom w:val="0"/>
      <w:divBdr>
        <w:top w:val="none" w:sz="0" w:space="0" w:color="auto"/>
        <w:left w:val="none" w:sz="0" w:space="0" w:color="auto"/>
        <w:bottom w:val="none" w:sz="0" w:space="0" w:color="auto"/>
        <w:right w:val="none" w:sz="0" w:space="0" w:color="auto"/>
      </w:divBdr>
    </w:div>
    <w:div w:id="1395467623">
      <w:bodyDiv w:val="1"/>
      <w:marLeft w:val="0"/>
      <w:marRight w:val="0"/>
      <w:marTop w:val="0"/>
      <w:marBottom w:val="0"/>
      <w:divBdr>
        <w:top w:val="none" w:sz="0" w:space="0" w:color="auto"/>
        <w:left w:val="none" w:sz="0" w:space="0" w:color="auto"/>
        <w:bottom w:val="none" w:sz="0" w:space="0" w:color="auto"/>
        <w:right w:val="none" w:sz="0" w:space="0" w:color="auto"/>
      </w:divBdr>
    </w:div>
    <w:div w:id="1445811972">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635793998">
      <w:bodyDiv w:val="1"/>
      <w:marLeft w:val="0"/>
      <w:marRight w:val="0"/>
      <w:marTop w:val="0"/>
      <w:marBottom w:val="0"/>
      <w:divBdr>
        <w:top w:val="none" w:sz="0" w:space="0" w:color="auto"/>
        <w:left w:val="none" w:sz="0" w:space="0" w:color="auto"/>
        <w:bottom w:val="none" w:sz="0" w:space="0" w:color="auto"/>
        <w:right w:val="none" w:sz="0" w:space="0" w:color="auto"/>
      </w:divBdr>
    </w:div>
    <w:div w:id="1743480641">
      <w:bodyDiv w:val="1"/>
      <w:marLeft w:val="0"/>
      <w:marRight w:val="0"/>
      <w:marTop w:val="0"/>
      <w:marBottom w:val="0"/>
      <w:divBdr>
        <w:top w:val="none" w:sz="0" w:space="0" w:color="auto"/>
        <w:left w:val="none" w:sz="0" w:space="0" w:color="auto"/>
        <w:bottom w:val="none" w:sz="0" w:space="0" w:color="auto"/>
        <w:right w:val="none" w:sz="0" w:space="0" w:color="auto"/>
      </w:divBdr>
    </w:div>
    <w:div w:id="1747264495">
      <w:bodyDiv w:val="1"/>
      <w:marLeft w:val="0"/>
      <w:marRight w:val="0"/>
      <w:marTop w:val="0"/>
      <w:marBottom w:val="0"/>
      <w:divBdr>
        <w:top w:val="none" w:sz="0" w:space="0" w:color="auto"/>
        <w:left w:val="none" w:sz="0" w:space="0" w:color="auto"/>
        <w:bottom w:val="none" w:sz="0" w:space="0" w:color="auto"/>
        <w:right w:val="none" w:sz="0" w:space="0" w:color="auto"/>
      </w:divBdr>
    </w:div>
    <w:div w:id="1933200421">
      <w:bodyDiv w:val="1"/>
      <w:marLeft w:val="0"/>
      <w:marRight w:val="0"/>
      <w:marTop w:val="0"/>
      <w:marBottom w:val="0"/>
      <w:divBdr>
        <w:top w:val="none" w:sz="0" w:space="0" w:color="auto"/>
        <w:left w:val="none" w:sz="0" w:space="0" w:color="auto"/>
        <w:bottom w:val="none" w:sz="0" w:space="0" w:color="auto"/>
        <w:right w:val="none" w:sz="0" w:space="0" w:color="auto"/>
      </w:divBdr>
    </w:div>
    <w:div w:id="2071682960">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 w:id="2137529617">
      <w:bodyDiv w:val="1"/>
      <w:marLeft w:val="0"/>
      <w:marRight w:val="0"/>
      <w:marTop w:val="0"/>
      <w:marBottom w:val="0"/>
      <w:divBdr>
        <w:top w:val="none" w:sz="0" w:space="0" w:color="auto"/>
        <w:left w:val="none" w:sz="0" w:space="0" w:color="auto"/>
        <w:bottom w:val="none" w:sz="0" w:space="0" w:color="auto"/>
        <w:right w:val="none" w:sz="0" w:space="0" w:color="auto"/>
      </w:divBdr>
    </w:div>
    <w:div w:id="21463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doe.mass.edu%2Fcharter%2Ffinance%2Fauditing%2Foverview-instructions.docx&amp;wdOrigin=BROWSELI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harter/finance/auditing/audit-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doe.mass.edu%2Fcharter%2Ffinance%2Fauditing%2Foverview-instructions.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DE22326D-2185-4BC8-84DD-459988EE3E28}">
  <ds:schemaRefs>
    <ds:schemaRef ds:uri="http://schemas.openxmlformats.org/officeDocument/2006/bibliography"/>
  </ds:schemaRefs>
</ds:datastoreItem>
</file>

<file path=customXml/itemProps2.xml><?xml version="1.0" encoding="utf-8"?>
<ds:datastoreItem xmlns:ds="http://schemas.openxmlformats.org/officeDocument/2006/customXml" ds:itemID="{EBA69CAD-D9DE-48FF-87EF-E7D40CBFA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55C4F-CFF7-4F1E-926A-4CCEE405A72A}">
  <ds:schemaRefs>
    <ds:schemaRef ds:uri="http://schemas.microsoft.com/sharepoint/v3/contenttype/forms"/>
  </ds:schemaRefs>
</ds:datastoreItem>
</file>

<file path=customXml/itemProps4.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651</Words>
  <Characters>3692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Charter School Audit Reference Guide</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Charter School Audit Reference Guide</dc:title>
  <dc:creator>DESE</dc:creator>
  <cp:keywords/>
  <cp:lastModifiedBy>Zou, Dong (EOE)</cp:lastModifiedBy>
  <cp:revision>3</cp:revision>
  <cp:lastPrinted>2018-04-26T21:59:00Z</cp:lastPrinted>
  <dcterms:created xsi:type="dcterms:W3CDTF">2024-07-12T17:15:00Z</dcterms:created>
  <dcterms:modified xsi:type="dcterms:W3CDTF">2024-07-12T17:45:00Z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2024 12:00AM</vt:lpwstr>
  </property>
</Properties>
</file>