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B06" w:rsidRDefault="00096AEA">
      <w:pPr>
        <w:ind w:left="3940"/>
        <w:rPr>
          <w:b/>
          <w:sz w:val="32"/>
        </w:rPr>
      </w:pPr>
      <w:r>
        <w:rPr>
          <w:b/>
          <w:sz w:val="32"/>
          <w:u w:val="thick"/>
        </w:rPr>
        <w:t xml:space="preserve">APPENDIX I – </w:t>
      </w:r>
      <w:bookmarkStart w:id="0" w:name="OLE_LINK1"/>
      <w:bookmarkStart w:id="1" w:name="OLE_LINK2"/>
      <w:r>
        <w:rPr>
          <w:b/>
          <w:sz w:val="32"/>
          <w:u w:val="thick"/>
        </w:rPr>
        <w:t>SPECIAL EDUCATION AND</w:t>
      </w:r>
    </w:p>
    <w:p w:rsidR="00FF7B06" w:rsidRDefault="00FF7B06">
      <w:pPr>
        <w:pStyle w:val="BodyText"/>
        <w:spacing w:before="5"/>
        <w:rPr>
          <w:b/>
          <w:sz w:val="18"/>
        </w:rPr>
      </w:pPr>
    </w:p>
    <w:p w:rsidR="00FF7B06" w:rsidRDefault="00096AEA">
      <w:pPr>
        <w:spacing w:before="35"/>
        <w:ind w:left="2490"/>
        <w:rPr>
          <w:b/>
          <w:sz w:val="32"/>
        </w:rPr>
      </w:pPr>
      <w:r>
        <w:rPr>
          <w:b/>
          <w:sz w:val="32"/>
          <w:u w:val="thick"/>
        </w:rPr>
        <w:t>ENGLISH LANGUAGE LEARNER PROGRAM SELF EVALUATIONS</w:t>
      </w:r>
    </w:p>
    <w:bookmarkEnd w:id="0"/>
    <w:bookmarkEnd w:id="1"/>
    <w:p w:rsidR="00FF7B06" w:rsidRDefault="00FF7B06">
      <w:pPr>
        <w:pStyle w:val="BodyText"/>
        <w:spacing w:before="2"/>
        <w:rPr>
          <w:b/>
          <w:sz w:val="18"/>
        </w:rPr>
      </w:pPr>
    </w:p>
    <w:p w:rsidR="00FF7B06" w:rsidRDefault="00096AEA">
      <w:pPr>
        <w:spacing w:before="35"/>
        <w:ind w:left="4590" w:right="4991"/>
        <w:jc w:val="center"/>
        <w:rPr>
          <w:b/>
          <w:sz w:val="32"/>
        </w:rPr>
      </w:pPr>
      <w:r>
        <w:rPr>
          <w:b/>
          <w:sz w:val="32"/>
        </w:rPr>
        <w:t>Special Education MCAS Data</w:t>
      </w:r>
    </w:p>
    <w:p w:rsidR="00FF7B06" w:rsidRDefault="00FF7B06">
      <w:pPr>
        <w:pStyle w:val="BodyText"/>
        <w:spacing w:before="5"/>
        <w:rPr>
          <w:b/>
          <w:sz w:val="16"/>
        </w:rPr>
      </w:pPr>
    </w:p>
    <w:p w:rsidR="00FF7B06" w:rsidRDefault="00096AEA">
      <w:pPr>
        <w:spacing w:before="56"/>
        <w:ind w:left="800"/>
      </w:pPr>
      <w:r>
        <w:rPr>
          <w:b/>
        </w:rPr>
        <w:t xml:space="preserve">Number of WDS: </w:t>
      </w:r>
      <w:r>
        <w:t>14</w:t>
      </w:r>
    </w:p>
    <w:p w:rsidR="00FF7B06" w:rsidRDefault="00096AEA">
      <w:pPr>
        <w:spacing w:before="38" w:after="44"/>
        <w:ind w:left="800"/>
      </w:pPr>
      <w:r>
        <w:rPr>
          <w:b/>
        </w:rPr>
        <w:t xml:space="preserve">Grade: </w:t>
      </w:r>
      <w:r>
        <w:t>5</w:t>
      </w:r>
    </w:p>
    <w:tbl>
      <w:tblPr>
        <w:tblW w:w="0" w:type="auto"/>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5"/>
        <w:gridCol w:w="3101"/>
        <w:gridCol w:w="3116"/>
        <w:gridCol w:w="3125"/>
      </w:tblGrid>
      <w:tr w:rsidR="00FF7B06">
        <w:trPr>
          <w:trHeight w:hRule="exact" w:val="278"/>
        </w:trPr>
        <w:tc>
          <w:tcPr>
            <w:tcW w:w="3115" w:type="dxa"/>
          </w:tcPr>
          <w:p w:rsidR="00FF7B06" w:rsidRDefault="00096AEA">
            <w:pPr>
              <w:pStyle w:val="TableParagraph"/>
              <w:rPr>
                <w:b/>
              </w:rPr>
            </w:pPr>
            <w:r>
              <w:rPr>
                <w:b/>
              </w:rPr>
              <w:t>Score</w:t>
            </w:r>
          </w:p>
        </w:tc>
        <w:tc>
          <w:tcPr>
            <w:tcW w:w="3101" w:type="dxa"/>
          </w:tcPr>
          <w:p w:rsidR="00FF7B06" w:rsidRDefault="00096AEA">
            <w:pPr>
              <w:pStyle w:val="TableParagraph"/>
              <w:rPr>
                <w:b/>
              </w:rPr>
            </w:pPr>
            <w:r>
              <w:rPr>
                <w:b/>
              </w:rPr>
              <w:t>ELA</w:t>
            </w:r>
          </w:p>
        </w:tc>
        <w:tc>
          <w:tcPr>
            <w:tcW w:w="3116" w:type="dxa"/>
          </w:tcPr>
          <w:p w:rsidR="00FF7B06" w:rsidRDefault="00096AEA">
            <w:pPr>
              <w:pStyle w:val="TableParagraph"/>
              <w:rPr>
                <w:b/>
              </w:rPr>
            </w:pPr>
            <w:r>
              <w:rPr>
                <w:b/>
              </w:rPr>
              <w:t>Math</w:t>
            </w:r>
          </w:p>
        </w:tc>
        <w:tc>
          <w:tcPr>
            <w:tcW w:w="3125" w:type="dxa"/>
          </w:tcPr>
          <w:p w:rsidR="00FF7B06" w:rsidRDefault="00096AEA">
            <w:pPr>
              <w:pStyle w:val="TableParagraph"/>
              <w:rPr>
                <w:b/>
              </w:rPr>
            </w:pPr>
            <w:r>
              <w:rPr>
                <w:b/>
              </w:rPr>
              <w:t>Science</w:t>
            </w:r>
          </w:p>
        </w:tc>
      </w:tr>
      <w:tr w:rsidR="00FF7B06">
        <w:trPr>
          <w:trHeight w:hRule="exact" w:val="278"/>
        </w:trPr>
        <w:tc>
          <w:tcPr>
            <w:tcW w:w="3115" w:type="dxa"/>
          </w:tcPr>
          <w:p w:rsidR="00FF7B06" w:rsidRDefault="00096AEA">
            <w:pPr>
              <w:pStyle w:val="TableParagraph"/>
            </w:pPr>
            <w:r>
              <w:t>A/P</w:t>
            </w:r>
          </w:p>
        </w:tc>
        <w:tc>
          <w:tcPr>
            <w:tcW w:w="3101" w:type="dxa"/>
          </w:tcPr>
          <w:p w:rsidR="00FF7B06" w:rsidRDefault="00096AEA">
            <w:pPr>
              <w:pStyle w:val="TableParagraph"/>
            </w:pPr>
            <w:r>
              <w:t>2</w:t>
            </w:r>
          </w:p>
        </w:tc>
        <w:tc>
          <w:tcPr>
            <w:tcW w:w="3116" w:type="dxa"/>
          </w:tcPr>
          <w:p w:rsidR="00FF7B06" w:rsidRDefault="00096AEA">
            <w:pPr>
              <w:pStyle w:val="TableParagraph"/>
            </w:pPr>
            <w:r>
              <w:t>1</w:t>
            </w:r>
          </w:p>
        </w:tc>
        <w:tc>
          <w:tcPr>
            <w:tcW w:w="3125" w:type="dxa"/>
          </w:tcPr>
          <w:p w:rsidR="00FF7B06" w:rsidRDefault="00096AEA">
            <w:pPr>
              <w:pStyle w:val="TableParagraph"/>
            </w:pPr>
            <w:r>
              <w:t>5</w:t>
            </w:r>
          </w:p>
        </w:tc>
      </w:tr>
      <w:tr w:rsidR="00FF7B06">
        <w:trPr>
          <w:trHeight w:hRule="exact" w:val="279"/>
        </w:trPr>
        <w:tc>
          <w:tcPr>
            <w:tcW w:w="3115" w:type="dxa"/>
          </w:tcPr>
          <w:p w:rsidR="00FF7B06" w:rsidRDefault="00096AEA">
            <w:pPr>
              <w:pStyle w:val="TableParagraph"/>
              <w:spacing w:line="266" w:lineRule="exact"/>
            </w:pPr>
            <w:r>
              <w:t>NI</w:t>
            </w:r>
          </w:p>
        </w:tc>
        <w:tc>
          <w:tcPr>
            <w:tcW w:w="3101" w:type="dxa"/>
          </w:tcPr>
          <w:p w:rsidR="00FF7B06" w:rsidRDefault="00096AEA">
            <w:pPr>
              <w:pStyle w:val="TableParagraph"/>
              <w:spacing w:line="266" w:lineRule="exact"/>
            </w:pPr>
            <w:r>
              <w:t>7</w:t>
            </w:r>
          </w:p>
        </w:tc>
        <w:tc>
          <w:tcPr>
            <w:tcW w:w="3116" w:type="dxa"/>
          </w:tcPr>
          <w:p w:rsidR="00FF7B06" w:rsidRDefault="00096AEA">
            <w:pPr>
              <w:pStyle w:val="TableParagraph"/>
              <w:spacing w:line="266" w:lineRule="exact"/>
            </w:pPr>
            <w:r>
              <w:t>4</w:t>
            </w:r>
          </w:p>
        </w:tc>
        <w:tc>
          <w:tcPr>
            <w:tcW w:w="3125" w:type="dxa"/>
          </w:tcPr>
          <w:p w:rsidR="00FF7B06" w:rsidRDefault="00096AEA">
            <w:pPr>
              <w:pStyle w:val="TableParagraph"/>
              <w:spacing w:line="266" w:lineRule="exact"/>
            </w:pPr>
            <w:r>
              <w:t>6</w:t>
            </w:r>
          </w:p>
        </w:tc>
      </w:tr>
      <w:tr w:rsidR="00FF7B06">
        <w:trPr>
          <w:trHeight w:hRule="exact" w:val="281"/>
        </w:trPr>
        <w:tc>
          <w:tcPr>
            <w:tcW w:w="3115" w:type="dxa"/>
          </w:tcPr>
          <w:p w:rsidR="00FF7B06" w:rsidRDefault="00096AEA">
            <w:pPr>
              <w:pStyle w:val="TableParagraph"/>
              <w:spacing w:line="268" w:lineRule="exact"/>
            </w:pPr>
            <w:r>
              <w:t>W</w:t>
            </w:r>
          </w:p>
        </w:tc>
        <w:tc>
          <w:tcPr>
            <w:tcW w:w="3101" w:type="dxa"/>
          </w:tcPr>
          <w:p w:rsidR="00FF7B06" w:rsidRDefault="00096AEA">
            <w:pPr>
              <w:pStyle w:val="TableParagraph"/>
              <w:spacing w:line="268" w:lineRule="exact"/>
            </w:pPr>
            <w:r>
              <w:t>5</w:t>
            </w:r>
          </w:p>
        </w:tc>
        <w:tc>
          <w:tcPr>
            <w:tcW w:w="3116" w:type="dxa"/>
          </w:tcPr>
          <w:p w:rsidR="00FF7B06" w:rsidRDefault="00096AEA">
            <w:pPr>
              <w:pStyle w:val="TableParagraph"/>
              <w:spacing w:line="268" w:lineRule="exact"/>
            </w:pPr>
            <w:r>
              <w:t>9</w:t>
            </w:r>
          </w:p>
        </w:tc>
        <w:tc>
          <w:tcPr>
            <w:tcW w:w="3125" w:type="dxa"/>
          </w:tcPr>
          <w:p w:rsidR="00FF7B06" w:rsidRDefault="00096AEA">
            <w:pPr>
              <w:pStyle w:val="TableParagraph"/>
              <w:spacing w:line="268" w:lineRule="exact"/>
            </w:pPr>
            <w:r>
              <w:t>3</w:t>
            </w:r>
          </w:p>
        </w:tc>
      </w:tr>
    </w:tbl>
    <w:p w:rsidR="00FF7B06" w:rsidRDefault="00FF7B06">
      <w:pPr>
        <w:spacing w:line="268" w:lineRule="exact"/>
        <w:sectPr w:rsidR="00FF7B06">
          <w:headerReference w:type="default" r:id="rId11"/>
          <w:type w:val="continuous"/>
          <w:pgSz w:w="15840" w:h="12240" w:orient="landscape"/>
          <w:pgMar w:top="3400" w:right="960" w:bottom="280" w:left="1360" w:header="1229" w:footer="720" w:gutter="0"/>
          <w:cols w:space="720"/>
        </w:sectPr>
      </w:pPr>
    </w:p>
    <w:p w:rsidR="00FF7B06" w:rsidRDefault="00AE7901">
      <w:pPr>
        <w:pStyle w:val="BodyText"/>
        <w:spacing w:before="4"/>
        <w:rPr>
          <w:rFonts w:ascii="Times New Roman"/>
          <w:sz w:val="17"/>
        </w:rPr>
      </w:pPr>
      <w:r w:rsidRPr="00AE7901">
        <w:lastRenderedPageBreak/>
        <w:pict>
          <v:group id="_x0000_s2071" alt="Growth in math was comparable for students with and without IEPs.&#10;&#10;Score ELA Math Science&#10;A/P 2 1 5&#10;NI 7 4 6&#10;W 5 9 3&#10;&#10;&#10;" style="position:absolute;margin-left:73.1pt;margin-top:61.45pt;width:665.3pt;height:379.75pt;z-index:1192;mso-position-horizontal-relative:page;mso-position-vertical-relative:page" coordorigin="1463,1229" coordsize="13306,75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1" type="#_x0000_t75" style="position:absolute;left:1470;top:1229;width:7080;height:2179">
              <v:imagedata r:id="rId12" o:title=""/>
            </v:shape>
            <v:shape id="_x0000_s2090" style="position:absolute;left:3132;top:4762;width:4452;height:2813" coordorigin="3132,4762" coordsize="4452,2813" o:spt="100" adj="0,,0" path="m3233,6929r4351,m3233,6389r4351,m3233,5846r4351,m3233,5304r4351,m3233,4762r4351,m3233,7471r,-2709m3132,7471r101,m3132,6929r101,m3132,6389r101,m3132,5846r101,m3132,5304r101,m3132,4762r101,m3233,7471r4351,m3233,7471r,103m5407,7471r,103m7584,7471r,103e" filled="f" strokecolor="#858585" strokeweight=".72pt">
              <v:stroke joinstyle="round"/>
              <v:formulas/>
              <v:path arrowok="t" o:connecttype="segments"/>
            </v:shape>
            <v:shape id="_x0000_s2089" type="#_x0000_t75" style="position:absolute;left:5236;top:6993;width:255;height:255">
              <v:imagedata r:id="rId13" o:title=""/>
            </v:shape>
            <v:shape id="_x0000_s2088" style="position:absolute;left:6244;top:5835;width:240;height:240" coordorigin="6244,5835" coordsize="240,240" path="m6364,5835r-47,10l6279,5870r-25,38l6244,5955r10,47l6279,6040r38,26l6364,6075r47,-9l6449,6040r26,-38l6484,5955r-9,-47l6449,5870r-38,-25l6364,5835xe" fillcolor="#375f92" stroked="f">
              <v:path arrowok="t"/>
            </v:shape>
            <v:shape id="_x0000_s2087" style="position:absolute;left:6244;top:5835;width:240;height:240" coordorigin="6244,5835" coordsize="240,240" path="m6484,5955r-9,47l6449,6040r-38,26l6364,6075r-47,-9l6279,6040r-25,-38l6244,5955r10,-47l6279,5870r38,-25l6364,5835r47,10l6449,5870r26,38l6484,5955xe" filled="f" strokecolor="#375f92">
              <v:path arrowok="t"/>
            </v:shape>
            <v:shape id="_x0000_s2086" type="#_x0000_t75" style="position:absolute;left:6454;top:7155;width:255;height:255">
              <v:imagedata r:id="rId14" o:title=""/>
            </v:shape>
            <v:shape id="_x0000_s2085" style="position:absolute;left:6462;top:6106;width:240;height:240" coordorigin="6462,6106" coordsize="240,240" path="m6582,6106r-47,9l6497,6141r-26,38l6462,6226r9,47l6497,6311r38,26l6582,6346r46,-9l6667,6311r25,-38l6702,6226r-10,-47l6667,6141r-39,-26l6582,6106xe" fillcolor="#c00000" stroked="f">
              <v:path arrowok="t"/>
            </v:shape>
            <v:shape id="_x0000_s2084" style="position:absolute;left:6462;top:6106;width:240;height:240" coordorigin="6462,6106" coordsize="240,240" path="m6702,6226r-10,47l6667,6311r-39,26l6582,6346r-47,-9l6497,6311r-26,-38l6462,6226r9,-47l6497,6141r38,-26l6582,6106r46,9l6667,6141r25,38l6702,6226xe" filled="f" strokecolor="#c00000">
              <v:path arrowok="t"/>
            </v:shape>
            <v:shape id="_x0000_s2083" type="#_x0000_t75" style="position:absolute;left:8285;top:5784;width:194;height:194">
              <v:imagedata r:id="rId15" o:title=""/>
            </v:shape>
            <v:shape id="_x0000_s2082" type="#_x0000_t75" style="position:absolute;left:8285;top:6290;width:194;height:194">
              <v:imagedata r:id="rId16" o:title=""/>
            </v:shape>
            <v:shape id="_x0000_s2081" type="#_x0000_t75" style="position:absolute;left:8285;top:6797;width:194;height:194">
              <v:imagedata r:id="rId17" o:title=""/>
            </v:shape>
            <v:shape id="_x0000_s2080" type="#_x0000_t75" style="position:absolute;left:8285;top:7303;width:194;height:194">
              <v:imagedata r:id="rId18" o:title=""/>
            </v:shape>
            <v:rect id="_x0000_s2079" style="position:absolute;left:1470;top:3409;width:9360;height:5407" filled="f" strokecolor="#858585"/>
            <v:shapetype id="_x0000_t202" coordsize="21600,21600" o:spt="202" path="m,l,21600r21600,l21600,xe">
              <v:stroke joinstyle="miter"/>
              <v:path gradientshapeok="t" o:connecttype="rect"/>
            </v:shapetype>
            <v:shape id="_x0000_s2078" type="#_x0000_t202" style="position:absolute;left:9600;top:1741;width:5161;height:977" filled="f">
              <v:textbox inset="0,0,0,0">
                <w:txbxContent>
                  <w:p w:rsidR="00FF7B06" w:rsidRDefault="00096AEA">
                    <w:pPr>
                      <w:spacing w:before="70" w:line="276" w:lineRule="auto"/>
                      <w:ind w:left="145" w:right="752"/>
                      <w:rPr>
                        <w:b/>
                      </w:rPr>
                    </w:pPr>
                    <w:r>
                      <w:rPr>
                        <w:b/>
                      </w:rPr>
                      <w:t>2012-2013: Special Education and ELL program Review</w:t>
                    </w:r>
                  </w:p>
                </w:txbxContent>
              </v:textbox>
            </v:shape>
            <v:shape id="_x0000_s2077" type="#_x0000_t202" style="position:absolute;left:2222;top:3632;width:7308;height:1845" filled="f" stroked="f">
              <v:textbox inset="0,0,0,0">
                <w:txbxContent>
                  <w:p w:rsidR="00FF7B06" w:rsidRDefault="00096AEA">
                    <w:pPr>
                      <w:spacing w:line="367" w:lineRule="exact"/>
                      <w:ind w:left="546"/>
                      <w:jc w:val="center"/>
                      <w:rPr>
                        <w:b/>
                        <w:sz w:val="36"/>
                      </w:rPr>
                    </w:pPr>
                    <w:r>
                      <w:rPr>
                        <w:b/>
                        <w:sz w:val="36"/>
                      </w:rPr>
                      <w:t>Growth in math was comparable for</w:t>
                    </w:r>
                    <w:r>
                      <w:rPr>
                        <w:b/>
                        <w:spacing w:val="-47"/>
                        <w:sz w:val="36"/>
                      </w:rPr>
                      <w:t xml:space="preserve"> </w:t>
                    </w:r>
                    <w:r>
                      <w:rPr>
                        <w:b/>
                        <w:sz w:val="36"/>
                      </w:rPr>
                      <w:t>students</w:t>
                    </w:r>
                  </w:p>
                  <w:p w:rsidR="00FF7B06" w:rsidRDefault="00096AEA">
                    <w:pPr>
                      <w:ind w:left="549"/>
                      <w:jc w:val="center"/>
                      <w:rPr>
                        <w:b/>
                        <w:sz w:val="36"/>
                      </w:rPr>
                    </w:pPr>
                    <w:proofErr w:type="gramStart"/>
                    <w:r>
                      <w:rPr>
                        <w:b/>
                        <w:sz w:val="36"/>
                      </w:rPr>
                      <w:t>with</w:t>
                    </w:r>
                    <w:proofErr w:type="gramEnd"/>
                    <w:r>
                      <w:rPr>
                        <w:b/>
                        <w:sz w:val="36"/>
                      </w:rPr>
                      <w:t xml:space="preserve"> and without IEPs.</w:t>
                    </w:r>
                  </w:p>
                  <w:p w:rsidR="00FF7B06" w:rsidRDefault="00096AEA">
                    <w:pPr>
                      <w:spacing w:before="112"/>
                      <w:ind w:right="6596"/>
                      <w:jc w:val="center"/>
                      <w:rPr>
                        <w:sz w:val="32"/>
                      </w:rPr>
                    </w:pPr>
                    <w:r>
                      <w:rPr>
                        <w:w w:val="95"/>
                        <w:sz w:val="32"/>
                      </w:rPr>
                      <w:t>100%</w:t>
                    </w:r>
                  </w:p>
                  <w:p w:rsidR="00FF7B06" w:rsidRDefault="00096AEA">
                    <w:pPr>
                      <w:spacing w:before="151" w:line="384" w:lineRule="exact"/>
                      <w:ind w:right="6436"/>
                      <w:jc w:val="center"/>
                      <w:rPr>
                        <w:sz w:val="32"/>
                      </w:rPr>
                    </w:pPr>
                    <w:r>
                      <w:rPr>
                        <w:sz w:val="32"/>
                      </w:rPr>
                      <w:t>80%</w:t>
                    </w:r>
                  </w:p>
                </w:txbxContent>
              </v:textbox>
            </v:shape>
            <v:shape id="_x0000_s2076" type="#_x0000_t202" style="position:absolute;left:2383;top:5700;width:551;height:1946" filled="f" stroked="f">
              <v:textbox inset="0,0,0,0">
                <w:txbxContent>
                  <w:p w:rsidR="00FF7B06" w:rsidRDefault="00096AEA">
                    <w:pPr>
                      <w:spacing w:line="325" w:lineRule="exact"/>
                      <w:ind w:left="-1" w:right="1"/>
                      <w:jc w:val="center"/>
                      <w:rPr>
                        <w:sz w:val="32"/>
                      </w:rPr>
                    </w:pPr>
                    <w:r>
                      <w:rPr>
                        <w:spacing w:val="-1"/>
                        <w:w w:val="95"/>
                        <w:sz w:val="32"/>
                      </w:rPr>
                      <w:t>60%</w:t>
                    </w:r>
                  </w:p>
                  <w:p w:rsidR="00FF7B06" w:rsidRDefault="00096AEA">
                    <w:pPr>
                      <w:spacing w:before="151"/>
                      <w:ind w:left="-1" w:right="1"/>
                      <w:jc w:val="center"/>
                      <w:rPr>
                        <w:sz w:val="32"/>
                      </w:rPr>
                    </w:pPr>
                    <w:r>
                      <w:rPr>
                        <w:spacing w:val="-1"/>
                        <w:w w:val="95"/>
                        <w:sz w:val="32"/>
                      </w:rPr>
                      <w:t>40%</w:t>
                    </w:r>
                  </w:p>
                  <w:p w:rsidR="00FF7B06" w:rsidRDefault="00096AEA">
                    <w:pPr>
                      <w:spacing w:before="151"/>
                      <w:ind w:left="-1" w:right="1"/>
                      <w:jc w:val="center"/>
                      <w:rPr>
                        <w:sz w:val="32"/>
                      </w:rPr>
                    </w:pPr>
                    <w:r>
                      <w:rPr>
                        <w:spacing w:val="-1"/>
                        <w:w w:val="95"/>
                        <w:sz w:val="32"/>
                      </w:rPr>
                      <w:t>20%</w:t>
                    </w:r>
                  </w:p>
                  <w:p w:rsidR="00FF7B06" w:rsidRDefault="00096AEA">
                    <w:pPr>
                      <w:spacing w:before="151" w:line="384" w:lineRule="exact"/>
                      <w:ind w:left="162"/>
                      <w:jc w:val="center"/>
                      <w:rPr>
                        <w:sz w:val="32"/>
                      </w:rPr>
                    </w:pPr>
                    <w:r>
                      <w:rPr>
                        <w:w w:val="95"/>
                        <w:sz w:val="32"/>
                      </w:rPr>
                      <w:t>0%</w:t>
                    </w:r>
                  </w:p>
                </w:txbxContent>
              </v:textbox>
            </v:shape>
            <v:shape id="_x0000_s2075" type="#_x0000_t202" style="position:absolute;left:8550;top:5735;width:2078;height:1840" filled="f" stroked="f">
              <v:textbox inset="0,0,0,0">
                <w:txbxContent>
                  <w:p w:rsidR="00FF7B06" w:rsidRDefault="00096AEA">
                    <w:pPr>
                      <w:spacing w:line="325" w:lineRule="exact"/>
                      <w:ind w:right="-15"/>
                      <w:rPr>
                        <w:sz w:val="32"/>
                      </w:rPr>
                    </w:pPr>
                    <w:r>
                      <w:rPr>
                        <w:sz w:val="32"/>
                      </w:rPr>
                      <w:t>SPED ELA</w:t>
                    </w:r>
                  </w:p>
                  <w:p w:rsidR="00FF7B06" w:rsidRDefault="00096AEA">
                    <w:pPr>
                      <w:spacing w:before="116"/>
                      <w:ind w:right="-15"/>
                      <w:rPr>
                        <w:sz w:val="32"/>
                      </w:rPr>
                    </w:pPr>
                    <w:r>
                      <w:rPr>
                        <w:sz w:val="32"/>
                      </w:rPr>
                      <w:t>Non-SPED ELA</w:t>
                    </w:r>
                  </w:p>
                  <w:p w:rsidR="00FF7B06" w:rsidRDefault="00096AEA">
                    <w:pPr>
                      <w:spacing w:before="116"/>
                      <w:ind w:right="-15"/>
                      <w:rPr>
                        <w:sz w:val="32"/>
                      </w:rPr>
                    </w:pPr>
                    <w:r>
                      <w:rPr>
                        <w:sz w:val="32"/>
                      </w:rPr>
                      <w:t>SPED Math</w:t>
                    </w:r>
                  </w:p>
                  <w:p w:rsidR="00FF7B06" w:rsidRDefault="00096AEA">
                    <w:pPr>
                      <w:spacing w:before="115" w:line="384" w:lineRule="exact"/>
                      <w:ind w:right="-15"/>
                      <w:rPr>
                        <w:sz w:val="32"/>
                      </w:rPr>
                    </w:pPr>
                    <w:r>
                      <w:rPr>
                        <w:sz w:val="32"/>
                      </w:rPr>
                      <w:t>Non-SPED</w:t>
                    </w:r>
                    <w:r>
                      <w:rPr>
                        <w:spacing w:val="-9"/>
                        <w:sz w:val="32"/>
                      </w:rPr>
                      <w:t xml:space="preserve"> </w:t>
                    </w:r>
                    <w:r>
                      <w:rPr>
                        <w:sz w:val="32"/>
                      </w:rPr>
                      <w:t>Math</w:t>
                    </w:r>
                  </w:p>
                </w:txbxContent>
              </v:textbox>
            </v:shape>
            <v:shape id="_x0000_s2074" type="#_x0000_t202" style="position:absolute;left:3038;top:7743;width:388;height:320" filled="f" stroked="f">
              <v:textbox inset="0,0,0,0">
                <w:txbxContent>
                  <w:p w:rsidR="00FF7B06" w:rsidRDefault="00096AEA">
                    <w:pPr>
                      <w:spacing w:line="319" w:lineRule="exact"/>
                      <w:ind w:right="-4"/>
                      <w:rPr>
                        <w:sz w:val="32"/>
                      </w:rPr>
                    </w:pPr>
                    <w:r>
                      <w:rPr>
                        <w:w w:val="95"/>
                        <w:sz w:val="32"/>
                      </w:rPr>
                      <w:t>0%</w:t>
                    </w:r>
                  </w:p>
                </w:txbxContent>
              </v:textbox>
            </v:shape>
            <v:shape id="_x0000_s2073" type="#_x0000_t202" style="position:absolute;left:4498;top:7743;width:1818;height:819" filled="f" stroked="f">
              <v:textbox inset="0,0,0,0">
                <w:txbxContent>
                  <w:p w:rsidR="00FF7B06" w:rsidRDefault="00096AEA">
                    <w:pPr>
                      <w:spacing w:line="325" w:lineRule="exact"/>
                      <w:ind w:right="1"/>
                      <w:jc w:val="center"/>
                      <w:rPr>
                        <w:sz w:val="32"/>
                      </w:rPr>
                    </w:pPr>
                    <w:r>
                      <w:rPr>
                        <w:sz w:val="32"/>
                      </w:rPr>
                      <w:t>50%</w:t>
                    </w:r>
                  </w:p>
                  <w:p w:rsidR="00FF7B06" w:rsidRDefault="00096AEA">
                    <w:pPr>
                      <w:spacing w:before="60" w:line="433" w:lineRule="exact"/>
                      <w:jc w:val="center"/>
                      <w:rPr>
                        <w:b/>
                        <w:sz w:val="36"/>
                      </w:rPr>
                    </w:pPr>
                    <w:r>
                      <w:rPr>
                        <w:b/>
                        <w:sz w:val="36"/>
                      </w:rPr>
                      <w:t>Median</w:t>
                    </w:r>
                    <w:r>
                      <w:rPr>
                        <w:b/>
                        <w:spacing w:val="-6"/>
                        <w:sz w:val="36"/>
                      </w:rPr>
                      <w:t xml:space="preserve"> </w:t>
                    </w:r>
                    <w:r>
                      <w:rPr>
                        <w:b/>
                        <w:sz w:val="36"/>
                      </w:rPr>
                      <w:t>SGP</w:t>
                    </w:r>
                  </w:p>
                </w:txbxContent>
              </v:textbox>
            </v:shape>
            <v:shape id="_x0000_s2072" type="#_x0000_t202" style="position:absolute;left:7228;top:7743;width:710;height:320" filled="f" stroked="f">
              <v:textbox inset="0,0,0,0">
                <w:txbxContent>
                  <w:p w:rsidR="00FF7B06" w:rsidRDefault="00096AEA">
                    <w:pPr>
                      <w:spacing w:line="319" w:lineRule="exact"/>
                      <w:rPr>
                        <w:sz w:val="32"/>
                      </w:rPr>
                    </w:pPr>
                    <w:r>
                      <w:rPr>
                        <w:w w:val="95"/>
                        <w:sz w:val="32"/>
                      </w:rPr>
                      <w:t>100%</w:t>
                    </w:r>
                  </w:p>
                </w:txbxContent>
              </v:textbox>
            </v:shape>
            <w10:wrap anchorx="page" anchory="page"/>
          </v:group>
        </w:pict>
      </w:r>
      <w:r w:rsidRPr="00AE7901">
        <w:pict>
          <v:shape id="_x0000_s2070" type="#_x0000_t202" style="position:absolute;margin-left:88.7pt;margin-top:240.3pt;width:20pt;height:136.9pt;z-index:1216;mso-position-horizontal-relative:page;mso-position-vertical-relative:page" filled="f" stroked="f">
            <v:textbox style="layout-flow:vertical;mso-layout-flow-alt:bottom-to-top" inset="0,0,0,0">
              <w:txbxContent>
                <w:p w:rsidR="00FF7B06" w:rsidRDefault="00096AEA">
                  <w:pPr>
                    <w:spacing w:line="387" w:lineRule="exact"/>
                    <w:ind w:left="20"/>
                    <w:rPr>
                      <w:b/>
                      <w:sz w:val="36"/>
                    </w:rPr>
                  </w:pPr>
                  <w:r>
                    <w:rPr>
                      <w:b/>
                      <w:sz w:val="36"/>
                    </w:rPr>
                    <w:t>%</w:t>
                  </w:r>
                  <w:r>
                    <w:rPr>
                      <w:b/>
                      <w:spacing w:val="-3"/>
                      <w:sz w:val="36"/>
                    </w:rPr>
                    <w:t xml:space="preserve"> </w:t>
                  </w:r>
                  <w:r>
                    <w:rPr>
                      <w:b/>
                      <w:sz w:val="36"/>
                    </w:rPr>
                    <w:t>of</w:t>
                  </w:r>
                  <w:r>
                    <w:rPr>
                      <w:b/>
                      <w:spacing w:val="-1"/>
                      <w:sz w:val="36"/>
                    </w:rPr>
                    <w:t xml:space="preserve"> </w:t>
                  </w:r>
                  <w:r>
                    <w:rPr>
                      <w:b/>
                      <w:sz w:val="36"/>
                    </w:rPr>
                    <w:t>Stude</w:t>
                  </w:r>
                  <w:r>
                    <w:rPr>
                      <w:b/>
                      <w:spacing w:val="-2"/>
                      <w:sz w:val="36"/>
                    </w:rPr>
                    <w:t>n</w:t>
                  </w:r>
                  <w:r>
                    <w:rPr>
                      <w:b/>
                      <w:sz w:val="36"/>
                    </w:rPr>
                    <w:t>ts</w:t>
                  </w:r>
                  <w:r>
                    <w:rPr>
                      <w:b/>
                      <w:spacing w:val="-5"/>
                      <w:sz w:val="36"/>
                    </w:rPr>
                    <w:t xml:space="preserve"> </w:t>
                  </w:r>
                  <w:r>
                    <w:rPr>
                      <w:b/>
                      <w:sz w:val="36"/>
                    </w:rPr>
                    <w:t>A/P</w:t>
                  </w:r>
                </w:p>
              </w:txbxContent>
            </v:textbox>
            <w10:wrap anchorx="page" anchory="page"/>
          </v:shape>
        </w:pict>
      </w:r>
    </w:p>
    <w:p w:rsidR="00FF7B06" w:rsidRDefault="00FF7B06">
      <w:pPr>
        <w:rPr>
          <w:rFonts w:ascii="Times New Roman"/>
          <w:sz w:val="17"/>
        </w:rPr>
        <w:sectPr w:rsidR="00FF7B06">
          <w:headerReference w:type="default" r:id="rId19"/>
          <w:pgSz w:w="15840" w:h="12240" w:orient="landscape"/>
          <w:pgMar w:top="0" w:right="960" w:bottom="280" w:left="1360" w:header="0" w:footer="0" w:gutter="0"/>
          <w:cols w:space="720"/>
        </w:sectPr>
      </w:pPr>
    </w:p>
    <w:p w:rsidR="00FF7B06" w:rsidRDefault="00096AEA">
      <w:pPr>
        <w:ind w:left="5681" w:right="5943"/>
        <w:jc w:val="center"/>
        <w:rPr>
          <w:b/>
          <w:sz w:val="32"/>
        </w:rPr>
      </w:pPr>
      <w:r>
        <w:rPr>
          <w:b/>
          <w:sz w:val="32"/>
        </w:rPr>
        <w:lastRenderedPageBreak/>
        <w:t>ELL MCAS Data</w:t>
      </w:r>
    </w:p>
    <w:p w:rsidR="00FF7B06" w:rsidRDefault="00096AEA">
      <w:pPr>
        <w:pStyle w:val="ListParagraph"/>
        <w:numPr>
          <w:ilvl w:val="0"/>
          <w:numId w:val="2"/>
        </w:numPr>
        <w:tabs>
          <w:tab w:val="left" w:pos="941"/>
        </w:tabs>
        <w:spacing w:before="257"/>
        <w:rPr>
          <w:i/>
        </w:rPr>
      </w:pPr>
      <w:r>
        <w:rPr>
          <w:i/>
        </w:rPr>
        <w:t>Our ELL population had higher growth than our non-ELL population but didn’t have the same success in</w:t>
      </w:r>
      <w:r>
        <w:rPr>
          <w:i/>
          <w:spacing w:val="-29"/>
        </w:rPr>
        <w:t xml:space="preserve"> </w:t>
      </w:r>
      <w:r>
        <w:rPr>
          <w:i/>
        </w:rPr>
        <w:t>math.</w:t>
      </w:r>
    </w:p>
    <w:p w:rsidR="00FF7B06" w:rsidRDefault="00096AEA">
      <w:pPr>
        <w:pStyle w:val="ListParagraph"/>
        <w:numPr>
          <w:ilvl w:val="0"/>
          <w:numId w:val="2"/>
        </w:numPr>
        <w:tabs>
          <w:tab w:val="left" w:pos="941"/>
        </w:tabs>
        <w:spacing w:before="39"/>
        <w:rPr>
          <w:i/>
        </w:rPr>
      </w:pPr>
      <w:r>
        <w:rPr>
          <w:i/>
        </w:rPr>
        <w:t>ELA MCAS</w:t>
      </w:r>
      <w:r>
        <w:rPr>
          <w:i/>
          <w:spacing w:val="-8"/>
        </w:rPr>
        <w:t xml:space="preserve"> </w:t>
      </w:r>
      <w:r>
        <w:rPr>
          <w:i/>
        </w:rPr>
        <w:t>Results:</w:t>
      </w:r>
    </w:p>
    <w:p w:rsidR="00FF7B06" w:rsidRDefault="00FF7B06">
      <w:pPr>
        <w:pStyle w:val="BodyText"/>
        <w:spacing w:before="11"/>
        <w:rPr>
          <w:i/>
          <w:sz w:val="19"/>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16"/>
        <w:gridCol w:w="1915"/>
        <w:gridCol w:w="1916"/>
        <w:gridCol w:w="1916"/>
        <w:gridCol w:w="1915"/>
      </w:tblGrid>
      <w:tr w:rsidR="00FF7B06">
        <w:trPr>
          <w:trHeight w:hRule="exact" w:val="547"/>
        </w:trPr>
        <w:tc>
          <w:tcPr>
            <w:tcW w:w="1916" w:type="dxa"/>
          </w:tcPr>
          <w:p w:rsidR="00FF7B06" w:rsidRDefault="00096AEA">
            <w:pPr>
              <w:pStyle w:val="TableParagraph"/>
              <w:ind w:right="560"/>
            </w:pPr>
            <w:r>
              <w:t>Group</w:t>
            </w:r>
          </w:p>
        </w:tc>
        <w:tc>
          <w:tcPr>
            <w:tcW w:w="1915" w:type="dxa"/>
          </w:tcPr>
          <w:p w:rsidR="00FF7B06" w:rsidRDefault="00096AEA">
            <w:pPr>
              <w:pStyle w:val="TableParagraph"/>
            </w:pPr>
            <w:r>
              <w:t>% Advanced</w:t>
            </w:r>
          </w:p>
        </w:tc>
        <w:tc>
          <w:tcPr>
            <w:tcW w:w="1916" w:type="dxa"/>
          </w:tcPr>
          <w:p w:rsidR="00FF7B06" w:rsidRDefault="00096AEA">
            <w:pPr>
              <w:pStyle w:val="TableParagraph"/>
            </w:pPr>
            <w:r>
              <w:t>%Proficient</w:t>
            </w:r>
          </w:p>
        </w:tc>
        <w:tc>
          <w:tcPr>
            <w:tcW w:w="1916" w:type="dxa"/>
          </w:tcPr>
          <w:p w:rsidR="00FF7B06" w:rsidRDefault="00096AEA">
            <w:pPr>
              <w:pStyle w:val="TableParagraph"/>
              <w:spacing w:line="240" w:lineRule="auto"/>
              <w:ind w:right="560"/>
            </w:pPr>
            <w:r>
              <w:t>% Needs Improvement</w:t>
            </w:r>
          </w:p>
        </w:tc>
        <w:tc>
          <w:tcPr>
            <w:tcW w:w="1915" w:type="dxa"/>
          </w:tcPr>
          <w:p w:rsidR="00FF7B06" w:rsidRDefault="00096AEA">
            <w:pPr>
              <w:pStyle w:val="TableParagraph"/>
            </w:pPr>
            <w:r>
              <w:t>%Warning/Failing</w:t>
            </w:r>
          </w:p>
        </w:tc>
      </w:tr>
      <w:tr w:rsidR="00FF7B06">
        <w:trPr>
          <w:trHeight w:hRule="exact" w:val="278"/>
        </w:trPr>
        <w:tc>
          <w:tcPr>
            <w:tcW w:w="1916" w:type="dxa"/>
          </w:tcPr>
          <w:p w:rsidR="00FF7B06" w:rsidRDefault="00096AEA">
            <w:pPr>
              <w:pStyle w:val="TableParagraph"/>
              <w:ind w:right="560"/>
            </w:pPr>
            <w:r>
              <w:t>ELL</w:t>
            </w:r>
          </w:p>
        </w:tc>
        <w:tc>
          <w:tcPr>
            <w:tcW w:w="1915" w:type="dxa"/>
          </w:tcPr>
          <w:p w:rsidR="00FF7B06" w:rsidRDefault="00096AEA">
            <w:pPr>
              <w:pStyle w:val="TableParagraph"/>
            </w:pPr>
            <w:r>
              <w:t>2</w:t>
            </w:r>
          </w:p>
        </w:tc>
        <w:tc>
          <w:tcPr>
            <w:tcW w:w="1916" w:type="dxa"/>
          </w:tcPr>
          <w:p w:rsidR="00FF7B06" w:rsidRDefault="00096AEA">
            <w:pPr>
              <w:pStyle w:val="TableParagraph"/>
            </w:pPr>
            <w:r>
              <w:t>29</w:t>
            </w:r>
          </w:p>
        </w:tc>
        <w:tc>
          <w:tcPr>
            <w:tcW w:w="1916" w:type="dxa"/>
          </w:tcPr>
          <w:p w:rsidR="00FF7B06" w:rsidRDefault="00096AEA">
            <w:pPr>
              <w:pStyle w:val="TableParagraph"/>
              <w:ind w:right="560"/>
            </w:pPr>
            <w:r>
              <w:t>55</w:t>
            </w:r>
          </w:p>
        </w:tc>
        <w:tc>
          <w:tcPr>
            <w:tcW w:w="1915" w:type="dxa"/>
          </w:tcPr>
          <w:p w:rsidR="00FF7B06" w:rsidRDefault="00096AEA">
            <w:pPr>
              <w:pStyle w:val="TableParagraph"/>
            </w:pPr>
            <w:r>
              <w:t>14</w:t>
            </w:r>
          </w:p>
        </w:tc>
      </w:tr>
      <w:tr w:rsidR="00FF7B06">
        <w:trPr>
          <w:trHeight w:hRule="exact" w:val="278"/>
        </w:trPr>
        <w:tc>
          <w:tcPr>
            <w:tcW w:w="1916" w:type="dxa"/>
          </w:tcPr>
          <w:p w:rsidR="00FF7B06" w:rsidRDefault="00096AEA">
            <w:pPr>
              <w:pStyle w:val="TableParagraph"/>
              <w:ind w:right="560"/>
            </w:pPr>
            <w:r>
              <w:t>Non-ELL</w:t>
            </w:r>
          </w:p>
        </w:tc>
        <w:tc>
          <w:tcPr>
            <w:tcW w:w="1915" w:type="dxa"/>
          </w:tcPr>
          <w:p w:rsidR="00FF7B06" w:rsidRDefault="00096AEA">
            <w:pPr>
              <w:pStyle w:val="TableParagraph"/>
            </w:pPr>
            <w:r>
              <w:t>17</w:t>
            </w:r>
          </w:p>
        </w:tc>
        <w:tc>
          <w:tcPr>
            <w:tcW w:w="1916" w:type="dxa"/>
          </w:tcPr>
          <w:p w:rsidR="00FF7B06" w:rsidRDefault="00096AEA">
            <w:pPr>
              <w:pStyle w:val="TableParagraph"/>
            </w:pPr>
            <w:r>
              <w:t>58</w:t>
            </w:r>
          </w:p>
        </w:tc>
        <w:tc>
          <w:tcPr>
            <w:tcW w:w="1916" w:type="dxa"/>
          </w:tcPr>
          <w:p w:rsidR="00FF7B06" w:rsidRDefault="00096AEA">
            <w:pPr>
              <w:pStyle w:val="TableParagraph"/>
              <w:ind w:right="560"/>
            </w:pPr>
            <w:r>
              <w:t>20</w:t>
            </w:r>
          </w:p>
        </w:tc>
        <w:tc>
          <w:tcPr>
            <w:tcW w:w="1915" w:type="dxa"/>
          </w:tcPr>
          <w:p w:rsidR="00FF7B06" w:rsidRDefault="00096AEA">
            <w:pPr>
              <w:pStyle w:val="TableParagraph"/>
            </w:pPr>
            <w:r>
              <w:t>4</w:t>
            </w:r>
          </w:p>
        </w:tc>
      </w:tr>
    </w:tbl>
    <w:p w:rsidR="00FF7B06" w:rsidRDefault="00FF7B06">
      <w:pPr>
        <w:pStyle w:val="BodyText"/>
        <w:spacing w:before="2"/>
        <w:rPr>
          <w:i/>
          <w:sz w:val="20"/>
        </w:rPr>
      </w:pPr>
    </w:p>
    <w:p w:rsidR="00FF7B06" w:rsidRDefault="00096AEA">
      <w:pPr>
        <w:pStyle w:val="ListParagraph"/>
        <w:numPr>
          <w:ilvl w:val="0"/>
          <w:numId w:val="2"/>
        </w:numPr>
        <w:tabs>
          <w:tab w:val="left" w:pos="941"/>
        </w:tabs>
        <w:spacing w:before="60"/>
        <w:rPr>
          <w:i/>
        </w:rPr>
      </w:pPr>
      <w:r>
        <w:rPr>
          <w:i/>
        </w:rPr>
        <w:t>Math MCAS</w:t>
      </w:r>
      <w:r>
        <w:rPr>
          <w:i/>
          <w:spacing w:val="-7"/>
        </w:rPr>
        <w:t xml:space="preserve"> </w:t>
      </w:r>
      <w:r>
        <w:rPr>
          <w:i/>
        </w:rPr>
        <w:t>Results:</w:t>
      </w:r>
    </w:p>
    <w:p w:rsidR="00FF7B06" w:rsidRDefault="00FF7B06">
      <w:pPr>
        <w:pStyle w:val="BodyText"/>
        <w:spacing w:before="11"/>
        <w:rPr>
          <w:i/>
          <w:sz w:val="19"/>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16"/>
        <w:gridCol w:w="1915"/>
        <w:gridCol w:w="1916"/>
        <w:gridCol w:w="1916"/>
        <w:gridCol w:w="1915"/>
      </w:tblGrid>
      <w:tr w:rsidR="00FF7B06">
        <w:trPr>
          <w:trHeight w:hRule="exact" w:val="547"/>
        </w:trPr>
        <w:tc>
          <w:tcPr>
            <w:tcW w:w="1916" w:type="dxa"/>
          </w:tcPr>
          <w:p w:rsidR="00FF7B06" w:rsidRDefault="00096AEA">
            <w:pPr>
              <w:pStyle w:val="TableParagraph"/>
              <w:ind w:right="560"/>
            </w:pPr>
            <w:r>
              <w:t>Group</w:t>
            </w:r>
          </w:p>
        </w:tc>
        <w:tc>
          <w:tcPr>
            <w:tcW w:w="1915" w:type="dxa"/>
          </w:tcPr>
          <w:p w:rsidR="00FF7B06" w:rsidRDefault="00096AEA">
            <w:pPr>
              <w:pStyle w:val="TableParagraph"/>
            </w:pPr>
            <w:r>
              <w:t>% Advanced</w:t>
            </w:r>
          </w:p>
        </w:tc>
        <w:tc>
          <w:tcPr>
            <w:tcW w:w="1916" w:type="dxa"/>
          </w:tcPr>
          <w:p w:rsidR="00FF7B06" w:rsidRDefault="00096AEA">
            <w:pPr>
              <w:pStyle w:val="TableParagraph"/>
            </w:pPr>
            <w:r>
              <w:t>%Proficient</w:t>
            </w:r>
          </w:p>
        </w:tc>
        <w:tc>
          <w:tcPr>
            <w:tcW w:w="1916" w:type="dxa"/>
          </w:tcPr>
          <w:p w:rsidR="00FF7B06" w:rsidRDefault="00096AEA">
            <w:pPr>
              <w:pStyle w:val="TableParagraph"/>
              <w:spacing w:line="240" w:lineRule="auto"/>
              <w:ind w:right="560"/>
            </w:pPr>
            <w:r>
              <w:t>% Needs Improvement</w:t>
            </w:r>
          </w:p>
        </w:tc>
        <w:tc>
          <w:tcPr>
            <w:tcW w:w="1915" w:type="dxa"/>
          </w:tcPr>
          <w:p w:rsidR="00FF7B06" w:rsidRDefault="00096AEA">
            <w:pPr>
              <w:pStyle w:val="TableParagraph"/>
            </w:pPr>
            <w:r>
              <w:t>%Warning/Failing</w:t>
            </w:r>
          </w:p>
        </w:tc>
      </w:tr>
      <w:tr w:rsidR="00FF7B06">
        <w:trPr>
          <w:trHeight w:hRule="exact" w:val="278"/>
        </w:trPr>
        <w:tc>
          <w:tcPr>
            <w:tcW w:w="1916" w:type="dxa"/>
          </w:tcPr>
          <w:p w:rsidR="00FF7B06" w:rsidRDefault="00096AEA">
            <w:pPr>
              <w:pStyle w:val="TableParagraph"/>
              <w:ind w:right="560"/>
            </w:pPr>
            <w:r>
              <w:t>ELL</w:t>
            </w:r>
          </w:p>
        </w:tc>
        <w:tc>
          <w:tcPr>
            <w:tcW w:w="1915" w:type="dxa"/>
          </w:tcPr>
          <w:p w:rsidR="00FF7B06" w:rsidRDefault="00096AEA">
            <w:pPr>
              <w:pStyle w:val="TableParagraph"/>
            </w:pPr>
            <w:r>
              <w:t>7</w:t>
            </w:r>
          </w:p>
        </w:tc>
        <w:tc>
          <w:tcPr>
            <w:tcW w:w="1916" w:type="dxa"/>
          </w:tcPr>
          <w:p w:rsidR="00FF7B06" w:rsidRDefault="00096AEA">
            <w:pPr>
              <w:pStyle w:val="TableParagraph"/>
            </w:pPr>
            <w:r>
              <w:t>24</w:t>
            </w:r>
          </w:p>
        </w:tc>
        <w:tc>
          <w:tcPr>
            <w:tcW w:w="1916" w:type="dxa"/>
          </w:tcPr>
          <w:p w:rsidR="00FF7B06" w:rsidRDefault="00096AEA">
            <w:pPr>
              <w:pStyle w:val="TableParagraph"/>
              <w:ind w:right="560"/>
            </w:pPr>
            <w:r>
              <w:t>38</w:t>
            </w:r>
          </w:p>
        </w:tc>
        <w:tc>
          <w:tcPr>
            <w:tcW w:w="1915" w:type="dxa"/>
          </w:tcPr>
          <w:p w:rsidR="00FF7B06" w:rsidRDefault="00096AEA">
            <w:pPr>
              <w:pStyle w:val="TableParagraph"/>
            </w:pPr>
            <w:r>
              <w:t>31</w:t>
            </w:r>
          </w:p>
        </w:tc>
      </w:tr>
      <w:tr w:rsidR="00FF7B06">
        <w:trPr>
          <w:trHeight w:hRule="exact" w:val="278"/>
        </w:trPr>
        <w:tc>
          <w:tcPr>
            <w:tcW w:w="1916" w:type="dxa"/>
          </w:tcPr>
          <w:p w:rsidR="00FF7B06" w:rsidRDefault="00096AEA">
            <w:pPr>
              <w:pStyle w:val="TableParagraph"/>
              <w:ind w:right="560"/>
            </w:pPr>
            <w:r>
              <w:t>Non-ELL</w:t>
            </w:r>
          </w:p>
        </w:tc>
        <w:tc>
          <w:tcPr>
            <w:tcW w:w="1915" w:type="dxa"/>
          </w:tcPr>
          <w:p w:rsidR="00FF7B06" w:rsidRDefault="00096AEA">
            <w:pPr>
              <w:pStyle w:val="TableParagraph"/>
            </w:pPr>
            <w:r>
              <w:t>30</w:t>
            </w:r>
          </w:p>
        </w:tc>
        <w:tc>
          <w:tcPr>
            <w:tcW w:w="1916" w:type="dxa"/>
          </w:tcPr>
          <w:p w:rsidR="00FF7B06" w:rsidRDefault="00096AEA">
            <w:pPr>
              <w:pStyle w:val="TableParagraph"/>
            </w:pPr>
            <w:r>
              <w:t>41</w:t>
            </w:r>
          </w:p>
        </w:tc>
        <w:tc>
          <w:tcPr>
            <w:tcW w:w="1916" w:type="dxa"/>
          </w:tcPr>
          <w:p w:rsidR="00FF7B06" w:rsidRDefault="00096AEA">
            <w:pPr>
              <w:pStyle w:val="TableParagraph"/>
              <w:ind w:right="560"/>
            </w:pPr>
            <w:r>
              <w:t>22</w:t>
            </w:r>
          </w:p>
        </w:tc>
        <w:tc>
          <w:tcPr>
            <w:tcW w:w="1915" w:type="dxa"/>
          </w:tcPr>
          <w:p w:rsidR="00FF7B06" w:rsidRDefault="00096AEA">
            <w:pPr>
              <w:pStyle w:val="TableParagraph"/>
            </w:pPr>
            <w:r>
              <w:t>8</w:t>
            </w:r>
          </w:p>
        </w:tc>
      </w:tr>
    </w:tbl>
    <w:p w:rsidR="00FF7B06" w:rsidRDefault="00FF7B06">
      <w:pPr>
        <w:sectPr w:rsidR="00FF7B06">
          <w:headerReference w:type="default" r:id="rId20"/>
          <w:pgSz w:w="15840" w:h="12240" w:orient="landscape"/>
          <w:pgMar w:top="3400" w:right="960" w:bottom="280" w:left="1220" w:header="1229" w:footer="0" w:gutter="0"/>
          <w:cols w:space="720"/>
        </w:sectPr>
      </w:pPr>
    </w:p>
    <w:p w:rsidR="00FF7B06" w:rsidRDefault="00AE7901">
      <w:pPr>
        <w:pStyle w:val="BodyText"/>
        <w:spacing w:before="4"/>
        <w:rPr>
          <w:rFonts w:ascii="Times New Roman"/>
          <w:sz w:val="17"/>
        </w:rPr>
      </w:pPr>
      <w:r w:rsidRPr="00AE7901">
        <w:lastRenderedPageBreak/>
        <w:pict>
          <v:group id="_x0000_s2051" alt="ELL students had similar growth in ELA to their non-ELL peers but not in math.&#10;&#10;Group % Advanced %Proficient % Needs Improvement %Warning/Failing&#10;ELL            2                29 55                   14&#10;Non-ELL            17                 58 20                   4&#10;&#10;Group % Advanced  %Proficient  % Needs Improvement  %Warning/Failing&#10;ELL             7                   24             38        31&#10;Non-ELL           30                   41             22         8&#10;&#10;" style="position:absolute;margin-left:73.5pt;margin-top:61.45pt;width:664.95pt;height:380.15pt;z-index:1408;mso-position-horizontal-relative:page;mso-position-vertical-relative:page" coordorigin="1470,1229" coordsize="13299,7603">
            <v:shape id="_x0000_s2069" type="#_x0000_t75" style="position:absolute;left:1470;top:1229;width:7080;height:2179">
              <v:imagedata r:id="rId12" o:title=""/>
            </v:shape>
            <v:shape id="_x0000_s2068" style="position:absolute;left:3492;top:4762;width:4692;height:2820" coordorigin="3492,4762" coordsize="4692,2820" o:spt="100" adj="0,,0" path="m3593,6936r4591,m3593,6394r4591,m3593,5849r4591,m3593,5306r4591,m3593,4762r4591,m3593,7481r,-2719m3492,7481r101,m3492,6936r101,m3492,6394r101,m3492,5849r101,m3492,5306r101,m3492,4762r101,m3593,7481r4591,m3593,7481r,101m5887,7481r,101m8184,7481r,101e" filled="f" strokecolor="#858585" strokeweight=".72pt">
              <v:stroke joinstyle="round"/>
              <v:formulas/>
              <v:path arrowok="t" o:connecttype="segments"/>
            </v:shape>
            <v:shape id="_x0000_s2067" type="#_x0000_t75" style="position:absolute;left:6632;top:6891;width:255;height:255">
              <v:imagedata r:id="rId21" o:title=""/>
            </v:shape>
            <v:shape id="_x0000_s2066" type="#_x0000_t75" style="position:absolute;left:6678;top:5913;width:255;height:255">
              <v:imagedata r:id="rId22" o:title=""/>
            </v:shape>
            <v:shape id="_x0000_s2065" type="#_x0000_t75" style="position:absolute;left:6448;top:6456;width:255;height:255">
              <v:imagedata r:id="rId23" o:title=""/>
            </v:shape>
            <v:shape id="_x0000_s2064" type="#_x0000_t75" style="position:absolute;left:7091;top:6320;width:255;height:255">
              <v:imagedata r:id="rId24" o:title=""/>
            </v:shape>
            <v:shape id="_x0000_s2063" type="#_x0000_t75" style="position:absolute;left:8885;top:5789;width:194;height:194">
              <v:imagedata r:id="rId15" o:title=""/>
            </v:shape>
            <v:shape id="_x0000_s2062" type="#_x0000_t75" style="position:absolute;left:8885;top:6295;width:194;height:194">
              <v:imagedata r:id="rId16" o:title=""/>
            </v:shape>
            <v:shape id="_x0000_s2061" type="#_x0000_t75" style="position:absolute;left:8885;top:6802;width:194;height:194">
              <v:imagedata r:id="rId17" o:title=""/>
            </v:shape>
            <v:shape id="_x0000_s2060" type="#_x0000_t75" style="position:absolute;left:8885;top:7308;width:194;height:194">
              <v:imagedata r:id="rId18" o:title=""/>
            </v:shape>
            <v:rect id="_x0000_s2059" style="position:absolute;left:1830;top:3409;width:9360;height:5415" filled="f" strokecolor="#858585"/>
            <v:shape id="_x0000_s2058" type="#_x0000_t202" style="position:absolute;left:9600;top:1741;width:5161;height:977" filled="f">
              <v:textbox inset="0,0,0,0">
                <w:txbxContent>
                  <w:p w:rsidR="00FF7B06" w:rsidRDefault="00096AEA">
                    <w:pPr>
                      <w:spacing w:before="70" w:line="276" w:lineRule="auto"/>
                      <w:ind w:left="145" w:right="752"/>
                      <w:rPr>
                        <w:b/>
                      </w:rPr>
                    </w:pPr>
                    <w:r>
                      <w:rPr>
                        <w:b/>
                      </w:rPr>
                      <w:t>2012-2013: Special Education and ELL program Review</w:t>
                    </w:r>
                  </w:p>
                </w:txbxContent>
              </v:textbox>
            </v:shape>
            <v:shape id="_x0000_s2057" type="#_x0000_t202" style="position:absolute;left:2582;top:3632;width:7389;height:1847" filled="f" stroked="f">
              <v:textbox inset="0,0,0,0">
                <w:txbxContent>
                  <w:p w:rsidR="00FF7B06" w:rsidRDefault="00096AEA">
                    <w:pPr>
                      <w:spacing w:line="367" w:lineRule="exact"/>
                      <w:ind w:left="465"/>
                      <w:jc w:val="center"/>
                      <w:rPr>
                        <w:b/>
                        <w:sz w:val="36"/>
                      </w:rPr>
                    </w:pPr>
                    <w:r>
                      <w:rPr>
                        <w:b/>
                        <w:sz w:val="36"/>
                      </w:rPr>
                      <w:t>ELL students had similar growth in ELA to</w:t>
                    </w:r>
                    <w:r>
                      <w:rPr>
                        <w:b/>
                        <w:spacing w:val="-32"/>
                        <w:sz w:val="36"/>
                      </w:rPr>
                      <w:t xml:space="preserve"> </w:t>
                    </w:r>
                    <w:r>
                      <w:rPr>
                        <w:b/>
                        <w:sz w:val="36"/>
                      </w:rPr>
                      <w:t>their</w:t>
                    </w:r>
                  </w:p>
                  <w:p w:rsidR="00FF7B06" w:rsidRDefault="00096AEA">
                    <w:pPr>
                      <w:ind w:left="467"/>
                      <w:jc w:val="center"/>
                      <w:rPr>
                        <w:b/>
                        <w:sz w:val="36"/>
                      </w:rPr>
                    </w:pPr>
                    <w:proofErr w:type="gramStart"/>
                    <w:r>
                      <w:rPr>
                        <w:b/>
                        <w:sz w:val="36"/>
                      </w:rPr>
                      <w:t>non-ELL</w:t>
                    </w:r>
                    <w:proofErr w:type="gramEnd"/>
                    <w:r>
                      <w:rPr>
                        <w:b/>
                        <w:sz w:val="36"/>
                      </w:rPr>
                      <w:t xml:space="preserve"> peers but not in math.</w:t>
                    </w:r>
                  </w:p>
                  <w:p w:rsidR="00FF7B06" w:rsidRDefault="00096AEA">
                    <w:pPr>
                      <w:spacing w:before="112"/>
                      <w:ind w:right="6677"/>
                      <w:jc w:val="center"/>
                      <w:rPr>
                        <w:sz w:val="32"/>
                      </w:rPr>
                    </w:pPr>
                    <w:r>
                      <w:rPr>
                        <w:w w:val="95"/>
                        <w:sz w:val="32"/>
                      </w:rPr>
                      <w:t>100%</w:t>
                    </w:r>
                  </w:p>
                  <w:p w:rsidR="00FF7B06" w:rsidRDefault="00096AEA">
                    <w:pPr>
                      <w:spacing w:before="152" w:line="384" w:lineRule="exact"/>
                      <w:ind w:right="6517"/>
                      <w:jc w:val="center"/>
                      <w:rPr>
                        <w:sz w:val="32"/>
                      </w:rPr>
                    </w:pPr>
                    <w:r>
                      <w:rPr>
                        <w:sz w:val="32"/>
                      </w:rPr>
                      <w:t>80%</w:t>
                    </w:r>
                  </w:p>
                </w:txbxContent>
              </v:textbox>
            </v:shape>
            <v:shape id="_x0000_s2056" type="#_x0000_t202" style="position:absolute;left:2743;top:5703;width:551;height:1950" filled="f" stroked="f">
              <v:textbox inset="0,0,0,0">
                <w:txbxContent>
                  <w:p w:rsidR="00FF7B06" w:rsidRDefault="00096AEA">
                    <w:pPr>
                      <w:spacing w:line="325" w:lineRule="exact"/>
                      <w:ind w:right="1"/>
                      <w:jc w:val="center"/>
                      <w:rPr>
                        <w:sz w:val="32"/>
                      </w:rPr>
                    </w:pPr>
                    <w:r>
                      <w:rPr>
                        <w:w w:val="95"/>
                        <w:sz w:val="32"/>
                      </w:rPr>
                      <w:t>60%</w:t>
                    </w:r>
                  </w:p>
                  <w:p w:rsidR="00FF7B06" w:rsidRDefault="00096AEA">
                    <w:pPr>
                      <w:spacing w:before="152"/>
                      <w:ind w:right="1"/>
                      <w:jc w:val="center"/>
                      <w:rPr>
                        <w:sz w:val="32"/>
                      </w:rPr>
                    </w:pPr>
                    <w:r>
                      <w:rPr>
                        <w:w w:val="95"/>
                        <w:sz w:val="32"/>
                      </w:rPr>
                      <w:t>40%</w:t>
                    </w:r>
                  </w:p>
                  <w:p w:rsidR="00FF7B06" w:rsidRDefault="00096AEA">
                    <w:pPr>
                      <w:spacing w:before="153"/>
                      <w:ind w:right="1"/>
                      <w:jc w:val="center"/>
                      <w:rPr>
                        <w:sz w:val="32"/>
                      </w:rPr>
                    </w:pPr>
                    <w:r>
                      <w:rPr>
                        <w:w w:val="95"/>
                        <w:sz w:val="32"/>
                      </w:rPr>
                      <w:t>20%</w:t>
                    </w:r>
                  </w:p>
                  <w:p w:rsidR="00FF7B06" w:rsidRDefault="00096AEA">
                    <w:pPr>
                      <w:spacing w:before="152" w:line="384" w:lineRule="exact"/>
                      <w:ind w:left="162"/>
                      <w:jc w:val="center"/>
                      <w:rPr>
                        <w:sz w:val="32"/>
                      </w:rPr>
                    </w:pPr>
                    <w:r>
                      <w:rPr>
                        <w:w w:val="95"/>
                        <w:sz w:val="32"/>
                      </w:rPr>
                      <w:t>0%</w:t>
                    </w:r>
                  </w:p>
                </w:txbxContent>
              </v:textbox>
            </v:shape>
            <v:shape id="_x0000_s2055" type="#_x0000_t202" style="position:absolute;left:9151;top:5739;width:1838;height:1840" filled="f" stroked="f">
              <v:textbox inset="0,0,0,0">
                <w:txbxContent>
                  <w:p w:rsidR="00FF7B06" w:rsidRDefault="00096AEA">
                    <w:pPr>
                      <w:spacing w:line="325" w:lineRule="exact"/>
                      <w:ind w:right="-15"/>
                      <w:rPr>
                        <w:sz w:val="32"/>
                      </w:rPr>
                    </w:pPr>
                    <w:r>
                      <w:rPr>
                        <w:sz w:val="32"/>
                      </w:rPr>
                      <w:t>ELL ELA</w:t>
                    </w:r>
                  </w:p>
                  <w:p w:rsidR="00FF7B06" w:rsidRDefault="00096AEA">
                    <w:pPr>
                      <w:spacing w:before="116"/>
                      <w:ind w:right="-15"/>
                      <w:rPr>
                        <w:sz w:val="32"/>
                      </w:rPr>
                    </w:pPr>
                    <w:r>
                      <w:rPr>
                        <w:sz w:val="32"/>
                      </w:rPr>
                      <w:t>Non-ELL ELA</w:t>
                    </w:r>
                  </w:p>
                  <w:p w:rsidR="00FF7B06" w:rsidRDefault="00096AEA">
                    <w:pPr>
                      <w:spacing w:before="116"/>
                      <w:ind w:right="-15"/>
                      <w:rPr>
                        <w:sz w:val="32"/>
                      </w:rPr>
                    </w:pPr>
                    <w:r>
                      <w:rPr>
                        <w:sz w:val="32"/>
                      </w:rPr>
                      <w:t>ELL Math</w:t>
                    </w:r>
                  </w:p>
                  <w:p w:rsidR="00FF7B06" w:rsidRDefault="00096AEA">
                    <w:pPr>
                      <w:spacing w:before="116" w:line="384" w:lineRule="exact"/>
                      <w:ind w:right="-15"/>
                      <w:rPr>
                        <w:sz w:val="32"/>
                      </w:rPr>
                    </w:pPr>
                    <w:r>
                      <w:rPr>
                        <w:sz w:val="32"/>
                      </w:rPr>
                      <w:t>Non-ELL</w:t>
                    </w:r>
                    <w:r>
                      <w:rPr>
                        <w:spacing w:val="-9"/>
                        <w:sz w:val="32"/>
                      </w:rPr>
                      <w:t xml:space="preserve"> </w:t>
                    </w:r>
                    <w:r>
                      <w:rPr>
                        <w:sz w:val="32"/>
                      </w:rPr>
                      <w:t>Math</w:t>
                    </w:r>
                  </w:p>
                </w:txbxContent>
              </v:textbox>
            </v:shape>
            <v:shape id="_x0000_s2054" type="#_x0000_t202" style="position:absolute;left:3398;top:7750;width:388;height:320" filled="f" stroked="f">
              <v:textbox inset="0,0,0,0">
                <w:txbxContent>
                  <w:p w:rsidR="00FF7B06" w:rsidRDefault="00096AEA">
                    <w:pPr>
                      <w:spacing w:line="319" w:lineRule="exact"/>
                      <w:ind w:right="-4"/>
                      <w:rPr>
                        <w:sz w:val="32"/>
                      </w:rPr>
                    </w:pPr>
                    <w:r>
                      <w:rPr>
                        <w:w w:val="95"/>
                        <w:sz w:val="32"/>
                      </w:rPr>
                      <w:t>0%</w:t>
                    </w:r>
                  </w:p>
                </w:txbxContent>
              </v:textbox>
            </v:shape>
            <v:shape id="_x0000_s2053" type="#_x0000_t202" style="position:absolute;left:4978;top:7750;width:1818;height:819" filled="f" stroked="f">
              <v:textbox inset="0,0,0,0">
                <w:txbxContent>
                  <w:p w:rsidR="00FF7B06" w:rsidRDefault="00096AEA">
                    <w:pPr>
                      <w:spacing w:line="325" w:lineRule="exact"/>
                      <w:jc w:val="center"/>
                      <w:rPr>
                        <w:sz w:val="32"/>
                      </w:rPr>
                    </w:pPr>
                    <w:r>
                      <w:rPr>
                        <w:sz w:val="32"/>
                      </w:rPr>
                      <w:t>50%</w:t>
                    </w:r>
                  </w:p>
                  <w:p w:rsidR="00FF7B06" w:rsidRDefault="00096AEA">
                    <w:pPr>
                      <w:spacing w:before="60" w:line="433" w:lineRule="exact"/>
                      <w:jc w:val="center"/>
                      <w:rPr>
                        <w:b/>
                        <w:sz w:val="36"/>
                      </w:rPr>
                    </w:pPr>
                    <w:r>
                      <w:rPr>
                        <w:b/>
                        <w:sz w:val="36"/>
                      </w:rPr>
                      <w:t>Median</w:t>
                    </w:r>
                    <w:r>
                      <w:rPr>
                        <w:b/>
                        <w:spacing w:val="-6"/>
                        <w:sz w:val="36"/>
                      </w:rPr>
                      <w:t xml:space="preserve"> </w:t>
                    </w:r>
                    <w:r>
                      <w:rPr>
                        <w:b/>
                        <w:sz w:val="36"/>
                      </w:rPr>
                      <w:t>SGP</w:t>
                    </w:r>
                  </w:p>
                </w:txbxContent>
              </v:textbox>
            </v:shape>
            <v:shape id="_x0000_s2052" type="#_x0000_t202" style="position:absolute;left:7828;top:7750;width:710;height:320" filled="f" stroked="f">
              <v:textbox inset="0,0,0,0">
                <w:txbxContent>
                  <w:p w:rsidR="00FF7B06" w:rsidRDefault="00096AEA">
                    <w:pPr>
                      <w:spacing w:line="319" w:lineRule="exact"/>
                      <w:rPr>
                        <w:sz w:val="32"/>
                      </w:rPr>
                    </w:pPr>
                    <w:r>
                      <w:rPr>
                        <w:w w:val="95"/>
                        <w:sz w:val="32"/>
                      </w:rPr>
                      <w:t>100%</w:t>
                    </w:r>
                  </w:p>
                </w:txbxContent>
              </v:textbox>
            </v:shape>
            <w10:wrap anchorx="page" anchory="page"/>
          </v:group>
        </w:pict>
      </w:r>
      <w:r w:rsidRPr="00AE7901">
        <w:pict>
          <v:shape id="_x0000_s2050" type="#_x0000_t202" style="position:absolute;margin-left:106.7pt;margin-top:240.35pt;width:20pt;height:136.9pt;z-index:1432;mso-position-horizontal-relative:page;mso-position-vertical-relative:page" filled="f" stroked="f">
            <v:textbox style="layout-flow:vertical;mso-layout-flow-alt:bottom-to-top" inset="0,0,0,0">
              <w:txbxContent>
                <w:p w:rsidR="00FF7B06" w:rsidRDefault="00096AEA">
                  <w:pPr>
                    <w:spacing w:line="387" w:lineRule="exact"/>
                    <w:ind w:left="20"/>
                    <w:rPr>
                      <w:b/>
                      <w:sz w:val="36"/>
                    </w:rPr>
                  </w:pPr>
                  <w:r>
                    <w:rPr>
                      <w:b/>
                      <w:sz w:val="36"/>
                    </w:rPr>
                    <w:t>%</w:t>
                  </w:r>
                  <w:r>
                    <w:rPr>
                      <w:b/>
                      <w:spacing w:val="-3"/>
                      <w:sz w:val="36"/>
                    </w:rPr>
                    <w:t xml:space="preserve"> </w:t>
                  </w:r>
                  <w:r>
                    <w:rPr>
                      <w:b/>
                      <w:sz w:val="36"/>
                    </w:rPr>
                    <w:t>of</w:t>
                  </w:r>
                  <w:r>
                    <w:rPr>
                      <w:b/>
                      <w:spacing w:val="-1"/>
                      <w:sz w:val="36"/>
                    </w:rPr>
                    <w:t xml:space="preserve"> </w:t>
                  </w:r>
                  <w:r>
                    <w:rPr>
                      <w:b/>
                      <w:sz w:val="36"/>
                    </w:rPr>
                    <w:t>Stude</w:t>
                  </w:r>
                  <w:r>
                    <w:rPr>
                      <w:b/>
                      <w:spacing w:val="-2"/>
                      <w:sz w:val="36"/>
                    </w:rPr>
                    <w:t>n</w:t>
                  </w:r>
                  <w:r>
                    <w:rPr>
                      <w:b/>
                      <w:sz w:val="36"/>
                    </w:rPr>
                    <w:t>ts</w:t>
                  </w:r>
                  <w:r>
                    <w:rPr>
                      <w:b/>
                      <w:spacing w:val="-5"/>
                      <w:sz w:val="36"/>
                    </w:rPr>
                    <w:t xml:space="preserve"> </w:t>
                  </w:r>
                  <w:r>
                    <w:rPr>
                      <w:b/>
                      <w:sz w:val="36"/>
                    </w:rPr>
                    <w:t>A/P</w:t>
                  </w:r>
                </w:p>
              </w:txbxContent>
            </v:textbox>
            <w10:wrap anchorx="page" anchory="page"/>
          </v:shape>
        </w:pict>
      </w:r>
    </w:p>
    <w:p w:rsidR="00FF7B06" w:rsidRDefault="00FF7B06">
      <w:pPr>
        <w:rPr>
          <w:rFonts w:ascii="Times New Roman"/>
          <w:sz w:val="17"/>
        </w:rPr>
        <w:sectPr w:rsidR="00FF7B06">
          <w:headerReference w:type="default" r:id="rId25"/>
          <w:pgSz w:w="15840" w:h="12240" w:orient="landscape"/>
          <w:pgMar w:top="0" w:right="960" w:bottom="280" w:left="1360" w:header="0" w:footer="0" w:gutter="0"/>
          <w:cols w:space="720"/>
        </w:sectPr>
      </w:pPr>
    </w:p>
    <w:p w:rsidR="00FF7B06" w:rsidRDefault="00096AEA">
      <w:pPr>
        <w:spacing w:line="266" w:lineRule="exact"/>
        <w:ind w:left="220"/>
        <w:rPr>
          <w:b/>
        </w:rPr>
      </w:pPr>
      <w:r>
        <w:rPr>
          <w:b/>
        </w:rPr>
        <w:lastRenderedPageBreak/>
        <w:t>MAP Data (SPED and ELL)</w:t>
      </w:r>
    </w:p>
    <w:p w:rsidR="00FF7B06" w:rsidRDefault="00FF7B06">
      <w:pPr>
        <w:pStyle w:val="BodyText"/>
        <w:spacing w:before="1"/>
        <w:rPr>
          <w:b/>
        </w:rPr>
      </w:pPr>
    </w:p>
    <w:p w:rsidR="00FF7B06" w:rsidRDefault="00096AEA">
      <w:pPr>
        <w:ind w:left="220"/>
        <w:rPr>
          <w:b/>
        </w:rPr>
      </w:pPr>
      <w:r>
        <w:rPr>
          <w:b/>
        </w:rPr>
        <w:t>Table 1: Percent of students in each quartile making or exceeding quartile specific growth goals</w:t>
      </w:r>
    </w:p>
    <w:p w:rsidR="00FF7B06" w:rsidRDefault="00FF7B06">
      <w:pPr>
        <w:pStyle w:val="BodyText"/>
        <w:spacing w:before="3"/>
        <w:rPr>
          <w:b/>
        </w:rPr>
      </w:pPr>
    </w:p>
    <w:tbl>
      <w:tblPr>
        <w:tblW w:w="0" w:type="auto"/>
        <w:tblInd w:w="102" w:type="dxa"/>
        <w:tblBorders>
          <w:top w:val="nil"/>
          <w:left w:val="nil"/>
          <w:bottom w:val="nil"/>
          <w:right w:val="nil"/>
          <w:insideH w:val="nil"/>
          <w:insideV w:val="nil"/>
        </w:tblBorders>
        <w:tblLayout w:type="fixed"/>
        <w:tblCellMar>
          <w:left w:w="0" w:type="dxa"/>
          <w:right w:w="0" w:type="dxa"/>
        </w:tblCellMar>
        <w:tblLook w:val="01E0"/>
      </w:tblPr>
      <w:tblGrid>
        <w:gridCol w:w="2310"/>
        <w:gridCol w:w="1843"/>
        <w:gridCol w:w="1855"/>
      </w:tblGrid>
      <w:tr w:rsidR="00FF7B06">
        <w:trPr>
          <w:trHeight w:hRule="exact" w:val="288"/>
        </w:trPr>
        <w:tc>
          <w:tcPr>
            <w:tcW w:w="2310" w:type="dxa"/>
            <w:tcBorders>
              <w:top w:val="single" w:sz="8" w:space="0" w:color="4F81BC"/>
              <w:bottom w:val="single" w:sz="8" w:space="0" w:color="4F81BC"/>
            </w:tcBorders>
          </w:tcPr>
          <w:p w:rsidR="00FF7B06" w:rsidRDefault="00096AEA">
            <w:pPr>
              <w:pStyle w:val="TableParagraph"/>
              <w:ind w:left="108"/>
              <w:rPr>
                <w:b/>
              </w:rPr>
            </w:pPr>
            <w:r>
              <w:rPr>
                <w:b/>
                <w:color w:val="365F91"/>
              </w:rPr>
              <w:t>Quartile</w:t>
            </w:r>
          </w:p>
        </w:tc>
        <w:tc>
          <w:tcPr>
            <w:tcW w:w="1843" w:type="dxa"/>
            <w:tcBorders>
              <w:top w:val="single" w:sz="8" w:space="0" w:color="4F81BC"/>
              <w:bottom w:val="single" w:sz="8" w:space="0" w:color="4F81BC"/>
            </w:tcBorders>
          </w:tcPr>
          <w:p w:rsidR="00FF7B06" w:rsidRDefault="00096AEA">
            <w:pPr>
              <w:pStyle w:val="TableParagraph"/>
              <w:ind w:left="436" w:right="629"/>
              <w:jc w:val="center"/>
              <w:rPr>
                <w:b/>
              </w:rPr>
            </w:pPr>
            <w:r>
              <w:rPr>
                <w:b/>
                <w:color w:val="365F91"/>
              </w:rPr>
              <w:t>Reading</w:t>
            </w:r>
          </w:p>
        </w:tc>
        <w:tc>
          <w:tcPr>
            <w:tcW w:w="1855" w:type="dxa"/>
            <w:tcBorders>
              <w:top w:val="single" w:sz="8" w:space="0" w:color="4F81BC"/>
              <w:bottom w:val="single" w:sz="8" w:space="0" w:color="4F81BC"/>
            </w:tcBorders>
          </w:tcPr>
          <w:p w:rsidR="00FF7B06" w:rsidRDefault="00096AEA">
            <w:pPr>
              <w:pStyle w:val="TableParagraph"/>
              <w:ind w:left="650"/>
              <w:rPr>
                <w:b/>
              </w:rPr>
            </w:pPr>
            <w:r>
              <w:rPr>
                <w:b/>
                <w:color w:val="365F91"/>
              </w:rPr>
              <w:t>Math</w:t>
            </w:r>
          </w:p>
        </w:tc>
      </w:tr>
      <w:tr w:rsidR="00FF7B06">
        <w:trPr>
          <w:trHeight w:hRule="exact" w:val="278"/>
        </w:trPr>
        <w:tc>
          <w:tcPr>
            <w:tcW w:w="2310" w:type="dxa"/>
            <w:tcBorders>
              <w:top w:val="single" w:sz="8" w:space="0" w:color="4F81BC"/>
            </w:tcBorders>
            <w:shd w:val="clear" w:color="auto" w:fill="D2DFED"/>
          </w:tcPr>
          <w:p w:rsidR="00FF7B06" w:rsidRDefault="00096AEA">
            <w:pPr>
              <w:pStyle w:val="TableParagraph"/>
              <w:ind w:left="108"/>
              <w:rPr>
                <w:b/>
              </w:rPr>
            </w:pPr>
            <w:r>
              <w:rPr>
                <w:b/>
                <w:color w:val="365F91"/>
              </w:rPr>
              <w:t>Bottom (2x typical)</w:t>
            </w:r>
          </w:p>
        </w:tc>
        <w:tc>
          <w:tcPr>
            <w:tcW w:w="1843" w:type="dxa"/>
            <w:tcBorders>
              <w:top w:val="single" w:sz="8" w:space="0" w:color="4F81BC"/>
            </w:tcBorders>
            <w:shd w:val="clear" w:color="auto" w:fill="D2DFED"/>
          </w:tcPr>
          <w:p w:rsidR="00FF7B06" w:rsidRDefault="00096AEA">
            <w:pPr>
              <w:pStyle w:val="TableParagraph"/>
              <w:ind w:left="436" w:right="626"/>
              <w:jc w:val="center"/>
            </w:pPr>
            <w:r>
              <w:rPr>
                <w:color w:val="365F91"/>
              </w:rPr>
              <w:t>74%</w:t>
            </w:r>
          </w:p>
        </w:tc>
        <w:tc>
          <w:tcPr>
            <w:tcW w:w="1855" w:type="dxa"/>
            <w:tcBorders>
              <w:top w:val="single" w:sz="8" w:space="0" w:color="4F81BC"/>
            </w:tcBorders>
            <w:shd w:val="clear" w:color="auto" w:fill="D2DFED"/>
          </w:tcPr>
          <w:p w:rsidR="00FF7B06" w:rsidRDefault="00096AEA">
            <w:pPr>
              <w:pStyle w:val="TableParagraph"/>
              <w:ind w:left="707"/>
            </w:pPr>
            <w:r>
              <w:rPr>
                <w:color w:val="365F91"/>
              </w:rPr>
              <w:t>42%</w:t>
            </w:r>
          </w:p>
        </w:tc>
      </w:tr>
      <w:tr w:rsidR="00FF7B06">
        <w:trPr>
          <w:trHeight w:hRule="exact" w:val="269"/>
        </w:trPr>
        <w:tc>
          <w:tcPr>
            <w:tcW w:w="2310" w:type="dxa"/>
          </w:tcPr>
          <w:p w:rsidR="00FF7B06" w:rsidRDefault="00096AEA">
            <w:pPr>
              <w:pStyle w:val="TableParagraph"/>
              <w:ind w:left="108"/>
              <w:rPr>
                <w:b/>
              </w:rPr>
            </w:pPr>
            <w:r>
              <w:rPr>
                <w:b/>
                <w:color w:val="365F91"/>
              </w:rPr>
              <w:t>2</w:t>
            </w:r>
            <w:proofErr w:type="spellStart"/>
            <w:r>
              <w:rPr>
                <w:b/>
                <w:color w:val="365F91"/>
                <w:position w:val="10"/>
                <w:sz w:val="14"/>
              </w:rPr>
              <w:t>nd</w:t>
            </w:r>
            <w:proofErr w:type="spellEnd"/>
            <w:r>
              <w:rPr>
                <w:b/>
                <w:color w:val="365F91"/>
                <w:position w:val="10"/>
                <w:sz w:val="14"/>
              </w:rPr>
              <w:t xml:space="preserve"> </w:t>
            </w:r>
            <w:r>
              <w:rPr>
                <w:b/>
                <w:color w:val="365F91"/>
              </w:rPr>
              <w:t>(1.75x)</w:t>
            </w:r>
          </w:p>
        </w:tc>
        <w:tc>
          <w:tcPr>
            <w:tcW w:w="1843" w:type="dxa"/>
          </w:tcPr>
          <w:p w:rsidR="00FF7B06" w:rsidRDefault="00096AEA">
            <w:pPr>
              <w:pStyle w:val="TableParagraph"/>
              <w:ind w:left="436" w:right="626"/>
              <w:jc w:val="center"/>
            </w:pPr>
            <w:r>
              <w:rPr>
                <w:color w:val="365F91"/>
              </w:rPr>
              <w:t>59%</w:t>
            </w:r>
          </w:p>
        </w:tc>
        <w:tc>
          <w:tcPr>
            <w:tcW w:w="1855" w:type="dxa"/>
          </w:tcPr>
          <w:p w:rsidR="00FF7B06" w:rsidRDefault="00096AEA">
            <w:pPr>
              <w:pStyle w:val="TableParagraph"/>
              <w:ind w:left="707"/>
            </w:pPr>
            <w:r>
              <w:rPr>
                <w:color w:val="365F91"/>
              </w:rPr>
              <w:t>68%</w:t>
            </w:r>
          </w:p>
        </w:tc>
      </w:tr>
      <w:tr w:rsidR="00FF7B06">
        <w:trPr>
          <w:trHeight w:hRule="exact" w:val="269"/>
        </w:trPr>
        <w:tc>
          <w:tcPr>
            <w:tcW w:w="2310" w:type="dxa"/>
            <w:shd w:val="clear" w:color="auto" w:fill="D2DFED"/>
          </w:tcPr>
          <w:p w:rsidR="00FF7B06" w:rsidRDefault="00096AEA">
            <w:pPr>
              <w:pStyle w:val="TableParagraph"/>
              <w:ind w:left="108"/>
              <w:rPr>
                <w:b/>
              </w:rPr>
            </w:pPr>
            <w:r>
              <w:rPr>
                <w:b/>
                <w:color w:val="365F91"/>
              </w:rPr>
              <w:t>3</w:t>
            </w:r>
            <w:r>
              <w:rPr>
                <w:b/>
                <w:color w:val="365F91"/>
                <w:position w:val="10"/>
                <w:sz w:val="14"/>
              </w:rPr>
              <w:t xml:space="preserve">rd </w:t>
            </w:r>
            <w:r>
              <w:rPr>
                <w:b/>
                <w:color w:val="365F91"/>
              </w:rPr>
              <w:t>(1.5x)</w:t>
            </w:r>
          </w:p>
        </w:tc>
        <w:tc>
          <w:tcPr>
            <w:tcW w:w="1843" w:type="dxa"/>
            <w:shd w:val="clear" w:color="auto" w:fill="D2DFED"/>
          </w:tcPr>
          <w:p w:rsidR="00FF7B06" w:rsidRDefault="00096AEA">
            <w:pPr>
              <w:pStyle w:val="TableParagraph"/>
              <w:ind w:left="436" w:right="626"/>
              <w:jc w:val="center"/>
            </w:pPr>
            <w:r>
              <w:rPr>
                <w:color w:val="365F91"/>
              </w:rPr>
              <w:t>42%</w:t>
            </w:r>
          </w:p>
        </w:tc>
        <w:tc>
          <w:tcPr>
            <w:tcW w:w="1855" w:type="dxa"/>
            <w:shd w:val="clear" w:color="auto" w:fill="D2DFED"/>
          </w:tcPr>
          <w:p w:rsidR="00FF7B06" w:rsidRDefault="00096AEA">
            <w:pPr>
              <w:pStyle w:val="TableParagraph"/>
              <w:ind w:left="707"/>
            </w:pPr>
            <w:r>
              <w:rPr>
                <w:color w:val="365F91"/>
              </w:rPr>
              <w:t>70%</w:t>
            </w:r>
          </w:p>
        </w:tc>
      </w:tr>
      <w:tr w:rsidR="00FF7B06">
        <w:trPr>
          <w:trHeight w:hRule="exact" w:val="269"/>
        </w:trPr>
        <w:tc>
          <w:tcPr>
            <w:tcW w:w="2310" w:type="dxa"/>
          </w:tcPr>
          <w:p w:rsidR="00FF7B06" w:rsidRDefault="00096AEA">
            <w:pPr>
              <w:pStyle w:val="TableParagraph"/>
              <w:ind w:left="108"/>
              <w:rPr>
                <w:b/>
              </w:rPr>
            </w:pPr>
            <w:r>
              <w:rPr>
                <w:b/>
                <w:color w:val="365F91"/>
              </w:rPr>
              <w:t>Top (1.25x)</w:t>
            </w:r>
          </w:p>
        </w:tc>
        <w:tc>
          <w:tcPr>
            <w:tcW w:w="1843" w:type="dxa"/>
          </w:tcPr>
          <w:p w:rsidR="00FF7B06" w:rsidRDefault="00096AEA">
            <w:pPr>
              <w:pStyle w:val="TableParagraph"/>
              <w:ind w:left="436" w:right="626"/>
              <w:jc w:val="center"/>
            </w:pPr>
            <w:r>
              <w:rPr>
                <w:color w:val="365F91"/>
              </w:rPr>
              <w:t>33%</w:t>
            </w:r>
          </w:p>
        </w:tc>
        <w:tc>
          <w:tcPr>
            <w:tcW w:w="1855" w:type="dxa"/>
          </w:tcPr>
          <w:p w:rsidR="00FF7B06" w:rsidRDefault="00096AEA">
            <w:pPr>
              <w:pStyle w:val="TableParagraph"/>
              <w:ind w:left="707"/>
            </w:pPr>
            <w:r>
              <w:rPr>
                <w:color w:val="365F91"/>
              </w:rPr>
              <w:t>33%</w:t>
            </w:r>
          </w:p>
        </w:tc>
      </w:tr>
      <w:tr w:rsidR="00FF7B06">
        <w:trPr>
          <w:trHeight w:hRule="exact" w:val="278"/>
        </w:trPr>
        <w:tc>
          <w:tcPr>
            <w:tcW w:w="2310" w:type="dxa"/>
            <w:tcBorders>
              <w:bottom w:val="single" w:sz="8" w:space="0" w:color="4F81BC"/>
            </w:tcBorders>
            <w:shd w:val="clear" w:color="auto" w:fill="D2DFED"/>
          </w:tcPr>
          <w:p w:rsidR="00FF7B06" w:rsidRDefault="00096AEA">
            <w:pPr>
              <w:pStyle w:val="TableParagraph"/>
              <w:ind w:left="108"/>
              <w:rPr>
                <w:b/>
                <w:i/>
              </w:rPr>
            </w:pPr>
            <w:r>
              <w:rPr>
                <w:b/>
                <w:i/>
                <w:color w:val="365F91"/>
              </w:rPr>
              <w:t>Overall</w:t>
            </w:r>
          </w:p>
        </w:tc>
        <w:tc>
          <w:tcPr>
            <w:tcW w:w="1843" w:type="dxa"/>
            <w:tcBorders>
              <w:bottom w:val="single" w:sz="8" w:space="0" w:color="4F81BC"/>
            </w:tcBorders>
            <w:shd w:val="clear" w:color="auto" w:fill="D2DFED"/>
          </w:tcPr>
          <w:p w:rsidR="00FF7B06" w:rsidRDefault="00096AEA">
            <w:pPr>
              <w:pStyle w:val="TableParagraph"/>
              <w:ind w:left="436" w:right="626"/>
              <w:jc w:val="center"/>
              <w:rPr>
                <w:i/>
              </w:rPr>
            </w:pPr>
            <w:r>
              <w:rPr>
                <w:i/>
                <w:color w:val="365F91"/>
              </w:rPr>
              <w:t>61%</w:t>
            </w:r>
          </w:p>
        </w:tc>
        <w:tc>
          <w:tcPr>
            <w:tcW w:w="1855" w:type="dxa"/>
            <w:tcBorders>
              <w:bottom w:val="single" w:sz="8" w:space="0" w:color="4F81BC"/>
            </w:tcBorders>
            <w:shd w:val="clear" w:color="auto" w:fill="D2DFED"/>
          </w:tcPr>
          <w:p w:rsidR="00FF7B06" w:rsidRDefault="00096AEA">
            <w:pPr>
              <w:pStyle w:val="TableParagraph"/>
              <w:ind w:left="707"/>
              <w:rPr>
                <w:i/>
              </w:rPr>
            </w:pPr>
            <w:r>
              <w:rPr>
                <w:i/>
                <w:color w:val="365F91"/>
              </w:rPr>
              <w:t>55%</w:t>
            </w:r>
          </w:p>
        </w:tc>
      </w:tr>
    </w:tbl>
    <w:p w:rsidR="00FF7B06" w:rsidRDefault="00FF7B06">
      <w:pPr>
        <w:pStyle w:val="BodyText"/>
        <w:spacing w:before="2"/>
        <w:rPr>
          <w:b/>
          <w:sz w:val="17"/>
        </w:rPr>
      </w:pPr>
    </w:p>
    <w:p w:rsidR="00FF7B06" w:rsidRDefault="00096AEA">
      <w:pPr>
        <w:pStyle w:val="BodyText"/>
        <w:spacing w:before="56" w:line="276" w:lineRule="auto"/>
        <w:ind w:left="220" w:right="494"/>
      </w:pPr>
      <w:r>
        <w:t>Reading matches the network-wide trend, but math does not. The logical next question seemed to be, “Why might the bottom quartile have had a lower performance in math?” Based on the data available, the primary difference between the group students in the bottom quartile that did not make their growth goals and those that did seems to relate to disability status. Having an IEP itself made a difference, as the percentage of students with an IEP in the group that did not meet these goals was 40% higher than the group that did, but there seems to be more to the story. The students with IEPs that did meet their goals all had a Specific Learning Disability. Students with this disability significantly outperformed students with other disabilities on the math MAP—71% met or exceeded the quartile specific goals, while no students with other disabilities did. Only one of the students with an IEP in the bottom quartile that did not achieve the quartile-specific goals in math had this type disability.</w:t>
      </w:r>
      <w:r>
        <w:rPr>
          <w:spacing w:val="-2"/>
        </w:rPr>
        <w:t xml:space="preserve"> </w:t>
      </w:r>
      <w:r>
        <w:t>The</w:t>
      </w:r>
      <w:r>
        <w:rPr>
          <w:spacing w:val="-4"/>
        </w:rPr>
        <w:t xml:space="preserve"> </w:t>
      </w:r>
      <w:r>
        <w:t>rest</w:t>
      </w:r>
      <w:r>
        <w:rPr>
          <w:spacing w:val="-4"/>
        </w:rPr>
        <w:t xml:space="preserve"> </w:t>
      </w:r>
      <w:r>
        <w:t>had</w:t>
      </w:r>
      <w:r>
        <w:rPr>
          <w:spacing w:val="-3"/>
        </w:rPr>
        <w:t xml:space="preserve"> </w:t>
      </w:r>
      <w:r>
        <w:t>communication,</w:t>
      </w:r>
      <w:r>
        <w:rPr>
          <w:spacing w:val="-2"/>
        </w:rPr>
        <w:t xml:space="preserve"> </w:t>
      </w:r>
      <w:r>
        <w:t>emotional,</w:t>
      </w:r>
      <w:r>
        <w:rPr>
          <w:spacing w:val="-5"/>
        </w:rPr>
        <w:t xml:space="preserve"> </w:t>
      </w:r>
      <w:r>
        <w:t>or</w:t>
      </w:r>
      <w:r>
        <w:rPr>
          <w:spacing w:val="-4"/>
        </w:rPr>
        <w:t xml:space="preserve"> </w:t>
      </w:r>
      <w:r>
        <w:t>neurological</w:t>
      </w:r>
      <w:r>
        <w:rPr>
          <w:spacing w:val="-2"/>
        </w:rPr>
        <w:t xml:space="preserve"> </w:t>
      </w:r>
      <w:r>
        <w:t>disabilities.</w:t>
      </w:r>
      <w:r>
        <w:rPr>
          <w:spacing w:val="-5"/>
        </w:rPr>
        <w:t xml:space="preserve"> </w:t>
      </w:r>
      <w:r>
        <w:t>This</w:t>
      </w:r>
      <w:r>
        <w:rPr>
          <w:spacing w:val="-2"/>
        </w:rPr>
        <w:t xml:space="preserve"> </w:t>
      </w:r>
      <w:r>
        <w:t>difference</w:t>
      </w:r>
      <w:r>
        <w:rPr>
          <w:spacing w:val="-4"/>
        </w:rPr>
        <w:t xml:space="preserve"> </w:t>
      </w:r>
      <w:r>
        <w:t>was</w:t>
      </w:r>
      <w:r>
        <w:rPr>
          <w:spacing w:val="-5"/>
        </w:rPr>
        <w:t xml:space="preserve"> </w:t>
      </w:r>
      <w:r>
        <w:t>not</w:t>
      </w:r>
      <w:r>
        <w:rPr>
          <w:spacing w:val="-2"/>
        </w:rPr>
        <w:t xml:space="preserve"> </w:t>
      </w:r>
      <w:r>
        <w:t>observed</w:t>
      </w:r>
      <w:r>
        <w:rPr>
          <w:spacing w:val="-2"/>
        </w:rPr>
        <w:t xml:space="preserve"> </w:t>
      </w:r>
      <w:r>
        <w:t>in</w:t>
      </w:r>
      <w:r>
        <w:rPr>
          <w:spacing w:val="-3"/>
        </w:rPr>
        <w:t xml:space="preserve"> </w:t>
      </w:r>
      <w:r>
        <w:t>Reading.</w:t>
      </w:r>
    </w:p>
    <w:p w:rsidR="00FF7B06" w:rsidRDefault="00FF7B06">
      <w:pPr>
        <w:pStyle w:val="BodyText"/>
        <w:spacing w:before="2"/>
        <w:rPr>
          <w:sz w:val="16"/>
        </w:rPr>
      </w:pPr>
    </w:p>
    <w:p w:rsidR="00FF7B06" w:rsidRDefault="00096AEA">
      <w:pPr>
        <w:spacing w:before="1"/>
        <w:ind w:left="220"/>
        <w:rPr>
          <w:b/>
        </w:rPr>
      </w:pPr>
      <w:r>
        <w:rPr>
          <w:b/>
        </w:rPr>
        <w:t>Table 2: Sub-group comparison by median RIT growth</w:t>
      </w:r>
    </w:p>
    <w:p w:rsidR="00FF7B06" w:rsidRDefault="00FF7B06">
      <w:pPr>
        <w:pStyle w:val="BodyText"/>
        <w:spacing w:before="3"/>
        <w:rPr>
          <w:b/>
        </w:rPr>
      </w:pPr>
    </w:p>
    <w:tbl>
      <w:tblPr>
        <w:tblW w:w="0" w:type="auto"/>
        <w:tblInd w:w="111" w:type="dxa"/>
        <w:tblBorders>
          <w:top w:val="nil"/>
          <w:left w:val="nil"/>
          <w:bottom w:val="nil"/>
          <w:right w:val="nil"/>
          <w:insideH w:val="nil"/>
          <w:insideV w:val="nil"/>
        </w:tblBorders>
        <w:tblLayout w:type="fixed"/>
        <w:tblCellMar>
          <w:left w:w="0" w:type="dxa"/>
          <w:right w:w="0" w:type="dxa"/>
        </w:tblCellMar>
        <w:tblLook w:val="01E0"/>
      </w:tblPr>
      <w:tblGrid>
        <w:gridCol w:w="3242"/>
        <w:gridCol w:w="2064"/>
        <w:gridCol w:w="1735"/>
      </w:tblGrid>
      <w:tr w:rsidR="00FF7B06">
        <w:trPr>
          <w:trHeight w:hRule="exact" w:val="288"/>
        </w:trPr>
        <w:tc>
          <w:tcPr>
            <w:tcW w:w="3242" w:type="dxa"/>
            <w:tcBorders>
              <w:top w:val="single" w:sz="8" w:space="0" w:color="4F81BC"/>
              <w:bottom w:val="single" w:sz="8" w:space="0" w:color="4F81BC"/>
            </w:tcBorders>
          </w:tcPr>
          <w:p w:rsidR="00FF7B06" w:rsidRDefault="00096AEA">
            <w:pPr>
              <w:pStyle w:val="TableParagraph"/>
              <w:ind w:left="108"/>
              <w:rPr>
                <w:b/>
              </w:rPr>
            </w:pPr>
            <w:r>
              <w:rPr>
                <w:b/>
                <w:color w:val="365F91"/>
              </w:rPr>
              <w:t>Group</w:t>
            </w:r>
          </w:p>
        </w:tc>
        <w:tc>
          <w:tcPr>
            <w:tcW w:w="2064" w:type="dxa"/>
            <w:tcBorders>
              <w:top w:val="single" w:sz="8" w:space="0" w:color="4F81BC"/>
              <w:bottom w:val="single" w:sz="8" w:space="0" w:color="4F81BC"/>
            </w:tcBorders>
          </w:tcPr>
          <w:p w:rsidR="00FF7B06" w:rsidRDefault="00096AEA">
            <w:pPr>
              <w:pStyle w:val="TableParagraph"/>
              <w:ind w:left="713" w:right="572"/>
              <w:jc w:val="center"/>
              <w:rPr>
                <w:b/>
              </w:rPr>
            </w:pPr>
            <w:r>
              <w:rPr>
                <w:b/>
                <w:color w:val="365F91"/>
              </w:rPr>
              <w:t>Reading</w:t>
            </w:r>
          </w:p>
        </w:tc>
        <w:tc>
          <w:tcPr>
            <w:tcW w:w="1735" w:type="dxa"/>
            <w:tcBorders>
              <w:top w:val="single" w:sz="8" w:space="0" w:color="4F81BC"/>
              <w:bottom w:val="single" w:sz="8" w:space="0" w:color="4F81BC"/>
            </w:tcBorders>
          </w:tcPr>
          <w:p w:rsidR="00FF7B06" w:rsidRDefault="00096AEA">
            <w:pPr>
              <w:pStyle w:val="TableParagraph"/>
              <w:ind w:left="573" w:right="626"/>
              <w:jc w:val="center"/>
              <w:rPr>
                <w:b/>
              </w:rPr>
            </w:pPr>
            <w:r>
              <w:rPr>
                <w:b/>
                <w:color w:val="365F91"/>
              </w:rPr>
              <w:t>Math</w:t>
            </w:r>
          </w:p>
        </w:tc>
      </w:tr>
      <w:tr w:rsidR="00FF7B06">
        <w:trPr>
          <w:trHeight w:hRule="exact" w:val="278"/>
        </w:trPr>
        <w:tc>
          <w:tcPr>
            <w:tcW w:w="3242" w:type="dxa"/>
            <w:tcBorders>
              <w:top w:val="single" w:sz="8" w:space="0" w:color="4F81BC"/>
            </w:tcBorders>
            <w:shd w:val="clear" w:color="auto" w:fill="D2DFED"/>
          </w:tcPr>
          <w:p w:rsidR="00FF7B06" w:rsidRDefault="00096AEA">
            <w:pPr>
              <w:pStyle w:val="TableParagraph"/>
              <w:ind w:left="108"/>
              <w:rPr>
                <w:b/>
              </w:rPr>
            </w:pPr>
            <w:r>
              <w:rPr>
                <w:b/>
                <w:color w:val="365F91"/>
              </w:rPr>
              <w:t>IEP</w:t>
            </w:r>
          </w:p>
        </w:tc>
        <w:tc>
          <w:tcPr>
            <w:tcW w:w="2064" w:type="dxa"/>
            <w:tcBorders>
              <w:top w:val="single" w:sz="8" w:space="0" w:color="4F81BC"/>
            </w:tcBorders>
            <w:shd w:val="clear" w:color="auto" w:fill="D2DFED"/>
          </w:tcPr>
          <w:p w:rsidR="00FF7B06" w:rsidRDefault="00096AEA">
            <w:pPr>
              <w:pStyle w:val="TableParagraph"/>
              <w:ind w:left="713" w:right="571"/>
              <w:jc w:val="center"/>
            </w:pPr>
            <w:r>
              <w:rPr>
                <w:color w:val="365F91"/>
              </w:rPr>
              <w:t>12</w:t>
            </w:r>
          </w:p>
        </w:tc>
        <w:tc>
          <w:tcPr>
            <w:tcW w:w="1735" w:type="dxa"/>
            <w:tcBorders>
              <w:top w:val="single" w:sz="8" w:space="0" w:color="4F81BC"/>
            </w:tcBorders>
            <w:shd w:val="clear" w:color="auto" w:fill="D2DFED"/>
          </w:tcPr>
          <w:p w:rsidR="00FF7B06" w:rsidRDefault="00096AEA">
            <w:pPr>
              <w:pStyle w:val="TableParagraph"/>
              <w:ind w:left="573" w:right="623"/>
              <w:jc w:val="center"/>
            </w:pPr>
            <w:r>
              <w:rPr>
                <w:color w:val="365F91"/>
              </w:rPr>
              <w:t>10.5</w:t>
            </w:r>
          </w:p>
        </w:tc>
      </w:tr>
      <w:tr w:rsidR="00FF7B06">
        <w:trPr>
          <w:trHeight w:hRule="exact" w:val="269"/>
        </w:trPr>
        <w:tc>
          <w:tcPr>
            <w:tcW w:w="3242" w:type="dxa"/>
          </w:tcPr>
          <w:p w:rsidR="00FF7B06" w:rsidRDefault="00096AEA">
            <w:pPr>
              <w:pStyle w:val="TableParagraph"/>
              <w:ind w:left="108"/>
            </w:pPr>
            <w:r>
              <w:rPr>
                <w:color w:val="365F91"/>
              </w:rPr>
              <w:t>Nature of Disability:</w:t>
            </w:r>
          </w:p>
        </w:tc>
        <w:tc>
          <w:tcPr>
            <w:tcW w:w="2064" w:type="dxa"/>
          </w:tcPr>
          <w:p w:rsidR="00FF7B06" w:rsidRDefault="00FF7B06"/>
        </w:tc>
        <w:tc>
          <w:tcPr>
            <w:tcW w:w="1735" w:type="dxa"/>
          </w:tcPr>
          <w:p w:rsidR="00FF7B06" w:rsidRDefault="00FF7B06"/>
        </w:tc>
      </w:tr>
      <w:tr w:rsidR="00FF7B06">
        <w:trPr>
          <w:trHeight w:hRule="exact" w:val="269"/>
        </w:trPr>
        <w:tc>
          <w:tcPr>
            <w:tcW w:w="3242" w:type="dxa"/>
            <w:shd w:val="clear" w:color="auto" w:fill="D2DFED"/>
          </w:tcPr>
          <w:p w:rsidR="00FF7B06" w:rsidRDefault="00096AEA">
            <w:pPr>
              <w:pStyle w:val="TableParagraph"/>
              <w:ind w:left="468"/>
            </w:pPr>
            <w:r>
              <w:rPr>
                <w:color w:val="365F91"/>
              </w:rPr>
              <w:t>Intellectual (1 student)</w:t>
            </w:r>
          </w:p>
        </w:tc>
        <w:tc>
          <w:tcPr>
            <w:tcW w:w="2064" w:type="dxa"/>
            <w:shd w:val="clear" w:color="auto" w:fill="D2DFED"/>
          </w:tcPr>
          <w:p w:rsidR="00FF7B06" w:rsidRDefault="00096AEA">
            <w:pPr>
              <w:pStyle w:val="TableParagraph"/>
              <w:ind w:left="713" w:right="571"/>
              <w:jc w:val="center"/>
            </w:pPr>
            <w:r>
              <w:rPr>
                <w:color w:val="365F91"/>
              </w:rPr>
              <w:t>12</w:t>
            </w:r>
          </w:p>
        </w:tc>
        <w:tc>
          <w:tcPr>
            <w:tcW w:w="1735" w:type="dxa"/>
            <w:shd w:val="clear" w:color="auto" w:fill="D2DFED"/>
          </w:tcPr>
          <w:p w:rsidR="00FF7B06" w:rsidRDefault="00096AEA">
            <w:pPr>
              <w:pStyle w:val="TableParagraph"/>
              <w:ind w:left="573" w:right="626"/>
              <w:jc w:val="center"/>
            </w:pPr>
            <w:r>
              <w:rPr>
                <w:color w:val="365F91"/>
              </w:rPr>
              <w:t>N/A</w:t>
            </w:r>
          </w:p>
        </w:tc>
      </w:tr>
    </w:tbl>
    <w:p w:rsidR="00FF7B06" w:rsidRDefault="00FF7B06">
      <w:pPr>
        <w:jc w:val="center"/>
        <w:sectPr w:rsidR="00FF7B06">
          <w:headerReference w:type="default" r:id="rId26"/>
          <w:pgSz w:w="15840" w:h="12240" w:orient="landscape"/>
          <w:pgMar w:top="3400" w:right="960" w:bottom="280" w:left="1220" w:header="1229" w:footer="0" w:gutter="0"/>
          <w:cols w:space="720"/>
        </w:sectPr>
      </w:pPr>
    </w:p>
    <w:p w:rsidR="00FF7B06" w:rsidRDefault="00FF7B06">
      <w:pPr>
        <w:pStyle w:val="BodyText"/>
        <w:spacing w:before="4"/>
        <w:rPr>
          <w:b/>
          <w:sz w:val="3"/>
        </w:rPr>
      </w:pPr>
    </w:p>
    <w:tbl>
      <w:tblPr>
        <w:tblW w:w="0" w:type="auto"/>
        <w:tblInd w:w="111" w:type="dxa"/>
        <w:tblBorders>
          <w:top w:val="nil"/>
          <w:left w:val="nil"/>
          <w:bottom w:val="nil"/>
          <w:right w:val="nil"/>
          <w:insideH w:val="nil"/>
          <w:insideV w:val="nil"/>
        </w:tblBorders>
        <w:tblLayout w:type="fixed"/>
        <w:tblCellMar>
          <w:left w:w="0" w:type="dxa"/>
          <w:right w:w="0" w:type="dxa"/>
        </w:tblCellMar>
        <w:tblLook w:val="01E0"/>
      </w:tblPr>
      <w:tblGrid>
        <w:gridCol w:w="3713"/>
        <w:gridCol w:w="1533"/>
        <w:gridCol w:w="1794"/>
      </w:tblGrid>
      <w:tr w:rsidR="00FF7B06">
        <w:trPr>
          <w:trHeight w:hRule="exact" w:val="228"/>
        </w:trPr>
        <w:tc>
          <w:tcPr>
            <w:tcW w:w="3713" w:type="dxa"/>
          </w:tcPr>
          <w:p w:rsidR="00FF7B06" w:rsidRDefault="00096AEA">
            <w:pPr>
              <w:pStyle w:val="TableParagraph"/>
              <w:spacing w:line="225" w:lineRule="exact"/>
              <w:ind w:left="468"/>
            </w:pPr>
            <w:r>
              <w:rPr>
                <w:color w:val="365F91"/>
              </w:rPr>
              <w:t>Communication (3)</w:t>
            </w:r>
          </w:p>
        </w:tc>
        <w:tc>
          <w:tcPr>
            <w:tcW w:w="1533" w:type="dxa"/>
          </w:tcPr>
          <w:p w:rsidR="00FF7B06" w:rsidRDefault="00096AEA">
            <w:pPr>
              <w:pStyle w:val="TableParagraph"/>
              <w:spacing w:line="225" w:lineRule="exact"/>
              <w:ind w:left="501" w:right="767"/>
              <w:jc w:val="center"/>
            </w:pPr>
            <w:r>
              <w:rPr>
                <w:color w:val="365F91"/>
              </w:rPr>
              <w:t>25</w:t>
            </w:r>
          </w:p>
        </w:tc>
        <w:tc>
          <w:tcPr>
            <w:tcW w:w="1794" w:type="dxa"/>
          </w:tcPr>
          <w:p w:rsidR="00FF7B06" w:rsidRDefault="00096AEA">
            <w:pPr>
              <w:pStyle w:val="TableParagraph"/>
              <w:spacing w:line="225" w:lineRule="exact"/>
              <w:ind w:left="5"/>
              <w:jc w:val="center"/>
            </w:pPr>
            <w:r>
              <w:rPr>
                <w:color w:val="365F91"/>
              </w:rPr>
              <w:t>9</w:t>
            </w:r>
          </w:p>
        </w:tc>
      </w:tr>
      <w:tr w:rsidR="00FF7B06">
        <w:trPr>
          <w:trHeight w:hRule="exact" w:val="269"/>
        </w:trPr>
        <w:tc>
          <w:tcPr>
            <w:tcW w:w="3713" w:type="dxa"/>
            <w:shd w:val="clear" w:color="auto" w:fill="D2DFED"/>
          </w:tcPr>
          <w:p w:rsidR="00FF7B06" w:rsidRDefault="00096AEA">
            <w:pPr>
              <w:pStyle w:val="TableParagraph"/>
              <w:ind w:left="468"/>
            </w:pPr>
            <w:r>
              <w:rPr>
                <w:color w:val="365F91"/>
              </w:rPr>
              <w:t>Emotional (1)</w:t>
            </w:r>
          </w:p>
        </w:tc>
        <w:tc>
          <w:tcPr>
            <w:tcW w:w="1533" w:type="dxa"/>
            <w:shd w:val="clear" w:color="auto" w:fill="D2DFED"/>
          </w:tcPr>
          <w:p w:rsidR="00FF7B06" w:rsidRDefault="00096AEA">
            <w:pPr>
              <w:pStyle w:val="TableParagraph"/>
              <w:ind w:left="501" w:right="767"/>
              <w:jc w:val="center"/>
            </w:pPr>
            <w:r>
              <w:rPr>
                <w:color w:val="365F91"/>
              </w:rPr>
              <w:t>15</w:t>
            </w:r>
          </w:p>
        </w:tc>
        <w:tc>
          <w:tcPr>
            <w:tcW w:w="1794" w:type="dxa"/>
            <w:shd w:val="clear" w:color="auto" w:fill="D2DFED"/>
          </w:tcPr>
          <w:p w:rsidR="00FF7B06" w:rsidRDefault="00096AEA">
            <w:pPr>
              <w:pStyle w:val="TableParagraph"/>
              <w:ind w:left="5"/>
              <w:jc w:val="center"/>
            </w:pPr>
            <w:r>
              <w:rPr>
                <w:color w:val="365F91"/>
              </w:rPr>
              <w:t>8</w:t>
            </w:r>
          </w:p>
        </w:tc>
      </w:tr>
      <w:tr w:rsidR="00FF7B06">
        <w:trPr>
          <w:trHeight w:hRule="exact" w:val="269"/>
        </w:trPr>
        <w:tc>
          <w:tcPr>
            <w:tcW w:w="3713" w:type="dxa"/>
          </w:tcPr>
          <w:p w:rsidR="00FF7B06" w:rsidRDefault="00096AEA">
            <w:pPr>
              <w:pStyle w:val="TableParagraph"/>
              <w:spacing w:line="266" w:lineRule="exact"/>
              <w:ind w:left="468"/>
            </w:pPr>
            <w:r>
              <w:rPr>
                <w:color w:val="365F91"/>
              </w:rPr>
              <w:t>Specific Learning Disabilities (7)</w:t>
            </w:r>
          </w:p>
        </w:tc>
        <w:tc>
          <w:tcPr>
            <w:tcW w:w="1533" w:type="dxa"/>
          </w:tcPr>
          <w:p w:rsidR="00FF7B06" w:rsidRDefault="00096AEA">
            <w:pPr>
              <w:pStyle w:val="TableParagraph"/>
              <w:spacing w:line="266" w:lineRule="exact"/>
              <w:ind w:left="501" w:right="767"/>
              <w:jc w:val="center"/>
            </w:pPr>
            <w:r>
              <w:rPr>
                <w:color w:val="365F91"/>
              </w:rPr>
              <w:t>12</w:t>
            </w:r>
          </w:p>
        </w:tc>
        <w:tc>
          <w:tcPr>
            <w:tcW w:w="1794" w:type="dxa"/>
          </w:tcPr>
          <w:p w:rsidR="00FF7B06" w:rsidRDefault="00096AEA">
            <w:pPr>
              <w:pStyle w:val="TableParagraph"/>
              <w:spacing w:line="266" w:lineRule="exact"/>
              <w:ind w:left="769" w:right="761"/>
              <w:jc w:val="center"/>
            </w:pPr>
            <w:r>
              <w:rPr>
                <w:color w:val="365F91"/>
              </w:rPr>
              <w:t>18</w:t>
            </w:r>
          </w:p>
        </w:tc>
      </w:tr>
      <w:tr w:rsidR="00FF7B06">
        <w:trPr>
          <w:trHeight w:hRule="exact" w:val="269"/>
        </w:trPr>
        <w:tc>
          <w:tcPr>
            <w:tcW w:w="3713" w:type="dxa"/>
            <w:shd w:val="clear" w:color="auto" w:fill="D2DFED"/>
          </w:tcPr>
          <w:p w:rsidR="00FF7B06" w:rsidRDefault="00096AEA">
            <w:pPr>
              <w:pStyle w:val="TableParagraph"/>
              <w:ind w:left="468"/>
            </w:pPr>
            <w:r>
              <w:rPr>
                <w:color w:val="365F91"/>
              </w:rPr>
              <w:t>Neurological (1)</w:t>
            </w:r>
          </w:p>
        </w:tc>
        <w:tc>
          <w:tcPr>
            <w:tcW w:w="1533" w:type="dxa"/>
            <w:shd w:val="clear" w:color="auto" w:fill="D2DFED"/>
          </w:tcPr>
          <w:p w:rsidR="00FF7B06" w:rsidRDefault="00096AEA">
            <w:pPr>
              <w:pStyle w:val="TableParagraph"/>
              <w:ind w:left="0" w:right="270"/>
              <w:jc w:val="center"/>
            </w:pPr>
            <w:r>
              <w:rPr>
                <w:color w:val="365F91"/>
              </w:rPr>
              <w:t>9</w:t>
            </w:r>
          </w:p>
        </w:tc>
        <w:tc>
          <w:tcPr>
            <w:tcW w:w="1794" w:type="dxa"/>
            <w:shd w:val="clear" w:color="auto" w:fill="D2DFED"/>
          </w:tcPr>
          <w:p w:rsidR="00FF7B06" w:rsidRDefault="00096AEA">
            <w:pPr>
              <w:pStyle w:val="TableParagraph"/>
              <w:ind w:left="766" w:right="761"/>
              <w:jc w:val="center"/>
            </w:pPr>
            <w:r>
              <w:rPr>
                <w:color w:val="365F91"/>
              </w:rPr>
              <w:t>-1</w:t>
            </w:r>
          </w:p>
        </w:tc>
      </w:tr>
      <w:tr w:rsidR="00FF7B06">
        <w:trPr>
          <w:trHeight w:hRule="exact" w:val="278"/>
        </w:trPr>
        <w:tc>
          <w:tcPr>
            <w:tcW w:w="3713" w:type="dxa"/>
            <w:tcBorders>
              <w:bottom w:val="single" w:sz="8" w:space="0" w:color="4F81BC"/>
            </w:tcBorders>
          </w:tcPr>
          <w:p w:rsidR="00FF7B06" w:rsidRDefault="00096AEA">
            <w:pPr>
              <w:pStyle w:val="TableParagraph"/>
              <w:ind w:left="108"/>
              <w:rPr>
                <w:b/>
              </w:rPr>
            </w:pPr>
            <w:r>
              <w:rPr>
                <w:b/>
                <w:color w:val="365F91"/>
              </w:rPr>
              <w:t>Non-IEP</w:t>
            </w:r>
          </w:p>
        </w:tc>
        <w:tc>
          <w:tcPr>
            <w:tcW w:w="1533" w:type="dxa"/>
            <w:tcBorders>
              <w:bottom w:val="single" w:sz="8" w:space="0" w:color="4F81BC"/>
            </w:tcBorders>
          </w:tcPr>
          <w:p w:rsidR="00FF7B06" w:rsidRDefault="00096AEA">
            <w:pPr>
              <w:pStyle w:val="TableParagraph"/>
              <w:ind w:left="434" w:right="-705"/>
            </w:pPr>
            <w:r>
              <w:rPr>
                <w:color w:val="365F91"/>
              </w:rPr>
              <w:t>11.5</w:t>
            </w:r>
          </w:p>
        </w:tc>
        <w:tc>
          <w:tcPr>
            <w:tcW w:w="1794" w:type="dxa"/>
            <w:tcBorders>
              <w:bottom w:val="single" w:sz="8" w:space="0" w:color="4F81BC"/>
            </w:tcBorders>
          </w:tcPr>
          <w:p w:rsidR="00FF7B06" w:rsidRDefault="00096AEA">
            <w:pPr>
              <w:pStyle w:val="TableParagraph"/>
              <w:ind w:left="769" w:right="761"/>
              <w:jc w:val="center"/>
            </w:pPr>
            <w:r>
              <w:rPr>
                <w:color w:val="365F91"/>
              </w:rPr>
              <w:t>15</w:t>
            </w:r>
          </w:p>
        </w:tc>
      </w:tr>
      <w:tr w:rsidR="00FF7B06">
        <w:trPr>
          <w:trHeight w:hRule="exact" w:val="288"/>
        </w:trPr>
        <w:tc>
          <w:tcPr>
            <w:tcW w:w="3713" w:type="dxa"/>
            <w:tcBorders>
              <w:top w:val="single" w:sz="8" w:space="0" w:color="4F81BC"/>
              <w:bottom w:val="single" w:sz="8" w:space="0" w:color="4F81BC"/>
            </w:tcBorders>
            <w:shd w:val="clear" w:color="auto" w:fill="D2DFED"/>
          </w:tcPr>
          <w:p w:rsidR="00FF7B06" w:rsidRDefault="00096AEA">
            <w:pPr>
              <w:pStyle w:val="TableParagraph"/>
              <w:ind w:left="108"/>
              <w:rPr>
                <w:b/>
              </w:rPr>
            </w:pPr>
            <w:r>
              <w:rPr>
                <w:b/>
                <w:color w:val="365F91"/>
              </w:rPr>
              <w:t>504 Plan (1)</w:t>
            </w:r>
          </w:p>
        </w:tc>
        <w:tc>
          <w:tcPr>
            <w:tcW w:w="1533" w:type="dxa"/>
            <w:tcBorders>
              <w:top w:val="single" w:sz="8" w:space="0" w:color="4F81BC"/>
              <w:bottom w:val="single" w:sz="8" w:space="0" w:color="4F81BC"/>
            </w:tcBorders>
            <w:shd w:val="clear" w:color="auto" w:fill="D2DFED"/>
          </w:tcPr>
          <w:p w:rsidR="00FF7B06" w:rsidRDefault="00096AEA">
            <w:pPr>
              <w:pStyle w:val="TableParagraph"/>
              <w:ind w:left="0" w:right="270"/>
              <w:jc w:val="center"/>
            </w:pPr>
            <w:r>
              <w:rPr>
                <w:color w:val="365F91"/>
              </w:rPr>
              <w:t>6</w:t>
            </w:r>
          </w:p>
        </w:tc>
        <w:tc>
          <w:tcPr>
            <w:tcW w:w="1794" w:type="dxa"/>
            <w:tcBorders>
              <w:top w:val="single" w:sz="8" w:space="0" w:color="4F81BC"/>
              <w:bottom w:val="single" w:sz="8" w:space="0" w:color="4F81BC"/>
            </w:tcBorders>
            <w:shd w:val="clear" w:color="auto" w:fill="D2DFED"/>
          </w:tcPr>
          <w:p w:rsidR="00FF7B06" w:rsidRDefault="00096AEA">
            <w:pPr>
              <w:pStyle w:val="TableParagraph"/>
              <w:ind w:left="766" w:right="761"/>
              <w:jc w:val="center"/>
            </w:pPr>
            <w:r>
              <w:rPr>
                <w:color w:val="365F91"/>
              </w:rPr>
              <w:t>-7</w:t>
            </w:r>
          </w:p>
        </w:tc>
      </w:tr>
      <w:tr w:rsidR="00FF7B06">
        <w:trPr>
          <w:trHeight w:hRule="exact" w:val="278"/>
        </w:trPr>
        <w:tc>
          <w:tcPr>
            <w:tcW w:w="3713" w:type="dxa"/>
            <w:tcBorders>
              <w:top w:val="single" w:sz="8" w:space="0" w:color="4F81BC"/>
            </w:tcBorders>
          </w:tcPr>
          <w:p w:rsidR="00FF7B06" w:rsidRDefault="00096AEA">
            <w:pPr>
              <w:pStyle w:val="TableParagraph"/>
              <w:ind w:left="108"/>
              <w:rPr>
                <w:b/>
              </w:rPr>
            </w:pPr>
            <w:r>
              <w:rPr>
                <w:b/>
                <w:color w:val="365F91"/>
              </w:rPr>
              <w:t>ELL</w:t>
            </w:r>
          </w:p>
        </w:tc>
        <w:tc>
          <w:tcPr>
            <w:tcW w:w="1533" w:type="dxa"/>
            <w:tcBorders>
              <w:top w:val="single" w:sz="8" w:space="0" w:color="4F81BC"/>
            </w:tcBorders>
          </w:tcPr>
          <w:p w:rsidR="00FF7B06" w:rsidRDefault="00096AEA">
            <w:pPr>
              <w:pStyle w:val="TableParagraph"/>
              <w:ind w:left="501" w:right="767"/>
              <w:jc w:val="center"/>
            </w:pPr>
            <w:r>
              <w:rPr>
                <w:color w:val="365F91"/>
              </w:rPr>
              <w:t>12</w:t>
            </w:r>
          </w:p>
        </w:tc>
        <w:tc>
          <w:tcPr>
            <w:tcW w:w="1794" w:type="dxa"/>
            <w:tcBorders>
              <w:top w:val="single" w:sz="8" w:space="0" w:color="4F81BC"/>
            </w:tcBorders>
          </w:tcPr>
          <w:p w:rsidR="00FF7B06" w:rsidRDefault="00096AEA">
            <w:pPr>
              <w:pStyle w:val="TableParagraph"/>
              <w:ind w:left="769" w:right="761"/>
              <w:jc w:val="center"/>
            </w:pPr>
            <w:r>
              <w:rPr>
                <w:color w:val="365F91"/>
              </w:rPr>
              <w:t>12</w:t>
            </w:r>
          </w:p>
        </w:tc>
      </w:tr>
      <w:tr w:rsidR="00FF7B06">
        <w:trPr>
          <w:trHeight w:hRule="exact" w:val="278"/>
        </w:trPr>
        <w:tc>
          <w:tcPr>
            <w:tcW w:w="3713" w:type="dxa"/>
            <w:tcBorders>
              <w:bottom w:val="single" w:sz="8" w:space="0" w:color="4F81BC"/>
            </w:tcBorders>
            <w:shd w:val="clear" w:color="auto" w:fill="D2DFED"/>
          </w:tcPr>
          <w:p w:rsidR="00FF7B06" w:rsidRDefault="00096AEA">
            <w:pPr>
              <w:pStyle w:val="TableParagraph"/>
              <w:ind w:left="108"/>
              <w:rPr>
                <w:b/>
              </w:rPr>
            </w:pPr>
            <w:r>
              <w:rPr>
                <w:b/>
                <w:color w:val="365F91"/>
              </w:rPr>
              <w:t>Non-ELL</w:t>
            </w:r>
          </w:p>
        </w:tc>
        <w:tc>
          <w:tcPr>
            <w:tcW w:w="1533" w:type="dxa"/>
            <w:tcBorders>
              <w:bottom w:val="single" w:sz="8" w:space="0" w:color="4F81BC"/>
            </w:tcBorders>
            <w:shd w:val="clear" w:color="auto" w:fill="D2DFED"/>
          </w:tcPr>
          <w:p w:rsidR="00FF7B06" w:rsidRDefault="00096AEA">
            <w:pPr>
              <w:pStyle w:val="TableParagraph"/>
              <w:ind w:left="434" w:right="-705"/>
            </w:pPr>
            <w:r>
              <w:rPr>
                <w:color w:val="365F91"/>
              </w:rPr>
              <w:t>11.5</w:t>
            </w:r>
          </w:p>
        </w:tc>
        <w:tc>
          <w:tcPr>
            <w:tcW w:w="1794" w:type="dxa"/>
            <w:tcBorders>
              <w:bottom w:val="single" w:sz="8" w:space="0" w:color="4F81BC"/>
            </w:tcBorders>
            <w:shd w:val="clear" w:color="auto" w:fill="D2DFED"/>
          </w:tcPr>
          <w:p w:rsidR="00FF7B06" w:rsidRDefault="00096AEA">
            <w:pPr>
              <w:pStyle w:val="TableParagraph"/>
              <w:ind w:left="769" w:right="761"/>
              <w:jc w:val="center"/>
            </w:pPr>
            <w:r>
              <w:rPr>
                <w:color w:val="365F91"/>
              </w:rPr>
              <w:t>16</w:t>
            </w:r>
          </w:p>
        </w:tc>
      </w:tr>
      <w:tr w:rsidR="00FF7B06">
        <w:trPr>
          <w:trHeight w:hRule="exact" w:val="271"/>
        </w:trPr>
        <w:tc>
          <w:tcPr>
            <w:tcW w:w="3713" w:type="dxa"/>
            <w:tcBorders>
              <w:top w:val="single" w:sz="8" w:space="0" w:color="4F81BC"/>
            </w:tcBorders>
          </w:tcPr>
          <w:p w:rsidR="00FF7B06" w:rsidRDefault="00096AEA">
            <w:pPr>
              <w:pStyle w:val="TableParagraph"/>
              <w:tabs>
                <w:tab w:val="left" w:pos="4232"/>
              </w:tabs>
              <w:ind w:left="-15" w:right="-519"/>
              <w:rPr>
                <w:b/>
                <w:i/>
              </w:rPr>
            </w:pPr>
            <w:r>
              <w:rPr>
                <w:b/>
                <w:i/>
                <w:color w:val="365F91"/>
                <w:u w:val="single" w:color="4F81BC"/>
              </w:rPr>
              <w:t xml:space="preserve"> </w:t>
            </w:r>
            <w:r>
              <w:rPr>
                <w:b/>
                <w:i/>
                <w:color w:val="365F91"/>
                <w:spacing w:val="22"/>
                <w:u w:val="single" w:color="4F81BC"/>
              </w:rPr>
              <w:t xml:space="preserve"> </w:t>
            </w:r>
            <w:r>
              <w:rPr>
                <w:b/>
                <w:i/>
                <w:color w:val="365F91"/>
                <w:u w:val="single" w:color="4F81BC"/>
              </w:rPr>
              <w:t>Overall</w:t>
            </w:r>
            <w:r>
              <w:rPr>
                <w:b/>
                <w:i/>
                <w:color w:val="365F91"/>
                <w:u w:val="single" w:color="4F81BC"/>
              </w:rPr>
              <w:tab/>
            </w:r>
          </w:p>
        </w:tc>
        <w:tc>
          <w:tcPr>
            <w:tcW w:w="1533" w:type="dxa"/>
            <w:tcBorders>
              <w:top w:val="single" w:sz="8" w:space="0" w:color="4F81BC"/>
            </w:tcBorders>
          </w:tcPr>
          <w:p w:rsidR="00FF7B06" w:rsidRDefault="00096AEA">
            <w:pPr>
              <w:pStyle w:val="TableParagraph"/>
              <w:tabs>
                <w:tab w:val="left" w:pos="2237"/>
              </w:tabs>
              <w:ind w:left="518" w:right="-705"/>
              <w:rPr>
                <w:i/>
              </w:rPr>
            </w:pPr>
            <w:r>
              <w:rPr>
                <w:i/>
                <w:color w:val="365F91"/>
                <w:u w:val="single" w:color="4F81BC"/>
              </w:rPr>
              <w:t>12</w:t>
            </w:r>
            <w:r>
              <w:rPr>
                <w:i/>
                <w:color w:val="365F91"/>
                <w:u w:val="single" w:color="4F81BC"/>
              </w:rPr>
              <w:tab/>
            </w:r>
          </w:p>
        </w:tc>
        <w:tc>
          <w:tcPr>
            <w:tcW w:w="1794" w:type="dxa"/>
            <w:tcBorders>
              <w:top w:val="single" w:sz="8" w:space="0" w:color="4F81BC"/>
            </w:tcBorders>
          </w:tcPr>
          <w:p w:rsidR="00FF7B06" w:rsidRDefault="00096AEA">
            <w:pPr>
              <w:pStyle w:val="TableParagraph"/>
              <w:tabs>
                <w:tab w:val="left" w:pos="1794"/>
              </w:tabs>
              <w:ind w:left="704"/>
              <w:rPr>
                <w:i/>
              </w:rPr>
            </w:pPr>
            <w:r>
              <w:rPr>
                <w:i/>
                <w:color w:val="365F91"/>
                <w:u w:val="single" w:color="4F81BC"/>
              </w:rPr>
              <w:t>14.5</w:t>
            </w:r>
            <w:r>
              <w:rPr>
                <w:i/>
                <w:color w:val="365F91"/>
                <w:u w:val="single" w:color="4F81BC"/>
              </w:rPr>
              <w:tab/>
            </w:r>
          </w:p>
        </w:tc>
      </w:tr>
    </w:tbl>
    <w:p w:rsidR="00FF7B06" w:rsidRDefault="00FF7B06">
      <w:pPr>
        <w:pStyle w:val="BodyText"/>
        <w:rPr>
          <w:b/>
          <w:sz w:val="20"/>
        </w:rPr>
      </w:pPr>
    </w:p>
    <w:p w:rsidR="00FF7B06" w:rsidRDefault="00FF7B06">
      <w:pPr>
        <w:pStyle w:val="BodyText"/>
        <w:spacing w:before="5"/>
        <w:rPr>
          <w:b/>
          <w:sz w:val="19"/>
        </w:rPr>
      </w:pPr>
    </w:p>
    <w:p w:rsidR="00FF7B06" w:rsidRDefault="00096AEA">
      <w:pPr>
        <w:pStyle w:val="BodyText"/>
        <w:spacing w:before="56"/>
        <w:ind w:left="220"/>
      </w:pPr>
      <w:r>
        <w:t>Headlines:</w:t>
      </w:r>
    </w:p>
    <w:p w:rsidR="00FF7B06" w:rsidRDefault="00FF7B06">
      <w:pPr>
        <w:pStyle w:val="BodyText"/>
        <w:spacing w:before="6"/>
        <w:rPr>
          <w:sz w:val="19"/>
        </w:rPr>
      </w:pPr>
    </w:p>
    <w:p w:rsidR="00FF7B06" w:rsidRDefault="00096AEA">
      <w:pPr>
        <w:pStyle w:val="ListParagraph"/>
        <w:numPr>
          <w:ilvl w:val="0"/>
          <w:numId w:val="2"/>
        </w:numPr>
        <w:tabs>
          <w:tab w:val="left" w:pos="941"/>
        </w:tabs>
        <w:spacing w:line="273" w:lineRule="auto"/>
        <w:ind w:right="822"/>
      </w:pPr>
      <w:r>
        <w:t>Differences in sub-groups were most pronounced in math – no significant differences between IEP/non-IEP and ELL/non-ELL could be observed in</w:t>
      </w:r>
      <w:r>
        <w:rPr>
          <w:spacing w:val="-6"/>
        </w:rPr>
        <w:t xml:space="preserve"> </w:t>
      </w:r>
      <w:r>
        <w:t>reading.</w:t>
      </w:r>
    </w:p>
    <w:p w:rsidR="00FF7B06" w:rsidRDefault="00096AEA">
      <w:pPr>
        <w:pStyle w:val="ListParagraph"/>
        <w:numPr>
          <w:ilvl w:val="0"/>
          <w:numId w:val="2"/>
        </w:numPr>
        <w:tabs>
          <w:tab w:val="left" w:pos="941"/>
        </w:tabs>
        <w:spacing w:before="3"/>
      </w:pPr>
      <w:r>
        <w:t>The lowest performer in the testing group was the one student with a 504</w:t>
      </w:r>
      <w:r>
        <w:rPr>
          <w:spacing w:val="-26"/>
        </w:rPr>
        <w:t xml:space="preserve"> </w:t>
      </w:r>
      <w:r>
        <w:t>plan</w:t>
      </w:r>
    </w:p>
    <w:p w:rsidR="00FF7B06" w:rsidRDefault="00096AEA">
      <w:pPr>
        <w:pStyle w:val="ListParagraph"/>
        <w:numPr>
          <w:ilvl w:val="0"/>
          <w:numId w:val="2"/>
        </w:numPr>
        <w:tabs>
          <w:tab w:val="left" w:pos="941"/>
        </w:tabs>
        <w:spacing w:before="41" w:line="273" w:lineRule="auto"/>
        <w:ind w:right="919"/>
      </w:pPr>
      <w:r>
        <w:t>Students had higher RIT growth in math, but more students met or exceeded their growth goals in Reading. One cause of this is that typical growth in reading is several points lower in</w:t>
      </w:r>
      <w:r>
        <w:rPr>
          <w:spacing w:val="-17"/>
        </w:rPr>
        <w:t xml:space="preserve"> </w:t>
      </w:r>
      <w:r>
        <w:t>math.</w:t>
      </w:r>
    </w:p>
    <w:p w:rsidR="00FF7B06" w:rsidRDefault="00096AEA">
      <w:pPr>
        <w:pStyle w:val="ListParagraph"/>
        <w:numPr>
          <w:ilvl w:val="0"/>
          <w:numId w:val="2"/>
        </w:numPr>
        <w:tabs>
          <w:tab w:val="left" w:pos="941"/>
        </w:tabs>
        <w:spacing w:before="3" w:line="276" w:lineRule="auto"/>
        <w:ind w:right="785"/>
      </w:pPr>
      <w:r>
        <w:t>Students with Specific Learning Disabilities had higher performance in math than reading, but students with other disability types had higher performance in</w:t>
      </w:r>
      <w:r>
        <w:rPr>
          <w:spacing w:val="-10"/>
        </w:rPr>
        <w:t xml:space="preserve"> </w:t>
      </w:r>
      <w:r>
        <w:t>reading.</w:t>
      </w:r>
    </w:p>
    <w:p w:rsidR="00FF7B06" w:rsidRDefault="00FF7B06">
      <w:pPr>
        <w:spacing w:line="276" w:lineRule="auto"/>
        <w:sectPr w:rsidR="00FF7B06">
          <w:pgSz w:w="15840" w:h="12240" w:orient="landscape"/>
          <w:pgMar w:top="3400" w:right="960" w:bottom="280" w:left="1220" w:header="1229" w:footer="0" w:gutter="0"/>
          <w:cols w:space="720"/>
        </w:sectPr>
      </w:pPr>
    </w:p>
    <w:p w:rsidR="00FF7B06" w:rsidRDefault="00096AEA">
      <w:pPr>
        <w:pStyle w:val="Heading1"/>
        <w:ind w:left="4441"/>
        <w:rPr>
          <w:u w:val="none"/>
        </w:rPr>
      </w:pPr>
      <w:r>
        <w:rPr>
          <w:u w:val="none"/>
        </w:rPr>
        <w:lastRenderedPageBreak/>
        <w:t>Lessons Learned and Next Steps</w:t>
      </w:r>
    </w:p>
    <w:p w:rsidR="00FF7B06" w:rsidRDefault="00096AEA">
      <w:pPr>
        <w:pStyle w:val="Heading2"/>
        <w:numPr>
          <w:ilvl w:val="0"/>
          <w:numId w:val="1"/>
        </w:numPr>
        <w:tabs>
          <w:tab w:val="left" w:pos="801"/>
        </w:tabs>
        <w:spacing w:before="259"/>
      </w:pPr>
      <w:r>
        <w:t>Continue to improve the quantity and quality of</w:t>
      </w:r>
      <w:r>
        <w:rPr>
          <w:spacing w:val="34"/>
        </w:rPr>
        <w:t xml:space="preserve"> </w:t>
      </w:r>
      <w:r>
        <w:t>coaching</w:t>
      </w:r>
    </w:p>
    <w:p w:rsidR="00FF7B06" w:rsidRDefault="00FF7B06">
      <w:pPr>
        <w:pStyle w:val="BodyText"/>
        <w:spacing w:before="10"/>
        <w:rPr>
          <w:i/>
          <w:sz w:val="19"/>
        </w:rPr>
      </w:pPr>
    </w:p>
    <w:p w:rsidR="00FF7B06" w:rsidRDefault="00096AEA">
      <w:pPr>
        <w:ind w:left="800"/>
        <w:rPr>
          <w:i/>
          <w:sz w:val="24"/>
        </w:rPr>
      </w:pPr>
      <w:r>
        <w:rPr>
          <w:i/>
          <w:sz w:val="24"/>
        </w:rPr>
        <w:t>-All teachers have access to a coach to give them feedback</w:t>
      </w:r>
    </w:p>
    <w:p w:rsidR="00FF7B06" w:rsidRDefault="00FF7B06">
      <w:pPr>
        <w:pStyle w:val="BodyText"/>
        <w:rPr>
          <w:i/>
          <w:sz w:val="20"/>
        </w:rPr>
      </w:pPr>
    </w:p>
    <w:p w:rsidR="00FF7B06" w:rsidRDefault="00096AEA">
      <w:pPr>
        <w:ind w:left="800"/>
        <w:rPr>
          <w:i/>
          <w:sz w:val="24"/>
        </w:rPr>
      </w:pPr>
      <w:r>
        <w:rPr>
          <w:i/>
          <w:sz w:val="24"/>
        </w:rPr>
        <w:t>-Weekly instructional coaching meetings</w:t>
      </w:r>
    </w:p>
    <w:p w:rsidR="00FF7B06" w:rsidRDefault="00FF7B06">
      <w:pPr>
        <w:pStyle w:val="BodyText"/>
        <w:rPr>
          <w:i/>
          <w:sz w:val="20"/>
        </w:rPr>
      </w:pPr>
    </w:p>
    <w:p w:rsidR="00FF7B06" w:rsidRDefault="00096AEA">
      <w:pPr>
        <w:ind w:left="800"/>
        <w:rPr>
          <w:i/>
          <w:sz w:val="24"/>
        </w:rPr>
      </w:pPr>
      <w:r>
        <w:rPr>
          <w:i/>
          <w:sz w:val="24"/>
        </w:rPr>
        <w:t>-Hired an in house Director of Special Education and ELL</w:t>
      </w:r>
    </w:p>
    <w:p w:rsidR="00FF7B06" w:rsidRDefault="00FF7B06">
      <w:pPr>
        <w:pStyle w:val="BodyText"/>
        <w:rPr>
          <w:i/>
          <w:sz w:val="20"/>
        </w:rPr>
      </w:pPr>
    </w:p>
    <w:p w:rsidR="00FF7B06" w:rsidRDefault="00096AEA">
      <w:pPr>
        <w:pStyle w:val="ListParagraph"/>
        <w:numPr>
          <w:ilvl w:val="0"/>
          <w:numId w:val="1"/>
        </w:numPr>
        <w:tabs>
          <w:tab w:val="left" w:pos="801"/>
        </w:tabs>
        <w:rPr>
          <w:i/>
          <w:sz w:val="24"/>
        </w:rPr>
      </w:pPr>
      <w:r>
        <w:rPr>
          <w:i/>
          <w:sz w:val="24"/>
        </w:rPr>
        <w:t>Continue to use and refine our</w:t>
      </w:r>
      <w:r>
        <w:rPr>
          <w:i/>
          <w:spacing w:val="-11"/>
          <w:sz w:val="24"/>
        </w:rPr>
        <w:t xml:space="preserve"> </w:t>
      </w:r>
      <w:r>
        <w:rPr>
          <w:i/>
          <w:sz w:val="24"/>
        </w:rPr>
        <w:t>interims.</w:t>
      </w:r>
    </w:p>
    <w:p w:rsidR="00FF7B06" w:rsidRDefault="00FF7B06">
      <w:pPr>
        <w:pStyle w:val="BodyText"/>
        <w:spacing w:before="10"/>
        <w:rPr>
          <w:i/>
          <w:sz w:val="19"/>
        </w:rPr>
      </w:pPr>
    </w:p>
    <w:p w:rsidR="00FF7B06" w:rsidRDefault="00096AEA">
      <w:pPr>
        <w:ind w:left="800"/>
        <w:rPr>
          <w:i/>
          <w:sz w:val="24"/>
        </w:rPr>
      </w:pPr>
      <w:r>
        <w:rPr>
          <w:i/>
          <w:sz w:val="24"/>
        </w:rPr>
        <w:t>-Collect better data on students all year long</w:t>
      </w:r>
    </w:p>
    <w:p w:rsidR="00FF7B06" w:rsidRDefault="00FF7B06">
      <w:pPr>
        <w:pStyle w:val="BodyText"/>
        <w:rPr>
          <w:i/>
          <w:sz w:val="20"/>
        </w:rPr>
      </w:pPr>
    </w:p>
    <w:p w:rsidR="00FF7B06" w:rsidRDefault="00096AEA">
      <w:pPr>
        <w:ind w:left="800"/>
        <w:rPr>
          <w:i/>
          <w:sz w:val="24"/>
        </w:rPr>
      </w:pPr>
      <w:r>
        <w:rPr>
          <w:i/>
          <w:sz w:val="24"/>
        </w:rPr>
        <w:t>-Hired an on staff data analyst</w:t>
      </w:r>
    </w:p>
    <w:p w:rsidR="00FF7B06" w:rsidRDefault="00FF7B06">
      <w:pPr>
        <w:pStyle w:val="BodyText"/>
        <w:rPr>
          <w:i/>
          <w:sz w:val="20"/>
        </w:rPr>
      </w:pPr>
    </w:p>
    <w:p w:rsidR="00FF7B06" w:rsidRDefault="00096AEA">
      <w:pPr>
        <w:pStyle w:val="ListParagraph"/>
        <w:numPr>
          <w:ilvl w:val="0"/>
          <w:numId w:val="1"/>
        </w:numPr>
        <w:tabs>
          <w:tab w:val="left" w:pos="801"/>
        </w:tabs>
        <w:rPr>
          <w:i/>
          <w:sz w:val="24"/>
        </w:rPr>
      </w:pPr>
      <w:r>
        <w:rPr>
          <w:i/>
          <w:sz w:val="24"/>
        </w:rPr>
        <w:t>Continue to invest students and families in using data as a tool for</w:t>
      </w:r>
      <w:r>
        <w:rPr>
          <w:i/>
          <w:spacing w:val="-32"/>
          <w:sz w:val="24"/>
        </w:rPr>
        <w:t xml:space="preserve"> </w:t>
      </w:r>
      <w:r>
        <w:rPr>
          <w:i/>
          <w:sz w:val="24"/>
        </w:rPr>
        <w:t>growth.</w:t>
      </w:r>
    </w:p>
    <w:p w:rsidR="00FF7B06" w:rsidRDefault="00FF7B06">
      <w:pPr>
        <w:pStyle w:val="BodyText"/>
        <w:spacing w:before="10"/>
        <w:rPr>
          <w:i/>
          <w:sz w:val="19"/>
        </w:rPr>
      </w:pPr>
    </w:p>
    <w:p w:rsidR="00FF7B06" w:rsidRDefault="00096AEA">
      <w:pPr>
        <w:pStyle w:val="ListParagraph"/>
        <w:numPr>
          <w:ilvl w:val="0"/>
          <w:numId w:val="1"/>
        </w:numPr>
        <w:tabs>
          <w:tab w:val="left" w:pos="801"/>
        </w:tabs>
        <w:rPr>
          <w:i/>
          <w:sz w:val="24"/>
        </w:rPr>
      </w:pPr>
      <w:r>
        <w:rPr>
          <w:i/>
          <w:sz w:val="24"/>
        </w:rPr>
        <w:t>Increase the rigor of curriculum using Common Core</w:t>
      </w:r>
      <w:r>
        <w:rPr>
          <w:i/>
          <w:spacing w:val="-23"/>
          <w:sz w:val="24"/>
        </w:rPr>
        <w:t xml:space="preserve"> </w:t>
      </w:r>
      <w:r>
        <w:rPr>
          <w:i/>
          <w:sz w:val="24"/>
        </w:rPr>
        <w:t>resources.</w:t>
      </w:r>
    </w:p>
    <w:p w:rsidR="00FF7B06" w:rsidRDefault="00FF7B06">
      <w:pPr>
        <w:pStyle w:val="BodyText"/>
        <w:rPr>
          <w:i/>
          <w:sz w:val="20"/>
        </w:rPr>
      </w:pPr>
    </w:p>
    <w:p w:rsidR="00FF7B06" w:rsidRDefault="00096AEA">
      <w:pPr>
        <w:pStyle w:val="ListParagraph"/>
        <w:numPr>
          <w:ilvl w:val="0"/>
          <w:numId w:val="1"/>
        </w:numPr>
        <w:tabs>
          <w:tab w:val="left" w:pos="801"/>
        </w:tabs>
        <w:rPr>
          <w:i/>
          <w:sz w:val="24"/>
        </w:rPr>
      </w:pPr>
      <w:r>
        <w:rPr>
          <w:i/>
          <w:sz w:val="24"/>
        </w:rPr>
        <w:t>Collect and use data on a daily basis to drive flexible</w:t>
      </w:r>
      <w:r>
        <w:rPr>
          <w:i/>
          <w:spacing w:val="-24"/>
          <w:sz w:val="24"/>
        </w:rPr>
        <w:t xml:space="preserve"> </w:t>
      </w:r>
      <w:r>
        <w:rPr>
          <w:i/>
          <w:sz w:val="24"/>
        </w:rPr>
        <w:t>intervention.</w:t>
      </w:r>
    </w:p>
    <w:p w:rsidR="00FF7B06" w:rsidRDefault="00FF7B06">
      <w:pPr>
        <w:pStyle w:val="BodyText"/>
        <w:spacing w:before="1"/>
        <w:rPr>
          <w:i/>
          <w:sz w:val="20"/>
        </w:rPr>
      </w:pPr>
    </w:p>
    <w:p w:rsidR="00FF7B06" w:rsidRDefault="00096AEA">
      <w:pPr>
        <w:pStyle w:val="ListParagraph"/>
        <w:numPr>
          <w:ilvl w:val="0"/>
          <w:numId w:val="1"/>
        </w:numPr>
        <w:tabs>
          <w:tab w:val="left" w:pos="801"/>
        </w:tabs>
        <w:rPr>
          <w:i/>
          <w:sz w:val="24"/>
        </w:rPr>
      </w:pPr>
      <w:r>
        <w:rPr>
          <w:i/>
          <w:sz w:val="24"/>
        </w:rPr>
        <w:t>Extend the use of data from academics into character and behavioral</w:t>
      </w:r>
      <w:r>
        <w:rPr>
          <w:i/>
          <w:spacing w:val="-25"/>
          <w:sz w:val="24"/>
        </w:rPr>
        <w:t xml:space="preserve"> </w:t>
      </w:r>
      <w:r>
        <w:rPr>
          <w:i/>
          <w:sz w:val="24"/>
        </w:rPr>
        <w:t>progress.</w:t>
      </w:r>
    </w:p>
    <w:sectPr w:rsidR="00FF7B06" w:rsidSect="00FF7B06">
      <w:pgSz w:w="15840" w:h="12240" w:orient="landscape"/>
      <w:pgMar w:top="3400" w:right="960" w:bottom="280" w:left="1360" w:header="1229"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C17" w:rsidRDefault="00F66C17" w:rsidP="00FF7B06">
      <w:r>
        <w:separator/>
      </w:r>
    </w:p>
  </w:endnote>
  <w:endnote w:type="continuationSeparator" w:id="0">
    <w:p w:rsidR="00F66C17" w:rsidRDefault="00F66C17" w:rsidP="00FF7B0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C17" w:rsidRDefault="00F66C17" w:rsidP="00FF7B06">
      <w:r>
        <w:separator/>
      </w:r>
    </w:p>
  </w:footnote>
  <w:footnote w:type="continuationSeparator" w:id="0">
    <w:p w:rsidR="00F66C17" w:rsidRDefault="00F66C17" w:rsidP="00FF7B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B06" w:rsidRDefault="00096AEA">
    <w:pPr>
      <w:pStyle w:val="BodyText"/>
      <w:spacing w:line="14" w:lineRule="auto"/>
      <w:rPr>
        <w:sz w:val="20"/>
      </w:rPr>
    </w:pPr>
    <w:r>
      <w:rPr>
        <w:noProof/>
        <w:lang w:eastAsia="zh-CN" w:bidi="km-KH"/>
      </w:rPr>
      <w:drawing>
        <wp:anchor distT="0" distB="0" distL="0" distR="0" simplePos="0" relativeHeight="268420511" behindDoc="1" locked="0" layoutInCell="1" allowOverlap="1">
          <wp:simplePos x="0" y="0"/>
          <wp:positionH relativeFrom="page">
            <wp:posOffset>933450</wp:posOffset>
          </wp:positionH>
          <wp:positionV relativeFrom="page">
            <wp:posOffset>780287</wp:posOffset>
          </wp:positionV>
          <wp:extent cx="4495800" cy="1383791"/>
          <wp:effectExtent l="19050" t="0" r="0" b="0"/>
          <wp:wrapNone/>
          <wp:docPr id="1" name="image1.jpeg" descr="KIPP:MA&#10;KIPP ACADEMY BOS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4495800" cy="1383791"/>
                  </a:xfrm>
                  <a:prstGeom prst="rect">
                    <a:avLst/>
                  </a:prstGeom>
                </pic:spPr>
              </pic:pic>
            </a:graphicData>
          </a:graphic>
        </wp:anchor>
      </w:drawing>
    </w:r>
    <w:r w:rsidR="00AE7901" w:rsidRPr="00AE7901">
      <w:pict>
        <v:rect id="_x0000_s1030" style="position:absolute;margin-left:480pt;margin-top:87.05pt;width:258.05pt;height:48.85pt;z-index:-14920;mso-position-horizontal-relative:page;mso-position-vertical-relative:page" filled="f">
          <w10:wrap anchorx="page" anchory="page"/>
        </v:rect>
      </w:pict>
    </w:r>
    <w:r w:rsidR="00AE7901" w:rsidRPr="00AE7901">
      <w:pict>
        <v:shapetype id="_x0000_t202" coordsize="21600,21600" o:spt="202" path="m,l,21600r21600,l21600,xe">
          <v:stroke joinstyle="miter"/>
          <v:path gradientshapeok="t" o:connecttype="rect"/>
        </v:shapetype>
        <v:shape id="_x0000_s1029" type="#_x0000_t202" style="position:absolute;margin-left:486.65pt;margin-top:92.15pt;width:214.2pt;height:28.55pt;z-index:-14896;mso-position-horizontal-relative:page;mso-position-vertical-relative:page" filled="f" stroked="f">
          <v:textbox inset="0,0,0,0">
            <w:txbxContent>
              <w:p w:rsidR="00FF7B06" w:rsidRDefault="00096AEA">
                <w:pPr>
                  <w:spacing w:line="245" w:lineRule="exact"/>
                  <w:ind w:left="20"/>
                  <w:rPr>
                    <w:b/>
                  </w:rPr>
                </w:pPr>
                <w:r>
                  <w:rPr>
                    <w:b/>
                  </w:rPr>
                  <w:t>2012-2013: Special Education and ELL program</w:t>
                </w:r>
              </w:p>
              <w:p w:rsidR="00FF7B06" w:rsidRDefault="00096AEA">
                <w:pPr>
                  <w:spacing w:before="41"/>
                  <w:ind w:left="20"/>
                  <w:rPr>
                    <w:b/>
                  </w:rPr>
                </w:pPr>
                <w:r>
                  <w:rPr>
                    <w:b/>
                  </w:rPr>
                  <w:t>Review</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B06" w:rsidRDefault="00FF7B06">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B06" w:rsidRDefault="00096AEA">
    <w:pPr>
      <w:pStyle w:val="BodyText"/>
      <w:spacing w:line="14" w:lineRule="auto"/>
      <w:rPr>
        <w:sz w:val="20"/>
      </w:rPr>
    </w:pPr>
    <w:r>
      <w:rPr>
        <w:noProof/>
        <w:lang w:eastAsia="zh-CN" w:bidi="km-KH"/>
      </w:rPr>
      <w:drawing>
        <wp:anchor distT="0" distB="0" distL="0" distR="0" simplePos="0" relativeHeight="268420583" behindDoc="1" locked="0" layoutInCell="1" allowOverlap="1">
          <wp:simplePos x="0" y="0"/>
          <wp:positionH relativeFrom="page">
            <wp:posOffset>933450</wp:posOffset>
          </wp:positionH>
          <wp:positionV relativeFrom="page">
            <wp:posOffset>780287</wp:posOffset>
          </wp:positionV>
          <wp:extent cx="4495800" cy="1383791"/>
          <wp:effectExtent l="19050" t="0" r="0" b="0"/>
          <wp:wrapNone/>
          <wp:docPr id="3" name="image1.jpeg" descr="KIPP:MA&#10;KIPP ACADEMY BOS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4495800" cy="1383791"/>
                  </a:xfrm>
                  <a:prstGeom prst="rect">
                    <a:avLst/>
                  </a:prstGeom>
                </pic:spPr>
              </pic:pic>
            </a:graphicData>
          </a:graphic>
        </wp:anchor>
      </w:drawing>
    </w:r>
    <w:r w:rsidR="00AE7901" w:rsidRPr="00AE7901">
      <w:pict>
        <v:rect id="_x0000_s1028" style="position:absolute;margin-left:480pt;margin-top:87.05pt;width:258.05pt;height:48.85pt;z-index:-14848;mso-position-horizontal-relative:page;mso-position-vertical-relative:page" filled="f">
          <w10:wrap anchorx="page" anchory="page"/>
        </v:rect>
      </w:pict>
    </w:r>
    <w:r w:rsidR="00AE7901" w:rsidRPr="00AE7901">
      <w:pict>
        <v:shapetype id="_x0000_t202" coordsize="21600,21600" o:spt="202" path="m,l,21600r21600,l21600,xe">
          <v:stroke joinstyle="miter"/>
          <v:path gradientshapeok="t" o:connecttype="rect"/>
        </v:shapetype>
        <v:shape id="_x0000_s1027" type="#_x0000_t202" style="position:absolute;margin-left:486.65pt;margin-top:92.15pt;width:214.2pt;height:28.55pt;z-index:-14824;mso-position-horizontal-relative:page;mso-position-vertical-relative:page" filled="f" stroked="f">
          <v:textbox inset="0,0,0,0">
            <w:txbxContent>
              <w:p w:rsidR="00FF7B06" w:rsidRDefault="00096AEA">
                <w:pPr>
                  <w:spacing w:line="245" w:lineRule="exact"/>
                  <w:ind w:left="20"/>
                  <w:rPr>
                    <w:b/>
                  </w:rPr>
                </w:pPr>
                <w:r>
                  <w:rPr>
                    <w:b/>
                  </w:rPr>
                  <w:t>2012-2013: Special Education and ELL program</w:t>
                </w:r>
              </w:p>
              <w:p w:rsidR="00FF7B06" w:rsidRDefault="00096AEA">
                <w:pPr>
                  <w:spacing w:before="41"/>
                  <w:ind w:left="20"/>
                  <w:rPr>
                    <w:b/>
                  </w:rPr>
                </w:pPr>
                <w:r>
                  <w:rPr>
                    <w:b/>
                  </w:rPr>
                  <w:t>Review</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B06" w:rsidRDefault="00FF7B06">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B06" w:rsidRDefault="00096AEA">
    <w:pPr>
      <w:pStyle w:val="BodyText"/>
      <w:spacing w:line="14" w:lineRule="auto"/>
      <w:rPr>
        <w:sz w:val="20"/>
      </w:rPr>
    </w:pPr>
    <w:r>
      <w:rPr>
        <w:noProof/>
        <w:lang w:eastAsia="zh-CN" w:bidi="km-KH"/>
      </w:rPr>
      <w:drawing>
        <wp:anchor distT="0" distB="0" distL="0" distR="0" simplePos="0" relativeHeight="268420655" behindDoc="1" locked="0" layoutInCell="1" allowOverlap="1">
          <wp:simplePos x="0" y="0"/>
          <wp:positionH relativeFrom="page">
            <wp:posOffset>933450</wp:posOffset>
          </wp:positionH>
          <wp:positionV relativeFrom="page">
            <wp:posOffset>780287</wp:posOffset>
          </wp:positionV>
          <wp:extent cx="4495800" cy="1383791"/>
          <wp:effectExtent l="19050" t="0" r="0" b="0"/>
          <wp:wrapNone/>
          <wp:docPr id="5" name="image1.jpeg" descr="KIPP:MA&#10;KIPP ACADEMY BOS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4495800" cy="1383791"/>
                  </a:xfrm>
                  <a:prstGeom prst="rect">
                    <a:avLst/>
                  </a:prstGeom>
                </pic:spPr>
              </pic:pic>
            </a:graphicData>
          </a:graphic>
        </wp:anchor>
      </w:drawing>
    </w:r>
    <w:r w:rsidR="00AE7901" w:rsidRPr="00AE7901">
      <w:pict>
        <v:rect id="_x0000_s1026" style="position:absolute;margin-left:480pt;margin-top:87.05pt;width:258.05pt;height:48.85pt;z-index:-14776;mso-position-horizontal-relative:page;mso-position-vertical-relative:page" filled="f">
          <w10:wrap anchorx="page" anchory="page"/>
        </v:rect>
      </w:pict>
    </w:r>
    <w:r w:rsidR="00AE7901" w:rsidRPr="00AE7901">
      <w:pict>
        <v:shapetype id="_x0000_t202" coordsize="21600,21600" o:spt="202" path="m,l,21600r21600,l21600,xe">
          <v:stroke joinstyle="miter"/>
          <v:path gradientshapeok="t" o:connecttype="rect"/>
        </v:shapetype>
        <v:shape id="_x0000_s1025" type="#_x0000_t202" style="position:absolute;margin-left:486.65pt;margin-top:92.15pt;width:214.2pt;height:28.55pt;z-index:-14752;mso-position-horizontal-relative:page;mso-position-vertical-relative:page" filled="f" stroked="f">
          <v:textbox inset="0,0,0,0">
            <w:txbxContent>
              <w:p w:rsidR="00FF7B06" w:rsidRDefault="00096AEA">
                <w:pPr>
                  <w:spacing w:line="245" w:lineRule="exact"/>
                  <w:ind w:left="20"/>
                  <w:rPr>
                    <w:b/>
                  </w:rPr>
                </w:pPr>
                <w:r>
                  <w:rPr>
                    <w:b/>
                  </w:rPr>
                  <w:t>2012-2013: Special Education and ELL program</w:t>
                </w:r>
              </w:p>
              <w:p w:rsidR="00FF7B06" w:rsidRDefault="00096AEA">
                <w:pPr>
                  <w:spacing w:before="41"/>
                  <w:ind w:left="20"/>
                  <w:rPr>
                    <w:b/>
                  </w:rPr>
                </w:pPr>
                <w:r>
                  <w:rPr>
                    <w:b/>
                  </w:rPr>
                  <w:t>Review</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8043F9"/>
    <w:multiLevelType w:val="hybridMultilevel"/>
    <w:tmpl w:val="B73633C6"/>
    <w:lvl w:ilvl="0" w:tplc="B0BA7D6E">
      <w:start w:val="1"/>
      <w:numFmt w:val="bullet"/>
      <w:lvlText w:val="•"/>
      <w:lvlJc w:val="left"/>
      <w:pPr>
        <w:ind w:left="800" w:hanging="360"/>
      </w:pPr>
      <w:rPr>
        <w:rFonts w:ascii="Arial" w:eastAsia="Arial" w:hAnsi="Arial" w:cs="Arial" w:hint="default"/>
        <w:w w:val="99"/>
        <w:sz w:val="24"/>
        <w:szCs w:val="24"/>
      </w:rPr>
    </w:lvl>
    <w:lvl w:ilvl="1" w:tplc="8B0CC94C">
      <w:start w:val="1"/>
      <w:numFmt w:val="bullet"/>
      <w:lvlText w:val="•"/>
      <w:lvlJc w:val="left"/>
      <w:pPr>
        <w:ind w:left="2072" w:hanging="360"/>
      </w:pPr>
      <w:rPr>
        <w:rFonts w:hint="default"/>
      </w:rPr>
    </w:lvl>
    <w:lvl w:ilvl="2" w:tplc="04BE2FD6">
      <w:start w:val="1"/>
      <w:numFmt w:val="bullet"/>
      <w:lvlText w:val="•"/>
      <w:lvlJc w:val="left"/>
      <w:pPr>
        <w:ind w:left="3344" w:hanging="360"/>
      </w:pPr>
      <w:rPr>
        <w:rFonts w:hint="default"/>
      </w:rPr>
    </w:lvl>
    <w:lvl w:ilvl="3" w:tplc="7402F1CC">
      <w:start w:val="1"/>
      <w:numFmt w:val="bullet"/>
      <w:lvlText w:val="•"/>
      <w:lvlJc w:val="left"/>
      <w:pPr>
        <w:ind w:left="4616" w:hanging="360"/>
      </w:pPr>
      <w:rPr>
        <w:rFonts w:hint="default"/>
      </w:rPr>
    </w:lvl>
    <w:lvl w:ilvl="4" w:tplc="E200B36A">
      <w:start w:val="1"/>
      <w:numFmt w:val="bullet"/>
      <w:lvlText w:val="•"/>
      <w:lvlJc w:val="left"/>
      <w:pPr>
        <w:ind w:left="5888" w:hanging="360"/>
      </w:pPr>
      <w:rPr>
        <w:rFonts w:hint="default"/>
      </w:rPr>
    </w:lvl>
    <w:lvl w:ilvl="5" w:tplc="869CB384">
      <w:start w:val="1"/>
      <w:numFmt w:val="bullet"/>
      <w:lvlText w:val="•"/>
      <w:lvlJc w:val="left"/>
      <w:pPr>
        <w:ind w:left="7160" w:hanging="360"/>
      </w:pPr>
      <w:rPr>
        <w:rFonts w:hint="default"/>
      </w:rPr>
    </w:lvl>
    <w:lvl w:ilvl="6" w:tplc="5964C92C">
      <w:start w:val="1"/>
      <w:numFmt w:val="bullet"/>
      <w:lvlText w:val="•"/>
      <w:lvlJc w:val="left"/>
      <w:pPr>
        <w:ind w:left="8432" w:hanging="360"/>
      </w:pPr>
      <w:rPr>
        <w:rFonts w:hint="default"/>
      </w:rPr>
    </w:lvl>
    <w:lvl w:ilvl="7" w:tplc="3416B70A">
      <w:start w:val="1"/>
      <w:numFmt w:val="bullet"/>
      <w:lvlText w:val="•"/>
      <w:lvlJc w:val="left"/>
      <w:pPr>
        <w:ind w:left="9704" w:hanging="360"/>
      </w:pPr>
      <w:rPr>
        <w:rFonts w:hint="default"/>
      </w:rPr>
    </w:lvl>
    <w:lvl w:ilvl="8" w:tplc="70B8B352">
      <w:start w:val="1"/>
      <w:numFmt w:val="bullet"/>
      <w:lvlText w:val="•"/>
      <w:lvlJc w:val="left"/>
      <w:pPr>
        <w:ind w:left="10976" w:hanging="360"/>
      </w:pPr>
      <w:rPr>
        <w:rFonts w:hint="default"/>
      </w:rPr>
    </w:lvl>
  </w:abstractNum>
  <w:abstractNum w:abstractNumId="1">
    <w:nsid w:val="6F7A6AE9"/>
    <w:multiLevelType w:val="hybridMultilevel"/>
    <w:tmpl w:val="75688AC0"/>
    <w:lvl w:ilvl="0" w:tplc="77F44902">
      <w:start w:val="1"/>
      <w:numFmt w:val="bullet"/>
      <w:lvlText w:val=""/>
      <w:lvlJc w:val="left"/>
      <w:pPr>
        <w:ind w:left="940" w:hanging="360"/>
      </w:pPr>
      <w:rPr>
        <w:rFonts w:ascii="Symbol" w:eastAsia="Symbol" w:hAnsi="Symbol" w:cs="Symbol" w:hint="default"/>
        <w:w w:val="100"/>
        <w:sz w:val="22"/>
        <w:szCs w:val="22"/>
      </w:rPr>
    </w:lvl>
    <w:lvl w:ilvl="1" w:tplc="663C9EB4">
      <w:start w:val="1"/>
      <w:numFmt w:val="bullet"/>
      <w:lvlText w:val="•"/>
      <w:lvlJc w:val="left"/>
      <w:pPr>
        <w:ind w:left="2212" w:hanging="360"/>
      </w:pPr>
      <w:rPr>
        <w:rFonts w:hint="default"/>
      </w:rPr>
    </w:lvl>
    <w:lvl w:ilvl="2" w:tplc="0678AA56">
      <w:start w:val="1"/>
      <w:numFmt w:val="bullet"/>
      <w:lvlText w:val="•"/>
      <w:lvlJc w:val="left"/>
      <w:pPr>
        <w:ind w:left="3484" w:hanging="360"/>
      </w:pPr>
      <w:rPr>
        <w:rFonts w:hint="default"/>
      </w:rPr>
    </w:lvl>
    <w:lvl w:ilvl="3" w:tplc="237EFB68">
      <w:start w:val="1"/>
      <w:numFmt w:val="bullet"/>
      <w:lvlText w:val="•"/>
      <w:lvlJc w:val="left"/>
      <w:pPr>
        <w:ind w:left="4756" w:hanging="360"/>
      </w:pPr>
      <w:rPr>
        <w:rFonts w:hint="default"/>
      </w:rPr>
    </w:lvl>
    <w:lvl w:ilvl="4" w:tplc="6EA8A2CA">
      <w:start w:val="1"/>
      <w:numFmt w:val="bullet"/>
      <w:lvlText w:val="•"/>
      <w:lvlJc w:val="left"/>
      <w:pPr>
        <w:ind w:left="6028" w:hanging="360"/>
      </w:pPr>
      <w:rPr>
        <w:rFonts w:hint="default"/>
      </w:rPr>
    </w:lvl>
    <w:lvl w:ilvl="5" w:tplc="89C4CD98">
      <w:start w:val="1"/>
      <w:numFmt w:val="bullet"/>
      <w:lvlText w:val="•"/>
      <w:lvlJc w:val="left"/>
      <w:pPr>
        <w:ind w:left="7300" w:hanging="360"/>
      </w:pPr>
      <w:rPr>
        <w:rFonts w:hint="default"/>
      </w:rPr>
    </w:lvl>
    <w:lvl w:ilvl="6" w:tplc="C59EB31A">
      <w:start w:val="1"/>
      <w:numFmt w:val="bullet"/>
      <w:lvlText w:val="•"/>
      <w:lvlJc w:val="left"/>
      <w:pPr>
        <w:ind w:left="8572" w:hanging="360"/>
      </w:pPr>
      <w:rPr>
        <w:rFonts w:hint="default"/>
      </w:rPr>
    </w:lvl>
    <w:lvl w:ilvl="7" w:tplc="93DCDB16">
      <w:start w:val="1"/>
      <w:numFmt w:val="bullet"/>
      <w:lvlText w:val="•"/>
      <w:lvlJc w:val="left"/>
      <w:pPr>
        <w:ind w:left="9844" w:hanging="360"/>
      </w:pPr>
      <w:rPr>
        <w:rFonts w:hint="default"/>
      </w:rPr>
    </w:lvl>
    <w:lvl w:ilvl="8" w:tplc="639CDCD4">
      <w:start w:val="1"/>
      <w:numFmt w:val="bullet"/>
      <w:lvlText w:val="•"/>
      <w:lvlJc w:val="left"/>
      <w:pPr>
        <w:ind w:left="11116" w:hanging="3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ulTrailSpace/>
  </w:compat>
  <w:rsids>
    <w:rsidRoot w:val="00FF7B06"/>
    <w:rsid w:val="00072C6B"/>
    <w:rsid w:val="00096AEA"/>
    <w:rsid w:val="000C1204"/>
    <w:rsid w:val="00386B7F"/>
    <w:rsid w:val="00943EFC"/>
    <w:rsid w:val="00AE7901"/>
    <w:rsid w:val="00B801B3"/>
    <w:rsid w:val="00D72641"/>
    <w:rsid w:val="00F07727"/>
    <w:rsid w:val="00F66C17"/>
    <w:rsid w:val="00FF7B06"/>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F7B06"/>
    <w:rPr>
      <w:rFonts w:ascii="Calibri" w:eastAsia="Calibri" w:hAnsi="Calibri" w:cs="Calibri"/>
    </w:rPr>
  </w:style>
  <w:style w:type="paragraph" w:styleId="Heading1">
    <w:name w:val="heading 1"/>
    <w:basedOn w:val="Normal"/>
    <w:uiPriority w:val="1"/>
    <w:qFormat/>
    <w:rsid w:val="00FF7B06"/>
    <w:pPr>
      <w:ind w:left="2490"/>
      <w:outlineLvl w:val="0"/>
    </w:pPr>
    <w:rPr>
      <w:b/>
      <w:bCs/>
      <w:sz w:val="32"/>
      <w:szCs w:val="32"/>
      <w:u w:val="single" w:color="000000"/>
    </w:rPr>
  </w:style>
  <w:style w:type="paragraph" w:styleId="Heading2">
    <w:name w:val="heading 2"/>
    <w:basedOn w:val="Normal"/>
    <w:uiPriority w:val="1"/>
    <w:qFormat/>
    <w:rsid w:val="00FF7B06"/>
    <w:pPr>
      <w:ind w:left="800" w:hanging="360"/>
      <w:outlineLvl w:val="1"/>
    </w:pPr>
    <w:rPr>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F7B06"/>
  </w:style>
  <w:style w:type="paragraph" w:styleId="ListParagraph">
    <w:name w:val="List Paragraph"/>
    <w:basedOn w:val="Normal"/>
    <w:uiPriority w:val="1"/>
    <w:qFormat/>
    <w:rsid w:val="00FF7B06"/>
    <w:pPr>
      <w:ind w:left="940" w:hanging="360"/>
    </w:pPr>
  </w:style>
  <w:style w:type="paragraph" w:customStyle="1" w:styleId="TableParagraph">
    <w:name w:val="Table Paragraph"/>
    <w:basedOn w:val="Normal"/>
    <w:uiPriority w:val="1"/>
    <w:qFormat/>
    <w:rsid w:val="00FF7B06"/>
    <w:pPr>
      <w:spacing w:line="265" w:lineRule="exact"/>
      <w:ind w:left="103"/>
    </w:pPr>
  </w:style>
  <w:style w:type="paragraph" w:styleId="Header">
    <w:name w:val="header"/>
    <w:basedOn w:val="Normal"/>
    <w:link w:val="HeaderChar"/>
    <w:uiPriority w:val="99"/>
    <w:semiHidden/>
    <w:unhideWhenUsed/>
    <w:rsid w:val="00072C6B"/>
    <w:pPr>
      <w:tabs>
        <w:tab w:val="center" w:pos="4680"/>
        <w:tab w:val="right" w:pos="9360"/>
      </w:tabs>
    </w:pPr>
  </w:style>
  <w:style w:type="character" w:customStyle="1" w:styleId="HeaderChar">
    <w:name w:val="Header Char"/>
    <w:basedOn w:val="DefaultParagraphFont"/>
    <w:link w:val="Header"/>
    <w:uiPriority w:val="99"/>
    <w:semiHidden/>
    <w:rsid w:val="00072C6B"/>
    <w:rPr>
      <w:rFonts w:ascii="Calibri" w:eastAsia="Calibri" w:hAnsi="Calibri" w:cs="Calibri"/>
    </w:rPr>
  </w:style>
  <w:style w:type="paragraph" w:styleId="Footer">
    <w:name w:val="footer"/>
    <w:basedOn w:val="Normal"/>
    <w:link w:val="FooterChar"/>
    <w:uiPriority w:val="99"/>
    <w:semiHidden/>
    <w:unhideWhenUsed/>
    <w:rsid w:val="00072C6B"/>
    <w:pPr>
      <w:tabs>
        <w:tab w:val="center" w:pos="4680"/>
        <w:tab w:val="right" w:pos="9360"/>
      </w:tabs>
    </w:pPr>
  </w:style>
  <w:style w:type="character" w:customStyle="1" w:styleId="FooterChar">
    <w:name w:val="Footer Char"/>
    <w:basedOn w:val="DefaultParagraphFont"/>
    <w:link w:val="Footer"/>
    <w:uiPriority w:val="99"/>
    <w:semiHidden/>
    <w:rsid w:val="00072C6B"/>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2.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DESE-231-28287</_dlc_DocId>
    <_dlc_DocIdUrl xmlns="733efe1c-5bbe-4968-87dc-d400e65c879f">
      <Url>https://sharepoint.doemass.org/ese/webteam/cps/_layouts/DocIdRedir.aspx?ID=DESE-231-28287</Url>
      <Description>DESE-231-28287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65200374-4443-480D-8539-AAAC2DF1FC8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88B899EB-37FC-48F9-8396-9112D5E3935A}">
  <ds:schemaRefs>
    <ds:schemaRef ds:uri="http://schemas.microsoft.com/sharepoint/events"/>
  </ds:schemaRefs>
</ds:datastoreItem>
</file>

<file path=customXml/itemProps3.xml><?xml version="1.0" encoding="utf-8"?>
<ds:datastoreItem xmlns:ds="http://schemas.openxmlformats.org/officeDocument/2006/customXml" ds:itemID="{41E39B76-0342-40DB-BEBA-162E3FD8F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B0D423-23E0-4B5B-8EDE-520C2CAA69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607</Words>
  <Characters>2942</Characters>
  <Application>Microsoft Office Word</Application>
  <DocSecurity>0</DocSecurity>
  <Lines>183</Lines>
  <Paragraphs>154</Paragraphs>
  <ScaleCrop>false</ScaleCrop>
  <HeadingPairs>
    <vt:vector size="2" baseType="variant">
      <vt:variant>
        <vt:lpstr>Title</vt:lpstr>
      </vt:variant>
      <vt:variant>
        <vt:i4>1</vt:i4>
      </vt:variant>
    </vt:vector>
  </HeadingPairs>
  <TitlesOfParts>
    <vt:vector size="1" baseType="lpstr">
      <vt:lpstr>KIPP Special Education and ELL Program Self Evaluations</vt:lpstr>
    </vt:vector>
  </TitlesOfParts>
  <Company/>
  <LinksUpToDate>false</LinksUpToDate>
  <CharactersWithSpaces>3395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KIPP Special Education and ELL Program Self Evaluations</dc:title>
  <dc:subject/>
  <dc:creator>ESE</dc:creator>
  <cp:lastModifiedBy>dzou</cp:lastModifiedBy>
  <cp:revision>6</cp:revision>
  <dcterms:created xsi:type="dcterms:W3CDTF">2016-09-28T15:33:00Z</dcterms:created>
  <dcterms:modified xsi:type="dcterms:W3CDTF">2016-10-04T17:58:00Z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4 2016</vt:lpwstr>
  </property>
</Properties>
</file>