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7DBBC" w14:textId="77777777" w:rsidR="00CA19B4" w:rsidRPr="00200779" w:rsidRDefault="007E73B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EE5913D" w14:textId="77777777" w:rsidR="00CA19B4" w:rsidRDefault="00DC6992" w:rsidP="00CA19B4">
      <w:pPr>
        <w:jc w:val="center"/>
        <w:rPr>
          <w:rFonts w:ascii="Times New Roman" w:hAnsi="Times New Roman" w:cs="Times New Roman"/>
          <w:sz w:val="24"/>
          <w:szCs w:val="24"/>
        </w:rPr>
      </w:pPr>
    </w:p>
    <w:p w14:paraId="0801B81E" w14:textId="77777777" w:rsidR="00CA19B4" w:rsidRDefault="007E73B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500FA0A" w14:textId="77777777" w:rsidR="00CA19B4" w:rsidRDefault="00DC6992" w:rsidP="00CA19B4">
      <w:pPr>
        <w:rPr>
          <w:rFonts w:ascii="Times New Roman" w:hAnsi="Times New Roman" w:cs="Times New Roman"/>
          <w:sz w:val="20"/>
          <w:szCs w:val="20"/>
        </w:rPr>
      </w:pPr>
    </w:p>
    <w:p w14:paraId="518532BD" w14:textId="77777777" w:rsidR="00CA19B4" w:rsidRDefault="00DC6992" w:rsidP="00CA19B4">
      <w:pPr>
        <w:rPr>
          <w:rFonts w:ascii="Times New Roman" w:hAnsi="Times New Roman" w:cs="Times New Roman"/>
          <w:sz w:val="20"/>
          <w:szCs w:val="20"/>
        </w:rPr>
      </w:pPr>
    </w:p>
    <w:p w14:paraId="7DF86615" w14:textId="77777777" w:rsidR="00CA19B4" w:rsidRPr="00B63138" w:rsidRDefault="007E73B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Avon Public Schools</w:t>
      </w:r>
      <w:bookmarkEnd w:id="0"/>
    </w:p>
    <w:p w14:paraId="3D712346" w14:textId="77777777" w:rsidR="00CA19B4" w:rsidRDefault="00DC6992" w:rsidP="00CA19B4">
      <w:pPr>
        <w:rPr>
          <w:rFonts w:ascii="Times New Roman" w:hAnsi="Times New Roman" w:cs="Times New Roman"/>
          <w:sz w:val="20"/>
          <w:szCs w:val="20"/>
        </w:rPr>
      </w:pPr>
    </w:p>
    <w:p w14:paraId="386300C8" w14:textId="77777777" w:rsidR="00CA19B4" w:rsidRDefault="007E73B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03/07/2022</w:t>
      </w:r>
      <w:bookmarkEnd w:id="1"/>
    </w:p>
    <w:p w14:paraId="4921D604" w14:textId="77777777" w:rsidR="00CA19B4" w:rsidRDefault="00DC6992" w:rsidP="00CA19B4">
      <w:pPr>
        <w:rPr>
          <w:rFonts w:ascii="Times New Roman" w:hAnsi="Times New Roman" w:cs="Times New Roman"/>
          <w:sz w:val="20"/>
          <w:szCs w:val="20"/>
        </w:rPr>
      </w:pPr>
    </w:p>
    <w:p w14:paraId="321C3DBB" w14:textId="77777777" w:rsidR="00CA19B4" w:rsidRDefault="007E73B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03/07/2022</w:t>
      </w:r>
      <w:bookmarkEnd w:id="2"/>
    </w:p>
    <w:p w14:paraId="00790674" w14:textId="77777777" w:rsidR="00CA19B4" w:rsidRDefault="007E73B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DF9499C" w14:textId="77777777" w:rsidR="00CA19B4" w:rsidRDefault="00DC6992" w:rsidP="00CA19B4">
      <w:pPr>
        <w:pBdr>
          <w:bottom w:val="single" w:sz="12" w:space="1" w:color="auto"/>
        </w:pBdr>
        <w:rPr>
          <w:rFonts w:ascii="Times New Roman" w:hAnsi="Times New Roman" w:cs="Times New Roman"/>
          <w:sz w:val="20"/>
          <w:szCs w:val="20"/>
        </w:rPr>
      </w:pPr>
    </w:p>
    <w:p w14:paraId="1F89CBBA" w14:textId="77777777" w:rsidR="00CA19B4" w:rsidRDefault="007E73B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4596CA6" w14:textId="77777777" w:rsidR="00CA19B4" w:rsidRDefault="00DC6992" w:rsidP="00CA19B4">
      <w:pPr>
        <w:rPr>
          <w:rFonts w:ascii="Times New Roman" w:hAnsi="Times New Roman" w:cs="Times New Roman"/>
          <w:sz w:val="20"/>
          <w:szCs w:val="20"/>
        </w:rPr>
      </w:pPr>
    </w:p>
    <w:p w14:paraId="75A9DA1E" w14:textId="77777777" w:rsidR="00CA19B4" w:rsidRPr="00223718" w:rsidRDefault="007E73B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21AB7C" w14:textId="77777777" w:rsidR="00CA19B4" w:rsidRDefault="00DC6992" w:rsidP="00CA19B4">
      <w:pPr>
        <w:rPr>
          <w:rFonts w:ascii="Times New Roman" w:hAnsi="Times New Roman" w:cs="Times New Roman"/>
          <w:sz w:val="20"/>
          <w:szCs w:val="20"/>
        </w:rPr>
      </w:pPr>
    </w:p>
    <w:p w14:paraId="76BC6DD0" w14:textId="77777777" w:rsidR="00CA19B4" w:rsidRDefault="007E73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5CDC67D" w14:textId="77777777" w:rsidR="00CA19B4" w:rsidRDefault="00DC6992" w:rsidP="00CA19B4">
      <w:pPr>
        <w:ind w:left="720"/>
        <w:rPr>
          <w:rFonts w:ascii="Times New Roman" w:hAnsi="Times New Roman" w:cs="Times New Roman"/>
          <w:sz w:val="20"/>
          <w:szCs w:val="20"/>
        </w:rPr>
      </w:pPr>
    </w:p>
    <w:bookmarkStart w:id="3" w:name="CHK_SBP"/>
    <w:p w14:paraId="3244820D"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93E01FF" w14:textId="77777777" w:rsidR="00CA19B4" w:rsidRDefault="007E73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ADF3BE0"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108C89B"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04C00B"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64848C1"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E1BD706" w14:textId="77777777" w:rsidR="00CA19B4" w:rsidRDefault="00DC6992" w:rsidP="00CA19B4">
      <w:pPr>
        <w:rPr>
          <w:rFonts w:ascii="Times New Roman" w:hAnsi="Times New Roman" w:cs="Times New Roman"/>
          <w:sz w:val="20"/>
          <w:szCs w:val="20"/>
        </w:rPr>
      </w:pPr>
    </w:p>
    <w:p w14:paraId="4D14E2E3" w14:textId="77777777" w:rsidR="00CA19B4" w:rsidRDefault="007E73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550F2E9" w14:textId="77777777" w:rsidR="00CA19B4" w:rsidRDefault="00DC6992" w:rsidP="00CA19B4">
      <w:pPr>
        <w:ind w:left="720"/>
        <w:rPr>
          <w:rFonts w:ascii="Times New Roman" w:hAnsi="Times New Roman" w:cs="Times New Roman"/>
          <w:sz w:val="20"/>
          <w:szCs w:val="20"/>
        </w:rPr>
      </w:pPr>
    </w:p>
    <w:bookmarkStart w:id="9" w:name="CHK_CEP"/>
    <w:p w14:paraId="7D83A351" w14:textId="77777777" w:rsidR="00CA19B4" w:rsidRDefault="007E73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E1D4FFD" w14:textId="77777777" w:rsidR="00CA19B4" w:rsidRDefault="007E73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592769A" w14:textId="77777777" w:rsidR="00CA19B4" w:rsidRDefault="007E73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EDCB5AE" w14:textId="77777777" w:rsidR="00CA19B4" w:rsidRDefault="007E73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C6992">
        <w:rPr>
          <w:rFonts w:ascii="Times New Roman" w:hAnsi="Times New Roman" w:cs="Times New Roman"/>
          <w:sz w:val="20"/>
          <w:szCs w:val="20"/>
        </w:rPr>
      </w:r>
      <w:r w:rsidR="00DC699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432B5D7" w14:textId="77777777" w:rsidR="00CA19B4" w:rsidRDefault="00DC6992" w:rsidP="00CA19B4">
      <w:pPr>
        <w:rPr>
          <w:rFonts w:ascii="Times New Roman" w:hAnsi="Times New Roman" w:cs="Times New Roman"/>
          <w:sz w:val="20"/>
          <w:szCs w:val="20"/>
        </w:rPr>
      </w:pPr>
    </w:p>
    <w:p w14:paraId="3876ECF2" w14:textId="77777777" w:rsidR="00CA19B4" w:rsidRPr="00D6151F" w:rsidRDefault="007E73B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56CD2B6" w14:textId="77777777" w:rsidR="00CA19B4" w:rsidRDefault="00DC6992" w:rsidP="00CA19B4">
      <w:pPr>
        <w:rPr>
          <w:rFonts w:ascii="Times New Roman" w:hAnsi="Times New Roman" w:cs="Times New Roman"/>
          <w:sz w:val="20"/>
          <w:szCs w:val="20"/>
        </w:rPr>
      </w:pPr>
    </w:p>
    <w:p w14:paraId="7ADC5EF0" w14:textId="77777777" w:rsidR="00CA19B4" w:rsidRDefault="007E73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33320AF" w14:textId="77777777" w:rsidR="00CA19B4" w:rsidRDefault="007E73B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DC6992">
        <w:rPr>
          <w:rFonts w:ascii="MS Gothic" w:eastAsia="MS Gothic" w:hAnsi="Times New Roman" w:cs="Times New Roman"/>
          <w:sz w:val="20"/>
          <w:szCs w:val="20"/>
        </w:rPr>
      </w:r>
      <w:r w:rsidR="00DC699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DC6992">
        <w:rPr>
          <w:rFonts w:ascii="MS Gothic" w:eastAsia="MS Gothic" w:hAnsi="Times New Roman" w:cs="Times New Roman"/>
          <w:sz w:val="20"/>
          <w:szCs w:val="20"/>
        </w:rPr>
      </w:r>
      <w:r w:rsidR="00DC699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B79D163" w14:textId="77777777" w:rsidR="00CA19B4" w:rsidRDefault="00DC6992" w:rsidP="00CA19B4">
      <w:pPr>
        <w:ind w:firstLine="720"/>
        <w:rPr>
          <w:rFonts w:ascii="Times New Roman" w:hAnsi="Times New Roman" w:cs="Times New Roman"/>
          <w:sz w:val="20"/>
          <w:szCs w:val="20"/>
        </w:rPr>
      </w:pPr>
    </w:p>
    <w:p w14:paraId="5B628786" w14:textId="77777777" w:rsidR="00CA19B4" w:rsidRDefault="007E73B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F6013C" w14:textId="77777777" w:rsidR="006D68B7" w:rsidRDefault="00DC6992">
      <w:pPr>
        <w:sectPr w:rsidR="006D68B7" w:rsidSect="005B420A">
          <w:footerReference w:type="default" r:id="rId10"/>
          <w:pgSz w:w="12240" w:h="15840"/>
          <w:pgMar w:top="1440" w:right="1440" w:bottom="1440" w:left="1440" w:header="720" w:footer="720" w:gutter="0"/>
          <w:cols w:space="720"/>
        </w:sectPr>
      </w:pPr>
    </w:p>
    <w:p w14:paraId="119A47AC" w14:textId="77777777" w:rsidR="00A53CEA" w:rsidRDefault="00DC6992" w:rsidP="00A53CEA">
      <w:pPr>
        <w:pStyle w:val="Normal0"/>
        <w:ind w:firstLine="720"/>
        <w:rPr>
          <w:rFonts w:ascii="Times New Roman" w:hAnsi="Times New Roman" w:cs="Times New Roman"/>
          <w:sz w:val="20"/>
          <w:szCs w:val="20"/>
        </w:rPr>
      </w:pPr>
    </w:p>
    <w:p w14:paraId="66BC421C" w14:textId="77777777" w:rsidR="00A53CEA" w:rsidRPr="00C61944" w:rsidRDefault="007E73B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E6EDA" w14:paraId="61A6982D" w14:textId="77777777" w:rsidTr="008175F8">
        <w:trPr>
          <w:trHeight w:val="37"/>
        </w:trPr>
        <w:tc>
          <w:tcPr>
            <w:tcW w:w="8545" w:type="dxa"/>
            <w:shd w:val="clear" w:color="auto" w:fill="31849B" w:themeFill="accent5" w:themeFillShade="BF"/>
          </w:tcPr>
          <w:p w14:paraId="5F4127F4" w14:textId="77777777" w:rsidR="00A53CEA" w:rsidRPr="005B0132" w:rsidRDefault="007E73BE" w:rsidP="008175F8">
            <w:pPr>
              <w:pStyle w:val="Normal0"/>
              <w:rPr>
                <w:rFonts w:asciiTheme="minorHAnsi" w:hAnsiTheme="minorHAnsi" w:cstheme="minorHAnsi"/>
                <w:b/>
                <w:i/>
                <w:color w:val="DBE5F1" w:themeColor="accent1" w:themeTint="33"/>
                <w:sz w:val="32"/>
                <w:szCs w:val="20"/>
              </w:rPr>
            </w:pPr>
            <w:r>
              <w:t>Program Access and Reimbursement</w:t>
            </w:r>
          </w:p>
        </w:tc>
      </w:tr>
      <w:tr w:rsidR="00DE6EDA" w14:paraId="6DA79D82" w14:textId="77777777" w:rsidTr="008175F8">
        <w:trPr>
          <w:trHeight w:val="37"/>
        </w:trPr>
        <w:tc>
          <w:tcPr>
            <w:tcW w:w="8545" w:type="dxa"/>
            <w:shd w:val="clear" w:color="auto" w:fill="D9D9D9" w:themeFill="background1" w:themeFillShade="D9"/>
          </w:tcPr>
          <w:p w14:paraId="4F28DCB3" w14:textId="77777777" w:rsidR="00A53CEA" w:rsidRPr="0076532F" w:rsidRDefault="007E73BE" w:rsidP="008175F8">
            <w:pPr>
              <w:pStyle w:val="Normal0"/>
              <w:rPr>
                <w:rFonts w:ascii="Times New Roman" w:hAnsi="Times New Roman" w:cs="Times New Roman"/>
                <w:b/>
                <w:sz w:val="20"/>
                <w:szCs w:val="20"/>
              </w:rPr>
            </w:pPr>
            <w:r>
              <w:t>Meal Counting and Claiming</w:t>
            </w:r>
          </w:p>
        </w:tc>
      </w:tr>
      <w:tr w:rsidR="00DE6EDA" w14:paraId="42F71E66" w14:textId="77777777" w:rsidTr="008175F8">
        <w:trPr>
          <w:trHeight w:val="37"/>
        </w:trPr>
        <w:tc>
          <w:tcPr>
            <w:tcW w:w="8545" w:type="dxa"/>
            <w:shd w:val="clear" w:color="auto" w:fill="auto"/>
          </w:tcPr>
          <w:p w14:paraId="5252864D"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 The SFA must correctly record, consolidate and report those lunch and supplement counts on the Claim for Reimbursement.</w:t>
            </w:r>
          </w:p>
        </w:tc>
      </w:tr>
      <w:tr w:rsidR="00DE6EDA" w14:paraId="0A5D96D2" w14:textId="77777777" w:rsidTr="008175F8">
        <w:trPr>
          <w:trHeight w:val="37"/>
        </w:trPr>
        <w:tc>
          <w:tcPr>
            <w:tcW w:w="8545" w:type="dxa"/>
            <w:shd w:val="clear" w:color="auto" w:fill="auto"/>
          </w:tcPr>
          <w:p w14:paraId="1D561483"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p>
        </w:tc>
      </w:tr>
      <w:tr w:rsidR="00DE6EDA" w14:paraId="2FC1DF81" w14:textId="77777777" w:rsidTr="008175F8">
        <w:trPr>
          <w:trHeight w:val="37"/>
        </w:trPr>
        <w:tc>
          <w:tcPr>
            <w:tcW w:w="8545" w:type="dxa"/>
            <w:shd w:val="clear" w:color="auto" w:fill="auto"/>
          </w:tcPr>
          <w:p w14:paraId="436FB6BA"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did not properly consolidate the Claim for Reimbursement for all schools under its jurisdiction. The data for each school's operations must be maintained on file and the claim separates consolidated data.</w:t>
            </w:r>
          </w:p>
        </w:tc>
      </w:tr>
      <w:tr w:rsidR="00DE6EDA" w14:paraId="3B1ADF82" w14:textId="77777777" w:rsidTr="008175F8">
        <w:trPr>
          <w:trHeight w:val="37"/>
        </w:trPr>
        <w:tc>
          <w:tcPr>
            <w:tcW w:w="8545" w:type="dxa"/>
            <w:shd w:val="clear" w:color="auto" w:fill="31849B" w:themeFill="accent5" w:themeFillShade="BF"/>
          </w:tcPr>
          <w:p w14:paraId="3BA81ADA" w14:textId="77777777" w:rsidR="00A53CEA" w:rsidRPr="005B0132" w:rsidRDefault="007E73BE" w:rsidP="008175F8">
            <w:pPr>
              <w:pStyle w:val="Normal0"/>
              <w:rPr>
                <w:rFonts w:asciiTheme="minorHAnsi" w:hAnsiTheme="minorHAnsi" w:cstheme="minorHAnsi"/>
                <w:b/>
                <w:i/>
                <w:color w:val="DBE5F1" w:themeColor="accent1" w:themeTint="33"/>
                <w:sz w:val="32"/>
                <w:szCs w:val="20"/>
              </w:rPr>
            </w:pPr>
            <w:r>
              <w:t>Meal Patterns and Nutritional Quality</w:t>
            </w:r>
          </w:p>
        </w:tc>
      </w:tr>
      <w:tr w:rsidR="00DE6EDA" w14:paraId="60BB4645" w14:textId="77777777" w:rsidTr="008175F8">
        <w:trPr>
          <w:trHeight w:val="37"/>
        </w:trPr>
        <w:tc>
          <w:tcPr>
            <w:tcW w:w="8545" w:type="dxa"/>
            <w:shd w:val="clear" w:color="auto" w:fill="D9D9D9" w:themeFill="background1" w:themeFillShade="D9"/>
          </w:tcPr>
          <w:p w14:paraId="10FD4E8E" w14:textId="77777777" w:rsidR="00A53CEA" w:rsidRPr="0076532F" w:rsidRDefault="007E73BE" w:rsidP="008175F8">
            <w:pPr>
              <w:pStyle w:val="Normal0"/>
              <w:rPr>
                <w:rFonts w:ascii="Times New Roman" w:hAnsi="Times New Roman" w:cs="Times New Roman"/>
                <w:b/>
                <w:sz w:val="20"/>
                <w:szCs w:val="20"/>
              </w:rPr>
            </w:pPr>
            <w:r>
              <w:t>Meal Components and Quantities</w:t>
            </w:r>
          </w:p>
        </w:tc>
      </w:tr>
      <w:tr w:rsidR="00DE6EDA" w14:paraId="5714722E" w14:textId="77777777" w:rsidTr="008175F8">
        <w:trPr>
          <w:trHeight w:val="37"/>
        </w:trPr>
        <w:tc>
          <w:tcPr>
            <w:tcW w:w="8545" w:type="dxa"/>
            <w:shd w:val="clear" w:color="auto" w:fill="auto"/>
          </w:tcPr>
          <w:p w14:paraId="0B83B71C"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DE6EDA" w14:paraId="6665C79F" w14:textId="77777777" w:rsidTr="008175F8">
        <w:trPr>
          <w:trHeight w:val="37"/>
        </w:trPr>
        <w:tc>
          <w:tcPr>
            <w:tcW w:w="8545" w:type="dxa"/>
            <w:shd w:val="clear" w:color="auto" w:fill="auto"/>
          </w:tcPr>
          <w:p w14:paraId="466D33B7"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 The daily minimum quantity requirements are not met for the age/grade group being offered.</w:t>
            </w:r>
          </w:p>
        </w:tc>
      </w:tr>
      <w:tr w:rsidR="00DE6EDA" w14:paraId="719EDC90" w14:textId="77777777" w:rsidTr="008175F8">
        <w:trPr>
          <w:trHeight w:val="37"/>
        </w:trPr>
        <w:tc>
          <w:tcPr>
            <w:tcW w:w="8545" w:type="dxa"/>
            <w:shd w:val="clear" w:color="auto" w:fill="auto"/>
          </w:tcPr>
          <w:p w14:paraId="69A81E4A"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school did not offered the some or most of planned menu for the day of review.</w:t>
            </w:r>
          </w:p>
        </w:tc>
      </w:tr>
      <w:tr w:rsidR="00DE6EDA" w14:paraId="3A8CFC9A" w14:textId="77777777" w:rsidTr="008175F8">
        <w:trPr>
          <w:trHeight w:val="37"/>
        </w:trPr>
        <w:tc>
          <w:tcPr>
            <w:tcW w:w="8545" w:type="dxa"/>
            <w:shd w:val="clear" w:color="auto" w:fill="31849B" w:themeFill="accent5" w:themeFillShade="BF"/>
          </w:tcPr>
          <w:p w14:paraId="76807ECA" w14:textId="77777777" w:rsidR="00A53CEA" w:rsidRPr="005B0132" w:rsidRDefault="007E73BE" w:rsidP="008175F8">
            <w:pPr>
              <w:pStyle w:val="Normal0"/>
              <w:rPr>
                <w:rFonts w:asciiTheme="minorHAnsi" w:hAnsiTheme="minorHAnsi" w:cstheme="minorHAnsi"/>
                <w:b/>
                <w:i/>
                <w:color w:val="DBE5F1" w:themeColor="accent1" w:themeTint="33"/>
                <w:sz w:val="32"/>
                <w:szCs w:val="20"/>
              </w:rPr>
            </w:pPr>
            <w:r>
              <w:t>School Nutrition Environment</w:t>
            </w:r>
          </w:p>
        </w:tc>
      </w:tr>
      <w:tr w:rsidR="00DE6EDA" w14:paraId="5C0A8962" w14:textId="77777777" w:rsidTr="008175F8">
        <w:trPr>
          <w:trHeight w:val="37"/>
        </w:trPr>
        <w:tc>
          <w:tcPr>
            <w:tcW w:w="8545" w:type="dxa"/>
            <w:shd w:val="clear" w:color="auto" w:fill="D9D9D9" w:themeFill="background1" w:themeFillShade="D9"/>
          </w:tcPr>
          <w:p w14:paraId="4DC3651B" w14:textId="77777777" w:rsidR="00A53CEA" w:rsidRPr="0076532F" w:rsidRDefault="007E73BE" w:rsidP="008175F8">
            <w:pPr>
              <w:pStyle w:val="Normal0"/>
              <w:rPr>
                <w:rFonts w:ascii="Times New Roman" w:hAnsi="Times New Roman" w:cs="Times New Roman"/>
                <w:b/>
                <w:sz w:val="20"/>
                <w:szCs w:val="20"/>
              </w:rPr>
            </w:pPr>
            <w:r>
              <w:t>Food Safety</w:t>
            </w:r>
          </w:p>
        </w:tc>
      </w:tr>
      <w:tr w:rsidR="00DE6EDA" w14:paraId="50882C90" w14:textId="77777777" w:rsidTr="008175F8">
        <w:trPr>
          <w:trHeight w:val="37"/>
        </w:trPr>
        <w:tc>
          <w:tcPr>
            <w:tcW w:w="8545" w:type="dxa"/>
            <w:shd w:val="clear" w:color="auto" w:fill="auto"/>
          </w:tcPr>
          <w:p w14:paraId="1B4566DF"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 The SFA's standard operating procedures (SOPs) were not implemented. A school food authority with a food safety program must implement traditional hazard analysis and critical control point (HACCP) principles.</w:t>
            </w:r>
          </w:p>
        </w:tc>
      </w:tr>
      <w:tr w:rsidR="00DE6EDA" w14:paraId="2A212DE9" w14:textId="77777777" w:rsidTr="008175F8">
        <w:trPr>
          <w:trHeight w:val="37"/>
        </w:trPr>
        <w:tc>
          <w:tcPr>
            <w:tcW w:w="8545" w:type="dxa"/>
            <w:shd w:val="clear" w:color="auto" w:fill="auto"/>
          </w:tcPr>
          <w:p w14:paraId="132268F5"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DE6EDA" w14:paraId="3627C31E" w14:textId="77777777" w:rsidTr="008175F8">
        <w:trPr>
          <w:trHeight w:val="37"/>
        </w:trPr>
        <w:tc>
          <w:tcPr>
            <w:tcW w:w="8545" w:type="dxa"/>
            <w:shd w:val="clear" w:color="auto" w:fill="auto"/>
          </w:tcPr>
          <w:p w14:paraId="55EB123E"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DE6EDA" w14:paraId="614AB09B" w14:textId="77777777" w:rsidTr="008175F8">
        <w:trPr>
          <w:trHeight w:val="37"/>
        </w:trPr>
        <w:tc>
          <w:tcPr>
            <w:tcW w:w="8545" w:type="dxa"/>
            <w:shd w:val="clear" w:color="auto" w:fill="auto"/>
          </w:tcPr>
          <w:p w14:paraId="2E7533A3"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school did not ensure that the storage, preparation and service of food are maintained. Facilities for the handling, storage, and distribution of purchased and donated foods shall be such as to properly safeguard against theft, spoilage and other loss.</w:t>
            </w:r>
          </w:p>
        </w:tc>
      </w:tr>
      <w:tr w:rsidR="00DE6EDA" w14:paraId="2C0A1CD6" w14:textId="77777777" w:rsidTr="008175F8">
        <w:trPr>
          <w:trHeight w:val="37"/>
        </w:trPr>
        <w:tc>
          <w:tcPr>
            <w:tcW w:w="8545" w:type="dxa"/>
            <w:shd w:val="clear" w:color="auto" w:fill="auto"/>
          </w:tcPr>
          <w:p w14:paraId="09661396"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DE6EDA" w14:paraId="13238A1E" w14:textId="77777777" w:rsidTr="008175F8">
        <w:trPr>
          <w:trHeight w:val="37"/>
        </w:trPr>
        <w:tc>
          <w:tcPr>
            <w:tcW w:w="8545" w:type="dxa"/>
            <w:shd w:val="clear" w:color="auto" w:fill="auto"/>
          </w:tcPr>
          <w:p w14:paraId="1B011230"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lastRenderedPageBreak/>
              <w:t>The SFA did not provide an adequate written food safety program that covers any facility or part of a facility where food is stored, prepared, or served. The food safety program must meet the program requirements; The SFA does not have written copy of the food safety plan available at each school.</w:t>
            </w:r>
          </w:p>
        </w:tc>
      </w:tr>
      <w:tr w:rsidR="00DE6EDA" w14:paraId="35F78AE9" w14:textId="77777777" w:rsidTr="008175F8">
        <w:trPr>
          <w:trHeight w:val="37"/>
        </w:trPr>
        <w:tc>
          <w:tcPr>
            <w:tcW w:w="8545" w:type="dxa"/>
            <w:shd w:val="clear" w:color="auto" w:fill="D9D9D9" w:themeFill="background1" w:themeFillShade="D9"/>
          </w:tcPr>
          <w:p w14:paraId="557649BC" w14:textId="77777777" w:rsidR="00A53CEA" w:rsidRPr="0076532F" w:rsidRDefault="007E73BE" w:rsidP="008175F8">
            <w:pPr>
              <w:pStyle w:val="Normal0"/>
              <w:rPr>
                <w:rFonts w:ascii="Times New Roman" w:hAnsi="Times New Roman" w:cs="Times New Roman"/>
                <w:b/>
                <w:sz w:val="20"/>
                <w:szCs w:val="20"/>
              </w:rPr>
            </w:pPr>
            <w:r>
              <w:t>Local School Wellness Policy</w:t>
            </w:r>
          </w:p>
        </w:tc>
      </w:tr>
      <w:tr w:rsidR="00DE6EDA" w14:paraId="2A3364AF" w14:textId="77777777" w:rsidTr="008175F8">
        <w:trPr>
          <w:trHeight w:val="37"/>
        </w:trPr>
        <w:tc>
          <w:tcPr>
            <w:tcW w:w="8545" w:type="dxa"/>
            <w:shd w:val="clear" w:color="auto" w:fill="auto"/>
          </w:tcPr>
          <w:p w14:paraId="7498EFC6"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DE6EDA" w14:paraId="726B34E7" w14:textId="77777777" w:rsidTr="008175F8">
        <w:trPr>
          <w:trHeight w:val="37"/>
        </w:trPr>
        <w:tc>
          <w:tcPr>
            <w:tcW w:w="8545" w:type="dxa"/>
            <w:shd w:val="clear" w:color="auto" w:fill="auto"/>
          </w:tcPr>
          <w:p w14:paraId="10AA5AD4"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 The local school wellness policy is required to contain goals for nutrition education, nutrition promotion, other school-based activities to promote student wellness, and physical activity.</w:t>
            </w:r>
          </w:p>
        </w:tc>
      </w:tr>
      <w:tr w:rsidR="00DE6EDA" w14:paraId="54956EAE" w14:textId="77777777" w:rsidTr="008175F8">
        <w:trPr>
          <w:trHeight w:val="37"/>
        </w:trPr>
        <w:tc>
          <w:tcPr>
            <w:tcW w:w="8545" w:type="dxa"/>
            <w:shd w:val="clear" w:color="auto" w:fill="auto"/>
          </w:tcPr>
          <w:p w14:paraId="15D98379"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DE6EDA" w14:paraId="0E460BC0" w14:textId="77777777" w:rsidTr="008175F8">
        <w:trPr>
          <w:trHeight w:val="37"/>
        </w:trPr>
        <w:tc>
          <w:tcPr>
            <w:tcW w:w="8545" w:type="dxa"/>
            <w:shd w:val="clear" w:color="auto" w:fill="auto"/>
          </w:tcPr>
          <w:p w14:paraId="03C3EC1F"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DE6EDA" w14:paraId="412BBB64" w14:textId="77777777" w:rsidTr="008175F8">
        <w:trPr>
          <w:trHeight w:val="37"/>
        </w:trPr>
        <w:tc>
          <w:tcPr>
            <w:tcW w:w="8545" w:type="dxa"/>
            <w:shd w:val="clear" w:color="auto" w:fill="auto"/>
          </w:tcPr>
          <w:p w14:paraId="303D77DA"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DE6EDA" w14:paraId="0C9E53B9" w14:textId="77777777" w:rsidTr="008175F8">
        <w:trPr>
          <w:trHeight w:val="37"/>
        </w:trPr>
        <w:tc>
          <w:tcPr>
            <w:tcW w:w="8545" w:type="dxa"/>
            <w:shd w:val="clear" w:color="auto" w:fill="auto"/>
          </w:tcPr>
          <w:p w14:paraId="45C0B2F6"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does not have documentation on file demonstrating an assessment of the location school wellness policy is conducted every three years. SFAs must conduct an assessment of the wellness policy every 3 years, at a minimum. This assessment will determine compliance with the wellness policy, how the wellness policy compares to model wellness policies, and progress made in attaining the goals of the wellness policy.</w:t>
            </w:r>
          </w:p>
        </w:tc>
      </w:tr>
      <w:tr w:rsidR="00DE6EDA" w14:paraId="31FB8C2B" w14:textId="77777777" w:rsidTr="008175F8">
        <w:trPr>
          <w:trHeight w:val="37"/>
        </w:trPr>
        <w:tc>
          <w:tcPr>
            <w:tcW w:w="8545" w:type="dxa"/>
            <w:shd w:val="clear" w:color="auto" w:fill="auto"/>
          </w:tcPr>
          <w:p w14:paraId="30FE9735"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DE6EDA" w14:paraId="36C68F8D" w14:textId="77777777" w:rsidTr="008175F8">
        <w:trPr>
          <w:trHeight w:val="37"/>
        </w:trPr>
        <w:tc>
          <w:tcPr>
            <w:tcW w:w="8545" w:type="dxa"/>
            <w:shd w:val="clear" w:color="auto" w:fill="auto"/>
          </w:tcPr>
          <w:p w14:paraId="1A3D2524"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E6EDA" w14:paraId="48377A9E" w14:textId="77777777" w:rsidTr="008175F8">
        <w:trPr>
          <w:trHeight w:val="37"/>
        </w:trPr>
        <w:tc>
          <w:tcPr>
            <w:tcW w:w="8545" w:type="dxa"/>
            <w:shd w:val="clear" w:color="auto" w:fill="D9D9D9" w:themeFill="background1" w:themeFillShade="D9"/>
          </w:tcPr>
          <w:p w14:paraId="7A7DD3E9" w14:textId="77777777" w:rsidR="00A53CEA" w:rsidRPr="0076532F" w:rsidRDefault="007E73BE" w:rsidP="008175F8">
            <w:pPr>
              <w:pStyle w:val="Normal0"/>
              <w:rPr>
                <w:rFonts w:ascii="Times New Roman" w:hAnsi="Times New Roman" w:cs="Times New Roman"/>
                <w:b/>
                <w:sz w:val="20"/>
                <w:szCs w:val="20"/>
              </w:rPr>
            </w:pPr>
            <w:r>
              <w:t>Smart Snacks</w:t>
            </w:r>
          </w:p>
        </w:tc>
      </w:tr>
      <w:tr w:rsidR="00DE6EDA" w14:paraId="14C8EB05" w14:textId="77777777" w:rsidTr="008175F8">
        <w:trPr>
          <w:trHeight w:val="37"/>
        </w:trPr>
        <w:tc>
          <w:tcPr>
            <w:tcW w:w="8545" w:type="dxa"/>
            <w:shd w:val="clear" w:color="auto" w:fill="auto"/>
          </w:tcPr>
          <w:p w14:paraId="1367EBAC"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Beverages do not meet requirements for the youngest age.; Foods/beverages sold to students in the cafeteria do not meet Smart Snacks standards; 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DE6EDA" w14:paraId="6D8833AB" w14:textId="77777777" w:rsidTr="008175F8">
        <w:trPr>
          <w:trHeight w:val="37"/>
        </w:trPr>
        <w:tc>
          <w:tcPr>
            <w:tcW w:w="8545" w:type="dxa"/>
            <w:shd w:val="clear" w:color="auto" w:fill="31849B" w:themeFill="accent5" w:themeFillShade="BF"/>
          </w:tcPr>
          <w:p w14:paraId="7AECE7DE" w14:textId="77777777" w:rsidR="00A53CEA" w:rsidRPr="005B0132" w:rsidRDefault="007E73BE" w:rsidP="008175F8">
            <w:pPr>
              <w:pStyle w:val="Normal0"/>
              <w:rPr>
                <w:rFonts w:asciiTheme="minorHAnsi" w:hAnsiTheme="minorHAnsi" w:cstheme="minorHAnsi"/>
                <w:b/>
                <w:i/>
                <w:color w:val="DBE5F1" w:themeColor="accent1" w:themeTint="33"/>
                <w:sz w:val="32"/>
                <w:szCs w:val="20"/>
              </w:rPr>
            </w:pPr>
            <w:r>
              <w:t>Civil Rights</w:t>
            </w:r>
          </w:p>
        </w:tc>
      </w:tr>
      <w:tr w:rsidR="00DE6EDA" w14:paraId="4EC8E947" w14:textId="77777777" w:rsidTr="008175F8">
        <w:trPr>
          <w:trHeight w:val="37"/>
        </w:trPr>
        <w:tc>
          <w:tcPr>
            <w:tcW w:w="8545" w:type="dxa"/>
            <w:shd w:val="clear" w:color="auto" w:fill="auto"/>
          </w:tcPr>
          <w:p w14:paraId="1D33296D"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lastRenderedPageBreak/>
              <w:t>Some or all of the program materials were missing the non-discrimination statement.</w:t>
            </w:r>
          </w:p>
        </w:tc>
      </w:tr>
      <w:tr w:rsidR="00DE6EDA" w14:paraId="76EE07C9" w14:textId="77777777" w:rsidTr="008175F8">
        <w:trPr>
          <w:trHeight w:val="37"/>
        </w:trPr>
        <w:tc>
          <w:tcPr>
            <w:tcW w:w="8545" w:type="dxa"/>
            <w:shd w:val="clear" w:color="auto" w:fill="auto"/>
          </w:tcPr>
          <w:p w14:paraId="0CAA28DB"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DE6EDA" w14:paraId="35D27998" w14:textId="77777777" w:rsidTr="008175F8">
        <w:trPr>
          <w:trHeight w:val="37"/>
        </w:trPr>
        <w:tc>
          <w:tcPr>
            <w:tcW w:w="8545" w:type="dxa"/>
            <w:shd w:val="clear" w:color="auto" w:fill="auto"/>
          </w:tcPr>
          <w:p w14:paraId="24ADACFF" w14:textId="77777777" w:rsidR="00A53CEA" w:rsidRPr="005B0132" w:rsidRDefault="007E73BE"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668F9695" w14:textId="77777777" w:rsidR="00A53CEA" w:rsidRPr="00223718" w:rsidRDefault="00DC6992" w:rsidP="00A53CEA">
      <w:pPr>
        <w:pStyle w:val="Normal0"/>
        <w:rPr>
          <w:rFonts w:ascii="Times New Roman" w:hAnsi="Times New Roman" w:cs="Times New Roman"/>
          <w:sz w:val="20"/>
          <w:szCs w:val="20"/>
        </w:rPr>
      </w:pPr>
    </w:p>
    <w:p w14:paraId="2D90AE38" w14:textId="77777777" w:rsidR="00A53CEA" w:rsidRDefault="00DC6992" w:rsidP="00A53CEA">
      <w:pPr>
        <w:pStyle w:val="Normal0"/>
      </w:pPr>
    </w:p>
    <w:p w14:paraId="227856E3" w14:textId="77777777" w:rsidR="006D68B7" w:rsidRDefault="00DC6992">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A0792" w14:textId="77777777" w:rsidR="00DC6992" w:rsidRDefault="00DC6992">
      <w:r>
        <w:separator/>
      </w:r>
    </w:p>
  </w:endnote>
  <w:endnote w:type="continuationSeparator" w:id="0">
    <w:p w14:paraId="77C18CD8" w14:textId="77777777" w:rsidR="00DC6992" w:rsidRDefault="00DC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8224" w14:textId="77777777" w:rsidR="0037068A" w:rsidRDefault="007E73BE" w:rsidP="000F3A03">
    <w:pPr>
      <w:pStyle w:val="Footer"/>
      <w:jc w:val="center"/>
      <w:rPr>
        <w:sz w:val="14"/>
      </w:rPr>
    </w:pPr>
    <w:r>
      <w:rPr>
        <w:sz w:val="14"/>
      </w:rPr>
      <w:t>This institution is an equal opportunity provider</w:t>
    </w:r>
  </w:p>
  <w:p w14:paraId="4CE53DCC" w14:textId="77777777" w:rsidR="0037068A" w:rsidRDefault="00DC6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B7A9" w14:textId="77777777" w:rsidR="0037068A" w:rsidRDefault="007E73BE" w:rsidP="000F3A03">
    <w:pPr>
      <w:pStyle w:val="Footer0"/>
      <w:jc w:val="center"/>
      <w:rPr>
        <w:sz w:val="14"/>
      </w:rPr>
    </w:pPr>
    <w:r>
      <w:rPr>
        <w:sz w:val="14"/>
      </w:rPr>
      <w:t>This institution is an equal opportunity provider</w:t>
    </w:r>
  </w:p>
  <w:p w14:paraId="24107882" w14:textId="77777777" w:rsidR="0037068A" w:rsidRDefault="00DC699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C1DAC" w14:textId="77777777" w:rsidR="00DC6992" w:rsidRDefault="00DC6992">
      <w:r>
        <w:separator/>
      </w:r>
    </w:p>
  </w:footnote>
  <w:footnote w:type="continuationSeparator" w:id="0">
    <w:p w14:paraId="27C43A99" w14:textId="77777777" w:rsidR="00DC6992" w:rsidRDefault="00DC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C75226A2">
      <w:start w:val="1"/>
      <w:numFmt w:val="decimal"/>
      <w:lvlText w:val="%1."/>
      <w:lvlJc w:val="left"/>
      <w:pPr>
        <w:ind w:left="720" w:hanging="360"/>
      </w:pPr>
      <w:rPr>
        <w:rFonts w:hint="default"/>
      </w:rPr>
    </w:lvl>
    <w:lvl w:ilvl="1" w:tplc="6BA4D9BC" w:tentative="1">
      <w:start w:val="1"/>
      <w:numFmt w:val="lowerLetter"/>
      <w:lvlText w:val="%2."/>
      <w:lvlJc w:val="left"/>
      <w:pPr>
        <w:ind w:left="1440" w:hanging="360"/>
      </w:pPr>
    </w:lvl>
    <w:lvl w:ilvl="2" w:tplc="9310480C" w:tentative="1">
      <w:start w:val="1"/>
      <w:numFmt w:val="lowerRoman"/>
      <w:lvlText w:val="%3."/>
      <w:lvlJc w:val="right"/>
      <w:pPr>
        <w:ind w:left="2160" w:hanging="180"/>
      </w:pPr>
    </w:lvl>
    <w:lvl w:ilvl="3" w:tplc="73B69A18" w:tentative="1">
      <w:start w:val="1"/>
      <w:numFmt w:val="decimal"/>
      <w:lvlText w:val="%4."/>
      <w:lvlJc w:val="left"/>
      <w:pPr>
        <w:ind w:left="2880" w:hanging="360"/>
      </w:pPr>
    </w:lvl>
    <w:lvl w:ilvl="4" w:tplc="02246E26" w:tentative="1">
      <w:start w:val="1"/>
      <w:numFmt w:val="lowerLetter"/>
      <w:lvlText w:val="%5."/>
      <w:lvlJc w:val="left"/>
      <w:pPr>
        <w:ind w:left="3600" w:hanging="360"/>
      </w:pPr>
    </w:lvl>
    <w:lvl w:ilvl="5" w:tplc="215C3B00" w:tentative="1">
      <w:start w:val="1"/>
      <w:numFmt w:val="lowerRoman"/>
      <w:lvlText w:val="%6."/>
      <w:lvlJc w:val="right"/>
      <w:pPr>
        <w:ind w:left="4320" w:hanging="180"/>
      </w:pPr>
    </w:lvl>
    <w:lvl w:ilvl="6" w:tplc="D5B4F8D0" w:tentative="1">
      <w:start w:val="1"/>
      <w:numFmt w:val="decimal"/>
      <w:lvlText w:val="%7."/>
      <w:lvlJc w:val="left"/>
      <w:pPr>
        <w:ind w:left="5040" w:hanging="360"/>
      </w:pPr>
    </w:lvl>
    <w:lvl w:ilvl="7" w:tplc="F45857C0" w:tentative="1">
      <w:start w:val="1"/>
      <w:numFmt w:val="lowerLetter"/>
      <w:lvlText w:val="%8."/>
      <w:lvlJc w:val="left"/>
      <w:pPr>
        <w:ind w:left="5760" w:hanging="360"/>
      </w:pPr>
    </w:lvl>
    <w:lvl w:ilvl="8" w:tplc="E842BEE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79E4C676">
      <w:start w:val="1"/>
      <w:numFmt w:val="bullet"/>
      <w:lvlText w:val=""/>
      <w:lvlJc w:val="left"/>
      <w:pPr>
        <w:ind w:left="720" w:hanging="360"/>
      </w:pPr>
      <w:rPr>
        <w:rFonts w:ascii="Symbol" w:hAnsi="Symbol" w:hint="default"/>
      </w:rPr>
    </w:lvl>
    <w:lvl w:ilvl="1" w:tplc="15720026" w:tentative="1">
      <w:start w:val="1"/>
      <w:numFmt w:val="bullet"/>
      <w:lvlText w:val="o"/>
      <w:lvlJc w:val="left"/>
      <w:pPr>
        <w:ind w:left="1440" w:hanging="360"/>
      </w:pPr>
      <w:rPr>
        <w:rFonts w:ascii="Courier New" w:hAnsi="Courier New" w:cs="Courier New" w:hint="default"/>
      </w:rPr>
    </w:lvl>
    <w:lvl w:ilvl="2" w:tplc="F57C1956" w:tentative="1">
      <w:start w:val="1"/>
      <w:numFmt w:val="bullet"/>
      <w:lvlText w:val=""/>
      <w:lvlJc w:val="left"/>
      <w:pPr>
        <w:ind w:left="2160" w:hanging="360"/>
      </w:pPr>
      <w:rPr>
        <w:rFonts w:ascii="Wingdings" w:hAnsi="Wingdings" w:hint="default"/>
      </w:rPr>
    </w:lvl>
    <w:lvl w:ilvl="3" w:tplc="48EE5DB4" w:tentative="1">
      <w:start w:val="1"/>
      <w:numFmt w:val="bullet"/>
      <w:lvlText w:val=""/>
      <w:lvlJc w:val="left"/>
      <w:pPr>
        <w:ind w:left="2880" w:hanging="360"/>
      </w:pPr>
      <w:rPr>
        <w:rFonts w:ascii="Symbol" w:hAnsi="Symbol" w:hint="default"/>
      </w:rPr>
    </w:lvl>
    <w:lvl w:ilvl="4" w:tplc="4F9A1A4C" w:tentative="1">
      <w:start w:val="1"/>
      <w:numFmt w:val="bullet"/>
      <w:lvlText w:val="o"/>
      <w:lvlJc w:val="left"/>
      <w:pPr>
        <w:ind w:left="3600" w:hanging="360"/>
      </w:pPr>
      <w:rPr>
        <w:rFonts w:ascii="Courier New" w:hAnsi="Courier New" w:cs="Courier New" w:hint="default"/>
      </w:rPr>
    </w:lvl>
    <w:lvl w:ilvl="5" w:tplc="4D76FB4A" w:tentative="1">
      <w:start w:val="1"/>
      <w:numFmt w:val="bullet"/>
      <w:lvlText w:val=""/>
      <w:lvlJc w:val="left"/>
      <w:pPr>
        <w:ind w:left="4320" w:hanging="360"/>
      </w:pPr>
      <w:rPr>
        <w:rFonts w:ascii="Wingdings" w:hAnsi="Wingdings" w:hint="default"/>
      </w:rPr>
    </w:lvl>
    <w:lvl w:ilvl="6" w:tplc="ED42A864" w:tentative="1">
      <w:start w:val="1"/>
      <w:numFmt w:val="bullet"/>
      <w:lvlText w:val=""/>
      <w:lvlJc w:val="left"/>
      <w:pPr>
        <w:ind w:left="5040" w:hanging="360"/>
      </w:pPr>
      <w:rPr>
        <w:rFonts w:ascii="Symbol" w:hAnsi="Symbol" w:hint="default"/>
      </w:rPr>
    </w:lvl>
    <w:lvl w:ilvl="7" w:tplc="88860426" w:tentative="1">
      <w:start w:val="1"/>
      <w:numFmt w:val="bullet"/>
      <w:lvlText w:val="o"/>
      <w:lvlJc w:val="left"/>
      <w:pPr>
        <w:ind w:left="5760" w:hanging="360"/>
      </w:pPr>
      <w:rPr>
        <w:rFonts w:ascii="Courier New" w:hAnsi="Courier New" w:cs="Courier New" w:hint="default"/>
      </w:rPr>
    </w:lvl>
    <w:lvl w:ilvl="8" w:tplc="A754EE8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DA"/>
    <w:rsid w:val="007E73BE"/>
    <w:rsid w:val="00A21337"/>
    <w:rsid w:val="00CB39FA"/>
    <w:rsid w:val="00DC6992"/>
    <w:rsid w:val="00DE6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E5A3"/>
  <w15:docId w15:val="{B95443D4-DAAD-481D-91CE-7497EF4B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0710D-1899-4956-99C1-3C3E76A6A1FE}">
  <ds:schemaRefs>
    <ds:schemaRef ds:uri="http://schemas.microsoft.com/sharepoint/v3/contenttype/forms"/>
  </ds:schemaRefs>
</ds:datastoreItem>
</file>

<file path=customXml/itemProps2.xml><?xml version="1.0" encoding="utf-8"?>
<ds:datastoreItem xmlns:ds="http://schemas.openxmlformats.org/officeDocument/2006/customXml" ds:itemID="{5ACF88D3-9E2D-411A-98DB-E2C9A9A5A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AEE28-81E4-4F89-879B-C4B4404C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