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A3B38" w14:textId="77777777" w:rsidR="00CA19B4" w:rsidRPr="00200779" w:rsidRDefault="002E05D8"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00E82DB" w14:textId="77777777" w:rsidR="00CA19B4" w:rsidRDefault="002E1690" w:rsidP="00CA19B4">
      <w:pPr>
        <w:jc w:val="center"/>
        <w:rPr>
          <w:rFonts w:ascii="Times New Roman" w:hAnsi="Times New Roman" w:cs="Times New Roman"/>
          <w:sz w:val="24"/>
          <w:szCs w:val="24"/>
        </w:rPr>
      </w:pPr>
    </w:p>
    <w:p w14:paraId="47BEB5CF" w14:textId="77777777" w:rsidR="00CA19B4" w:rsidRDefault="002E05D8"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A51A1DD" w14:textId="77777777" w:rsidR="00CA19B4" w:rsidRDefault="002E1690" w:rsidP="00CA19B4">
      <w:pPr>
        <w:rPr>
          <w:rFonts w:ascii="Times New Roman" w:hAnsi="Times New Roman" w:cs="Times New Roman"/>
          <w:sz w:val="20"/>
          <w:szCs w:val="20"/>
        </w:rPr>
      </w:pPr>
    </w:p>
    <w:p w14:paraId="28BB8FCD" w14:textId="77777777" w:rsidR="00CA19B4" w:rsidRDefault="002E1690" w:rsidP="00CA19B4">
      <w:pPr>
        <w:rPr>
          <w:rFonts w:ascii="Times New Roman" w:hAnsi="Times New Roman" w:cs="Times New Roman"/>
          <w:sz w:val="20"/>
          <w:szCs w:val="20"/>
        </w:rPr>
      </w:pPr>
    </w:p>
    <w:p w14:paraId="3E887055" w14:textId="77777777" w:rsidR="00CA19B4" w:rsidRPr="00B63138" w:rsidRDefault="002E05D8"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Benjamin Franklin Classical Charter</w:t>
      </w:r>
      <w:bookmarkEnd w:id="0"/>
    </w:p>
    <w:p w14:paraId="134A43F3" w14:textId="77777777" w:rsidR="00CA19B4" w:rsidRDefault="002E1690" w:rsidP="00CA19B4">
      <w:pPr>
        <w:rPr>
          <w:rFonts w:ascii="Times New Roman" w:hAnsi="Times New Roman" w:cs="Times New Roman"/>
          <w:sz w:val="20"/>
          <w:szCs w:val="20"/>
        </w:rPr>
      </w:pPr>
    </w:p>
    <w:p w14:paraId="231D774E" w14:textId="77777777" w:rsidR="00CA19B4" w:rsidRDefault="002E05D8"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02/15/2022</w:t>
      </w:r>
      <w:bookmarkEnd w:id="1"/>
    </w:p>
    <w:p w14:paraId="3C769D63" w14:textId="77777777" w:rsidR="00CA19B4" w:rsidRDefault="002E1690" w:rsidP="00CA19B4">
      <w:pPr>
        <w:rPr>
          <w:rFonts w:ascii="Times New Roman" w:hAnsi="Times New Roman" w:cs="Times New Roman"/>
          <w:sz w:val="20"/>
          <w:szCs w:val="20"/>
        </w:rPr>
      </w:pPr>
    </w:p>
    <w:p w14:paraId="2D80C5B1" w14:textId="77777777" w:rsidR="00CA19B4" w:rsidRDefault="002E05D8"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02/15/2022</w:t>
      </w:r>
      <w:bookmarkEnd w:id="2"/>
    </w:p>
    <w:p w14:paraId="402CF244" w14:textId="77777777" w:rsidR="00CA19B4" w:rsidRDefault="002E05D8"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756E1D0" w14:textId="77777777" w:rsidR="00CA19B4" w:rsidRDefault="002E1690" w:rsidP="00CA19B4">
      <w:pPr>
        <w:pBdr>
          <w:bottom w:val="single" w:sz="12" w:space="1" w:color="auto"/>
        </w:pBdr>
        <w:rPr>
          <w:rFonts w:ascii="Times New Roman" w:hAnsi="Times New Roman" w:cs="Times New Roman"/>
          <w:sz w:val="20"/>
          <w:szCs w:val="20"/>
        </w:rPr>
      </w:pPr>
    </w:p>
    <w:p w14:paraId="7B21AA7F" w14:textId="77777777" w:rsidR="00CA19B4" w:rsidRDefault="002E05D8"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596C458" w14:textId="77777777" w:rsidR="00CA19B4" w:rsidRDefault="002E1690" w:rsidP="00CA19B4">
      <w:pPr>
        <w:rPr>
          <w:rFonts w:ascii="Times New Roman" w:hAnsi="Times New Roman" w:cs="Times New Roman"/>
          <w:sz w:val="20"/>
          <w:szCs w:val="20"/>
        </w:rPr>
      </w:pPr>
    </w:p>
    <w:p w14:paraId="13F747B4" w14:textId="77777777" w:rsidR="00CA19B4" w:rsidRPr="00223718" w:rsidRDefault="002E05D8"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0866ECE" w14:textId="77777777" w:rsidR="00CA19B4" w:rsidRDefault="002E1690" w:rsidP="00CA19B4">
      <w:pPr>
        <w:rPr>
          <w:rFonts w:ascii="Times New Roman" w:hAnsi="Times New Roman" w:cs="Times New Roman"/>
          <w:sz w:val="20"/>
          <w:szCs w:val="20"/>
        </w:rPr>
      </w:pPr>
    </w:p>
    <w:p w14:paraId="105580F9" w14:textId="77777777" w:rsidR="00CA19B4" w:rsidRDefault="002E05D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B418369" w14:textId="77777777" w:rsidR="00CA19B4" w:rsidRDefault="002E1690" w:rsidP="00CA19B4">
      <w:pPr>
        <w:ind w:left="720"/>
        <w:rPr>
          <w:rFonts w:ascii="Times New Roman" w:hAnsi="Times New Roman" w:cs="Times New Roman"/>
          <w:sz w:val="20"/>
          <w:szCs w:val="20"/>
        </w:rPr>
      </w:pPr>
    </w:p>
    <w:bookmarkStart w:id="3" w:name="CHK_SBP"/>
    <w:p w14:paraId="5B5B1A66" w14:textId="77777777" w:rsidR="00CA19B4" w:rsidRDefault="002E05D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E1690">
        <w:rPr>
          <w:rFonts w:ascii="Times New Roman" w:hAnsi="Times New Roman" w:cs="Times New Roman"/>
          <w:sz w:val="20"/>
          <w:szCs w:val="20"/>
        </w:rPr>
      </w:r>
      <w:r w:rsidR="002E169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110B14A" w14:textId="77777777" w:rsidR="00CA19B4" w:rsidRDefault="002E05D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E1690">
        <w:rPr>
          <w:rFonts w:ascii="Times New Roman" w:hAnsi="Times New Roman" w:cs="Times New Roman"/>
          <w:sz w:val="20"/>
          <w:szCs w:val="20"/>
        </w:rPr>
      </w:r>
      <w:r w:rsidR="002E169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86E55DA" w14:textId="77777777" w:rsidR="00CA19B4" w:rsidRDefault="002E05D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E1690">
        <w:rPr>
          <w:rFonts w:ascii="Times New Roman" w:hAnsi="Times New Roman" w:cs="Times New Roman"/>
          <w:sz w:val="20"/>
          <w:szCs w:val="20"/>
        </w:rPr>
      </w:r>
      <w:r w:rsidR="002E169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BE04A3D" w14:textId="77777777" w:rsidR="00CA19B4" w:rsidRDefault="002E05D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E1690">
        <w:rPr>
          <w:rFonts w:ascii="Times New Roman" w:hAnsi="Times New Roman" w:cs="Times New Roman"/>
          <w:sz w:val="20"/>
          <w:szCs w:val="20"/>
        </w:rPr>
      </w:r>
      <w:r w:rsidR="002E169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68CC8EC" w14:textId="77777777" w:rsidR="00CA19B4" w:rsidRDefault="002E05D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E1690">
        <w:rPr>
          <w:rFonts w:ascii="Times New Roman" w:hAnsi="Times New Roman" w:cs="Times New Roman"/>
          <w:sz w:val="20"/>
          <w:szCs w:val="20"/>
        </w:rPr>
      </w:r>
      <w:r w:rsidR="002E169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204D981" w14:textId="77777777" w:rsidR="00CA19B4" w:rsidRDefault="002E05D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E1690">
        <w:rPr>
          <w:rFonts w:ascii="Times New Roman" w:hAnsi="Times New Roman" w:cs="Times New Roman"/>
          <w:sz w:val="20"/>
          <w:szCs w:val="20"/>
        </w:rPr>
      </w:r>
      <w:r w:rsidR="002E169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F19068D" w14:textId="77777777" w:rsidR="00CA19B4" w:rsidRDefault="002E1690" w:rsidP="00CA19B4">
      <w:pPr>
        <w:rPr>
          <w:rFonts w:ascii="Times New Roman" w:hAnsi="Times New Roman" w:cs="Times New Roman"/>
          <w:sz w:val="20"/>
          <w:szCs w:val="20"/>
        </w:rPr>
      </w:pPr>
    </w:p>
    <w:p w14:paraId="1E1D1D27" w14:textId="77777777" w:rsidR="00CA19B4" w:rsidRDefault="002E05D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DF4110C" w14:textId="77777777" w:rsidR="00CA19B4" w:rsidRDefault="002E1690" w:rsidP="00CA19B4">
      <w:pPr>
        <w:ind w:left="720"/>
        <w:rPr>
          <w:rFonts w:ascii="Times New Roman" w:hAnsi="Times New Roman" w:cs="Times New Roman"/>
          <w:sz w:val="20"/>
          <w:szCs w:val="20"/>
        </w:rPr>
      </w:pPr>
    </w:p>
    <w:bookmarkStart w:id="9" w:name="CHK_CEP"/>
    <w:p w14:paraId="773ED5D1" w14:textId="77777777" w:rsidR="00CA19B4" w:rsidRDefault="002E05D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E1690">
        <w:rPr>
          <w:rFonts w:ascii="Times New Roman" w:hAnsi="Times New Roman" w:cs="Times New Roman"/>
          <w:sz w:val="20"/>
          <w:szCs w:val="20"/>
        </w:rPr>
      </w:r>
      <w:r w:rsidR="002E169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09DB8AC" w14:textId="77777777" w:rsidR="00CA19B4" w:rsidRDefault="002E05D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E1690">
        <w:rPr>
          <w:rFonts w:ascii="Times New Roman" w:hAnsi="Times New Roman" w:cs="Times New Roman"/>
          <w:sz w:val="20"/>
          <w:szCs w:val="20"/>
        </w:rPr>
      </w:r>
      <w:r w:rsidR="002E169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DC28129" w14:textId="77777777" w:rsidR="00CA19B4" w:rsidRDefault="002E05D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E1690">
        <w:rPr>
          <w:rFonts w:ascii="Times New Roman" w:hAnsi="Times New Roman" w:cs="Times New Roman"/>
          <w:sz w:val="20"/>
          <w:szCs w:val="20"/>
        </w:rPr>
      </w:r>
      <w:r w:rsidR="002E169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9E20A91" w14:textId="77777777" w:rsidR="00CA19B4" w:rsidRDefault="002E05D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E1690">
        <w:rPr>
          <w:rFonts w:ascii="Times New Roman" w:hAnsi="Times New Roman" w:cs="Times New Roman"/>
          <w:sz w:val="20"/>
          <w:szCs w:val="20"/>
        </w:rPr>
      </w:r>
      <w:r w:rsidR="002E169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FBC1C23" w14:textId="77777777" w:rsidR="00CA19B4" w:rsidRDefault="002E1690" w:rsidP="00CA19B4">
      <w:pPr>
        <w:rPr>
          <w:rFonts w:ascii="Times New Roman" w:hAnsi="Times New Roman" w:cs="Times New Roman"/>
          <w:sz w:val="20"/>
          <w:szCs w:val="20"/>
        </w:rPr>
      </w:pPr>
    </w:p>
    <w:p w14:paraId="4E906526" w14:textId="77777777" w:rsidR="00CA19B4" w:rsidRPr="00D6151F" w:rsidRDefault="002E05D8"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4853501" w14:textId="77777777" w:rsidR="00CA19B4" w:rsidRDefault="002E1690" w:rsidP="00CA19B4">
      <w:pPr>
        <w:rPr>
          <w:rFonts w:ascii="Times New Roman" w:hAnsi="Times New Roman" w:cs="Times New Roman"/>
          <w:sz w:val="20"/>
          <w:szCs w:val="20"/>
        </w:rPr>
      </w:pPr>
    </w:p>
    <w:p w14:paraId="554F24CE" w14:textId="77777777" w:rsidR="00CA19B4" w:rsidRDefault="002E05D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843CA93" w14:textId="77777777" w:rsidR="00CA19B4" w:rsidRDefault="002E05D8"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2E1690">
        <w:rPr>
          <w:rFonts w:ascii="MS Gothic" w:eastAsia="MS Gothic" w:hAnsi="Times New Roman" w:cs="Times New Roman"/>
          <w:sz w:val="20"/>
          <w:szCs w:val="20"/>
        </w:rPr>
      </w:r>
      <w:r w:rsidR="002E169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2E1690">
        <w:rPr>
          <w:rFonts w:ascii="MS Gothic" w:eastAsia="MS Gothic" w:hAnsi="Times New Roman" w:cs="Times New Roman"/>
          <w:sz w:val="20"/>
          <w:szCs w:val="20"/>
        </w:rPr>
      </w:r>
      <w:r w:rsidR="002E169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BBF5E24" w14:textId="77777777" w:rsidR="00CA19B4" w:rsidRDefault="002E1690" w:rsidP="00CA19B4">
      <w:pPr>
        <w:ind w:firstLine="720"/>
        <w:rPr>
          <w:rFonts w:ascii="Times New Roman" w:hAnsi="Times New Roman" w:cs="Times New Roman"/>
          <w:sz w:val="20"/>
          <w:szCs w:val="20"/>
        </w:rPr>
      </w:pPr>
    </w:p>
    <w:p w14:paraId="378B64C5" w14:textId="77777777" w:rsidR="00CA19B4" w:rsidRDefault="002E05D8"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9A59D4C" w14:textId="77777777" w:rsidR="006D68B7" w:rsidRDefault="002E1690">
      <w:pPr>
        <w:sectPr w:rsidR="006D68B7" w:rsidSect="005B420A">
          <w:footerReference w:type="default" r:id="rId9"/>
          <w:pgSz w:w="12240" w:h="15840"/>
          <w:pgMar w:top="1440" w:right="1440" w:bottom="1440" w:left="1440" w:header="720" w:footer="720" w:gutter="0"/>
          <w:cols w:space="720"/>
        </w:sectPr>
      </w:pPr>
    </w:p>
    <w:p w14:paraId="6190749A" w14:textId="77777777" w:rsidR="00A53CEA" w:rsidRDefault="002E1690" w:rsidP="00A53CEA">
      <w:pPr>
        <w:pStyle w:val="Normal0"/>
        <w:ind w:firstLine="720"/>
        <w:rPr>
          <w:rFonts w:ascii="Times New Roman" w:hAnsi="Times New Roman" w:cs="Times New Roman"/>
          <w:sz w:val="20"/>
          <w:szCs w:val="20"/>
        </w:rPr>
      </w:pPr>
    </w:p>
    <w:p w14:paraId="7DD62BDB" w14:textId="77777777" w:rsidR="00A53CEA" w:rsidRPr="00C61944" w:rsidRDefault="002E05D8"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E38B6" w14:paraId="47B8DACA" w14:textId="77777777" w:rsidTr="008175F8">
        <w:trPr>
          <w:trHeight w:val="37"/>
        </w:trPr>
        <w:tc>
          <w:tcPr>
            <w:tcW w:w="8545" w:type="dxa"/>
            <w:shd w:val="clear" w:color="auto" w:fill="31849B" w:themeFill="accent5" w:themeFillShade="BF"/>
          </w:tcPr>
          <w:p w14:paraId="1C5D70B0" w14:textId="77777777" w:rsidR="00A53CEA" w:rsidRPr="005B0132" w:rsidRDefault="002E05D8" w:rsidP="008175F8">
            <w:pPr>
              <w:pStyle w:val="Normal0"/>
              <w:rPr>
                <w:rFonts w:asciiTheme="minorHAnsi" w:hAnsiTheme="minorHAnsi" w:cstheme="minorHAnsi"/>
                <w:b/>
                <w:i/>
                <w:color w:val="DBE5F1" w:themeColor="accent1" w:themeTint="33"/>
                <w:sz w:val="32"/>
                <w:szCs w:val="20"/>
              </w:rPr>
            </w:pPr>
            <w:r>
              <w:t>Program Access and Reimbursement</w:t>
            </w:r>
          </w:p>
        </w:tc>
      </w:tr>
      <w:tr w:rsidR="00CE38B6" w14:paraId="52124AFD" w14:textId="77777777" w:rsidTr="008175F8">
        <w:trPr>
          <w:trHeight w:val="37"/>
        </w:trPr>
        <w:tc>
          <w:tcPr>
            <w:tcW w:w="8545" w:type="dxa"/>
            <w:shd w:val="clear" w:color="auto" w:fill="D9D9D9" w:themeFill="background1" w:themeFillShade="D9"/>
          </w:tcPr>
          <w:p w14:paraId="19AE62D5" w14:textId="77777777" w:rsidR="00A53CEA" w:rsidRPr="0076532F" w:rsidRDefault="002E05D8" w:rsidP="008175F8">
            <w:pPr>
              <w:pStyle w:val="Normal0"/>
              <w:rPr>
                <w:rFonts w:ascii="Times New Roman" w:hAnsi="Times New Roman" w:cs="Times New Roman"/>
                <w:b/>
                <w:sz w:val="20"/>
                <w:szCs w:val="20"/>
              </w:rPr>
            </w:pPr>
            <w:r>
              <w:t>Meal Counting and Claiming</w:t>
            </w:r>
          </w:p>
        </w:tc>
      </w:tr>
      <w:tr w:rsidR="00CE38B6" w14:paraId="2B11F95D" w14:textId="77777777" w:rsidTr="008175F8">
        <w:trPr>
          <w:trHeight w:val="37"/>
        </w:trPr>
        <w:tc>
          <w:tcPr>
            <w:tcW w:w="8545" w:type="dxa"/>
            <w:shd w:val="clear" w:color="auto" w:fill="auto"/>
          </w:tcPr>
          <w:p w14:paraId="22D39BF0" w14:textId="77777777" w:rsidR="00A53CEA" w:rsidRPr="005B0132" w:rsidRDefault="002E05D8"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 The school food authority shall establish internal controls which ensure the accuracy of meal counts prior to the submission of the monthly Claim for Reimbursement. One or more meal count totals were not combined and recorded correctly.</w:t>
            </w:r>
          </w:p>
        </w:tc>
      </w:tr>
      <w:tr w:rsidR="00CE38B6" w14:paraId="4B006DCA" w14:textId="77777777" w:rsidTr="008175F8">
        <w:trPr>
          <w:trHeight w:val="37"/>
        </w:trPr>
        <w:tc>
          <w:tcPr>
            <w:tcW w:w="8545" w:type="dxa"/>
            <w:shd w:val="clear" w:color="auto" w:fill="auto"/>
          </w:tcPr>
          <w:p w14:paraId="6B9840F2" w14:textId="77777777" w:rsidR="00A53CEA" w:rsidRPr="005B0132" w:rsidRDefault="002E05D8"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CE38B6" w14:paraId="65340AE1" w14:textId="77777777" w:rsidTr="008175F8">
        <w:trPr>
          <w:trHeight w:val="37"/>
        </w:trPr>
        <w:tc>
          <w:tcPr>
            <w:tcW w:w="8545" w:type="dxa"/>
            <w:shd w:val="clear" w:color="auto" w:fill="31849B" w:themeFill="accent5" w:themeFillShade="BF"/>
          </w:tcPr>
          <w:p w14:paraId="6A80AB2F" w14:textId="77777777" w:rsidR="00A53CEA" w:rsidRPr="005B0132" w:rsidRDefault="002E05D8" w:rsidP="008175F8">
            <w:pPr>
              <w:pStyle w:val="Normal0"/>
              <w:rPr>
                <w:rFonts w:asciiTheme="minorHAnsi" w:hAnsiTheme="minorHAnsi" w:cstheme="minorHAnsi"/>
                <w:b/>
                <w:i/>
                <w:color w:val="DBE5F1" w:themeColor="accent1" w:themeTint="33"/>
                <w:sz w:val="32"/>
                <w:szCs w:val="20"/>
              </w:rPr>
            </w:pPr>
            <w:r>
              <w:t>Meal Patterns and Nutritional Quality</w:t>
            </w:r>
          </w:p>
        </w:tc>
      </w:tr>
      <w:tr w:rsidR="00CE38B6" w14:paraId="3FB9D96F" w14:textId="77777777" w:rsidTr="008175F8">
        <w:trPr>
          <w:trHeight w:val="37"/>
        </w:trPr>
        <w:tc>
          <w:tcPr>
            <w:tcW w:w="8545" w:type="dxa"/>
            <w:shd w:val="clear" w:color="auto" w:fill="D9D9D9" w:themeFill="background1" w:themeFillShade="D9"/>
          </w:tcPr>
          <w:p w14:paraId="18924DA8" w14:textId="77777777" w:rsidR="00A53CEA" w:rsidRPr="0076532F" w:rsidRDefault="002E05D8" w:rsidP="008175F8">
            <w:pPr>
              <w:pStyle w:val="Normal0"/>
              <w:rPr>
                <w:rFonts w:ascii="Times New Roman" w:hAnsi="Times New Roman" w:cs="Times New Roman"/>
                <w:b/>
                <w:sz w:val="20"/>
                <w:szCs w:val="20"/>
              </w:rPr>
            </w:pPr>
            <w:r>
              <w:t>Meal Components and Quantities</w:t>
            </w:r>
          </w:p>
        </w:tc>
      </w:tr>
      <w:tr w:rsidR="00CE38B6" w14:paraId="780CE40D" w14:textId="77777777" w:rsidTr="008175F8">
        <w:trPr>
          <w:trHeight w:val="37"/>
        </w:trPr>
        <w:tc>
          <w:tcPr>
            <w:tcW w:w="8545" w:type="dxa"/>
            <w:shd w:val="clear" w:color="auto" w:fill="auto"/>
          </w:tcPr>
          <w:p w14:paraId="57D74207" w14:textId="77777777" w:rsidR="00A53CEA" w:rsidRPr="005B0132" w:rsidRDefault="002E05D8"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CE38B6" w14:paraId="0831588A" w14:textId="77777777" w:rsidTr="008175F8">
        <w:trPr>
          <w:trHeight w:val="37"/>
        </w:trPr>
        <w:tc>
          <w:tcPr>
            <w:tcW w:w="8545" w:type="dxa"/>
            <w:shd w:val="clear" w:color="auto" w:fill="31849B" w:themeFill="accent5" w:themeFillShade="BF"/>
          </w:tcPr>
          <w:p w14:paraId="2195BAF0" w14:textId="77777777" w:rsidR="00A53CEA" w:rsidRPr="005B0132" w:rsidRDefault="002E05D8" w:rsidP="008175F8">
            <w:pPr>
              <w:pStyle w:val="Normal0"/>
              <w:rPr>
                <w:rFonts w:asciiTheme="minorHAnsi" w:hAnsiTheme="minorHAnsi" w:cstheme="minorHAnsi"/>
                <w:b/>
                <w:i/>
                <w:color w:val="DBE5F1" w:themeColor="accent1" w:themeTint="33"/>
                <w:sz w:val="32"/>
                <w:szCs w:val="20"/>
              </w:rPr>
            </w:pPr>
            <w:r>
              <w:t>School Nutrition Environment</w:t>
            </w:r>
          </w:p>
        </w:tc>
      </w:tr>
      <w:tr w:rsidR="00CE38B6" w14:paraId="716E8FAD" w14:textId="77777777" w:rsidTr="008175F8">
        <w:trPr>
          <w:trHeight w:val="37"/>
        </w:trPr>
        <w:tc>
          <w:tcPr>
            <w:tcW w:w="8545" w:type="dxa"/>
            <w:shd w:val="clear" w:color="auto" w:fill="D9D9D9" w:themeFill="background1" w:themeFillShade="D9"/>
          </w:tcPr>
          <w:p w14:paraId="681E6751" w14:textId="77777777" w:rsidR="00A53CEA" w:rsidRPr="0076532F" w:rsidRDefault="002E05D8" w:rsidP="008175F8">
            <w:pPr>
              <w:pStyle w:val="Normal0"/>
              <w:rPr>
                <w:rFonts w:ascii="Times New Roman" w:hAnsi="Times New Roman" w:cs="Times New Roman"/>
                <w:b/>
                <w:sz w:val="20"/>
                <w:szCs w:val="20"/>
              </w:rPr>
            </w:pPr>
            <w:r>
              <w:t>Food Safety</w:t>
            </w:r>
          </w:p>
        </w:tc>
      </w:tr>
      <w:tr w:rsidR="00CE38B6" w14:paraId="1BE830C1" w14:textId="77777777" w:rsidTr="008175F8">
        <w:trPr>
          <w:trHeight w:val="37"/>
        </w:trPr>
        <w:tc>
          <w:tcPr>
            <w:tcW w:w="8545" w:type="dxa"/>
            <w:shd w:val="clear" w:color="auto" w:fill="auto"/>
          </w:tcPr>
          <w:p w14:paraId="398AC65A" w14:textId="77777777" w:rsidR="00A53CEA" w:rsidRPr="005B0132" w:rsidRDefault="002E05D8"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CE38B6" w14:paraId="50654E4E" w14:textId="77777777" w:rsidTr="008175F8">
        <w:trPr>
          <w:trHeight w:val="37"/>
        </w:trPr>
        <w:tc>
          <w:tcPr>
            <w:tcW w:w="8545" w:type="dxa"/>
            <w:shd w:val="clear" w:color="auto" w:fill="auto"/>
          </w:tcPr>
          <w:p w14:paraId="35A32F96" w14:textId="77777777" w:rsidR="00A53CEA" w:rsidRPr="005B0132" w:rsidRDefault="002E05D8" w:rsidP="00A53CEA">
            <w:pPr>
              <w:pStyle w:val="ListParagraph"/>
              <w:numPr>
                <w:ilvl w:val="0"/>
                <w:numId w:val="2"/>
              </w:numPr>
              <w:ind w:left="540"/>
              <w:rPr>
                <w:rFonts w:ascii="Times New Roman" w:hAnsi="Times New Roman" w:cs="Times New Roman"/>
                <w:sz w:val="20"/>
                <w:szCs w:val="20"/>
              </w:rPr>
            </w:pPr>
            <w:r>
              <w:t>Foodservice workers are not properly attired. Foodservice employees must wear clean outer clothing to prevent contamination.</w:t>
            </w:r>
          </w:p>
        </w:tc>
      </w:tr>
      <w:tr w:rsidR="00CE38B6" w14:paraId="34494822" w14:textId="77777777" w:rsidTr="008175F8">
        <w:trPr>
          <w:trHeight w:val="37"/>
        </w:trPr>
        <w:tc>
          <w:tcPr>
            <w:tcW w:w="8545" w:type="dxa"/>
            <w:shd w:val="clear" w:color="auto" w:fill="auto"/>
          </w:tcPr>
          <w:p w14:paraId="5979E4BF" w14:textId="77777777" w:rsidR="00A53CEA" w:rsidRPr="005B0132" w:rsidRDefault="002E05D8"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 One or more foodservice employees have not been trained on fire extinguisher procedures. All foodservice employees must be trained to use the fire extinguisher(s).</w:t>
            </w:r>
          </w:p>
        </w:tc>
      </w:tr>
      <w:tr w:rsidR="00CE38B6" w14:paraId="76F7E0D8" w14:textId="77777777" w:rsidTr="008175F8">
        <w:trPr>
          <w:trHeight w:val="37"/>
        </w:trPr>
        <w:tc>
          <w:tcPr>
            <w:tcW w:w="8545" w:type="dxa"/>
            <w:shd w:val="clear" w:color="auto" w:fill="auto"/>
          </w:tcPr>
          <w:p w14:paraId="7A610488" w14:textId="77777777" w:rsidR="00A53CEA" w:rsidRPr="005B0132" w:rsidRDefault="002E05D8" w:rsidP="00A53CEA">
            <w:pPr>
              <w:pStyle w:val="ListParagraph"/>
              <w:numPr>
                <w:ilvl w:val="0"/>
                <w:numId w:val="2"/>
              </w:numPr>
              <w:ind w:left="540"/>
              <w:rPr>
                <w:rFonts w:ascii="Times New Roman" w:hAnsi="Times New Roman" w:cs="Times New Roman"/>
                <w:sz w:val="20"/>
                <w:szCs w:val="20"/>
              </w:rPr>
            </w:pPr>
            <w:r>
              <w:t xml:space="preserve">Program facilities are not off-limits to unauthorized personnel. Facilities for the handling, storage, and distribution of purchased and donated foods must properly safeguarded against theft, </w:t>
            </w:r>
            <w:proofErr w:type="gramStart"/>
            <w:r>
              <w:t>spoilage</w:t>
            </w:r>
            <w:proofErr w:type="gramEnd"/>
            <w:r>
              <w:t xml:space="preserve"> and other loss.</w:t>
            </w:r>
          </w:p>
        </w:tc>
      </w:tr>
      <w:tr w:rsidR="00CE38B6" w14:paraId="3FC85BE7" w14:textId="77777777" w:rsidTr="008175F8">
        <w:trPr>
          <w:trHeight w:val="37"/>
        </w:trPr>
        <w:tc>
          <w:tcPr>
            <w:tcW w:w="8545" w:type="dxa"/>
            <w:shd w:val="clear" w:color="auto" w:fill="auto"/>
          </w:tcPr>
          <w:p w14:paraId="1E79C006" w14:textId="77777777" w:rsidR="00A53CEA" w:rsidRPr="005B0132" w:rsidRDefault="002E05D8"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CE38B6" w14:paraId="6CEC627F" w14:textId="77777777" w:rsidTr="008175F8">
        <w:trPr>
          <w:trHeight w:val="37"/>
        </w:trPr>
        <w:tc>
          <w:tcPr>
            <w:tcW w:w="8545" w:type="dxa"/>
            <w:shd w:val="clear" w:color="auto" w:fill="auto"/>
          </w:tcPr>
          <w:p w14:paraId="047A8FD4" w14:textId="77777777" w:rsidR="00A53CEA" w:rsidRPr="005B0132" w:rsidRDefault="002E05D8" w:rsidP="00A53CEA">
            <w:pPr>
              <w:pStyle w:val="ListParagraph"/>
              <w:numPr>
                <w:ilvl w:val="0"/>
                <w:numId w:val="2"/>
              </w:numPr>
              <w:ind w:left="540"/>
              <w:rPr>
                <w:rFonts w:ascii="Times New Roman" w:hAnsi="Times New Roman" w:cs="Times New Roman"/>
                <w:sz w:val="20"/>
                <w:szCs w:val="20"/>
              </w:rPr>
            </w:pPr>
            <w:r>
              <w:t>The school either had one or no health inspection from the local board of health. Schools shall obtain a minimum of two food safety inspections during each school year conducted by a State or local governmental agency responsible for food safety inspections.; The SFA did not provide documentation to indicate that the SFA requested two (2) inspections in the current school year from the local board of health.</w:t>
            </w:r>
          </w:p>
        </w:tc>
      </w:tr>
      <w:tr w:rsidR="00CE38B6" w14:paraId="5ED15612" w14:textId="77777777" w:rsidTr="008175F8">
        <w:trPr>
          <w:trHeight w:val="37"/>
        </w:trPr>
        <w:tc>
          <w:tcPr>
            <w:tcW w:w="8545" w:type="dxa"/>
            <w:shd w:val="clear" w:color="auto" w:fill="auto"/>
          </w:tcPr>
          <w:p w14:paraId="438BA1F7" w14:textId="77777777" w:rsidR="00A53CEA" w:rsidRPr="005B0132" w:rsidRDefault="002E05D8" w:rsidP="00A53CEA">
            <w:pPr>
              <w:pStyle w:val="ListParagraph"/>
              <w:numPr>
                <w:ilvl w:val="0"/>
                <w:numId w:val="2"/>
              </w:numPr>
              <w:ind w:left="540"/>
              <w:rPr>
                <w:rFonts w:ascii="Times New Roman" w:hAnsi="Times New Roman" w:cs="Times New Roman"/>
                <w:sz w:val="20"/>
                <w:szCs w:val="20"/>
              </w:rPr>
            </w:pPr>
            <w:r>
              <w:t>The SFA did not provide an adequate written food safety program that covers any facility or part of a facility where food is stored, prepared, or served. The food safety program must meet the program requirements; The SFA's standard operating procedures (SOPs) were not implemented. A school food authority with a food safety program must implement traditional hazard analysis and critical control point (HACCP) principles.</w:t>
            </w:r>
          </w:p>
        </w:tc>
      </w:tr>
      <w:tr w:rsidR="00CE38B6" w14:paraId="6C7FA211" w14:textId="77777777" w:rsidTr="008175F8">
        <w:trPr>
          <w:trHeight w:val="37"/>
        </w:trPr>
        <w:tc>
          <w:tcPr>
            <w:tcW w:w="8545" w:type="dxa"/>
            <w:shd w:val="clear" w:color="auto" w:fill="auto"/>
          </w:tcPr>
          <w:p w14:paraId="1FDFEC79" w14:textId="77777777" w:rsidR="00A53CEA" w:rsidRPr="005B0132" w:rsidRDefault="002E05D8" w:rsidP="00A53CEA">
            <w:pPr>
              <w:pStyle w:val="ListParagraph"/>
              <w:numPr>
                <w:ilvl w:val="0"/>
                <w:numId w:val="2"/>
              </w:numPr>
              <w:ind w:left="540"/>
              <w:rPr>
                <w:rFonts w:ascii="Times New Roman" w:hAnsi="Times New Roman" w:cs="Times New Roman"/>
                <w:sz w:val="20"/>
                <w:szCs w:val="20"/>
              </w:rPr>
            </w:pPr>
            <w:r>
              <w:t>There are not safeguards against theft and damage. Facilities for the handling, storage, and distribution of purchased and donated foods must properly safeguard against theft.</w:t>
            </w:r>
          </w:p>
        </w:tc>
      </w:tr>
      <w:tr w:rsidR="00CE38B6" w14:paraId="023D83C2" w14:textId="77777777" w:rsidTr="008175F8">
        <w:trPr>
          <w:trHeight w:val="37"/>
        </w:trPr>
        <w:tc>
          <w:tcPr>
            <w:tcW w:w="8545" w:type="dxa"/>
            <w:shd w:val="clear" w:color="auto" w:fill="D9D9D9" w:themeFill="background1" w:themeFillShade="D9"/>
          </w:tcPr>
          <w:p w14:paraId="77794448" w14:textId="77777777" w:rsidR="00A53CEA" w:rsidRPr="0076532F" w:rsidRDefault="002E05D8" w:rsidP="008175F8">
            <w:pPr>
              <w:pStyle w:val="Normal0"/>
              <w:rPr>
                <w:rFonts w:ascii="Times New Roman" w:hAnsi="Times New Roman" w:cs="Times New Roman"/>
                <w:b/>
                <w:sz w:val="20"/>
                <w:szCs w:val="20"/>
              </w:rPr>
            </w:pPr>
            <w:r>
              <w:t>Local School Wellness Policy</w:t>
            </w:r>
          </w:p>
        </w:tc>
      </w:tr>
      <w:tr w:rsidR="00CE38B6" w14:paraId="14DB571D" w14:textId="77777777" w:rsidTr="008175F8">
        <w:trPr>
          <w:trHeight w:val="37"/>
        </w:trPr>
        <w:tc>
          <w:tcPr>
            <w:tcW w:w="8545" w:type="dxa"/>
            <w:shd w:val="clear" w:color="auto" w:fill="auto"/>
          </w:tcPr>
          <w:p w14:paraId="0CF457DC" w14:textId="77777777" w:rsidR="00A53CEA" w:rsidRPr="005B0132" w:rsidRDefault="002E05D8" w:rsidP="00A53CEA">
            <w:pPr>
              <w:pStyle w:val="ListParagraph"/>
              <w:numPr>
                <w:ilvl w:val="0"/>
                <w:numId w:val="2"/>
              </w:numPr>
              <w:ind w:left="540"/>
              <w:rPr>
                <w:rFonts w:ascii="Times New Roman" w:hAnsi="Times New Roman" w:cs="Times New Roman"/>
                <w:sz w:val="20"/>
                <w:szCs w:val="20"/>
              </w:rPr>
            </w:pPr>
            <w:r>
              <w:lastRenderedPageBreak/>
              <w:t>The SFA does not have documentation demonstrating the results of the assessment have been made available to the public. The SFA must make available to the public the Triennial Assessment, including progress toward meeting the goals of the policy.</w:t>
            </w:r>
          </w:p>
        </w:tc>
      </w:tr>
      <w:tr w:rsidR="00CE38B6" w14:paraId="2FDA7AE7" w14:textId="77777777" w:rsidTr="008175F8">
        <w:trPr>
          <w:trHeight w:val="37"/>
        </w:trPr>
        <w:tc>
          <w:tcPr>
            <w:tcW w:w="8545" w:type="dxa"/>
            <w:shd w:val="clear" w:color="auto" w:fill="auto"/>
          </w:tcPr>
          <w:p w14:paraId="3DA9A2E2" w14:textId="77777777" w:rsidR="00A53CEA" w:rsidRPr="005B0132" w:rsidRDefault="002E05D8"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CE38B6" w14:paraId="68696EC8" w14:textId="77777777" w:rsidTr="008175F8">
        <w:trPr>
          <w:trHeight w:val="37"/>
        </w:trPr>
        <w:tc>
          <w:tcPr>
            <w:tcW w:w="8545" w:type="dxa"/>
            <w:shd w:val="clear" w:color="auto" w:fill="auto"/>
          </w:tcPr>
          <w:p w14:paraId="6BA9B3F3" w14:textId="77777777" w:rsidR="00A53CEA" w:rsidRPr="005B0132" w:rsidRDefault="002E05D8"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CE38B6" w14:paraId="39477141" w14:textId="77777777" w:rsidTr="008175F8">
        <w:trPr>
          <w:trHeight w:val="37"/>
        </w:trPr>
        <w:tc>
          <w:tcPr>
            <w:tcW w:w="8545" w:type="dxa"/>
            <w:shd w:val="clear" w:color="auto" w:fill="31849B" w:themeFill="accent5" w:themeFillShade="BF"/>
          </w:tcPr>
          <w:p w14:paraId="2FCBD216" w14:textId="77777777" w:rsidR="00A53CEA" w:rsidRPr="005B0132" w:rsidRDefault="002E05D8" w:rsidP="008175F8">
            <w:pPr>
              <w:pStyle w:val="Normal0"/>
              <w:rPr>
                <w:rFonts w:asciiTheme="minorHAnsi" w:hAnsiTheme="minorHAnsi" w:cstheme="minorHAnsi"/>
                <w:b/>
                <w:i/>
                <w:color w:val="DBE5F1" w:themeColor="accent1" w:themeTint="33"/>
                <w:sz w:val="32"/>
                <w:szCs w:val="20"/>
              </w:rPr>
            </w:pPr>
            <w:r>
              <w:t>Civil Rights</w:t>
            </w:r>
          </w:p>
        </w:tc>
      </w:tr>
      <w:tr w:rsidR="00CE38B6" w14:paraId="54A07809" w14:textId="77777777" w:rsidTr="008175F8">
        <w:trPr>
          <w:trHeight w:val="37"/>
        </w:trPr>
        <w:tc>
          <w:tcPr>
            <w:tcW w:w="8545" w:type="dxa"/>
            <w:shd w:val="clear" w:color="auto" w:fill="auto"/>
          </w:tcPr>
          <w:p w14:paraId="04D0AD99" w14:textId="77777777" w:rsidR="00A53CEA" w:rsidRPr="005B0132" w:rsidRDefault="002E05D8" w:rsidP="00A53CEA">
            <w:pPr>
              <w:pStyle w:val="ListParagraph"/>
              <w:numPr>
                <w:ilvl w:val="0"/>
                <w:numId w:val="2"/>
              </w:numPr>
              <w:ind w:left="540"/>
              <w:rPr>
                <w:rFonts w:ascii="Times New Roman" w:hAnsi="Times New Roman" w:cs="Times New Roman"/>
                <w:sz w:val="20"/>
                <w:szCs w:val="20"/>
              </w:rPr>
            </w:pPr>
            <w:r>
              <w:t>School Food Authorities and local educational agencies of schools participating in the National School Lunch Program, School Breakfast Program or Special Milk Program must take all actions that are necessary to insure compliance with the nondiscrimination practices for children eligible to receive free and reduced price meals or free milk. The "And Justice for All" poster must be prominently displayed.</w:t>
            </w:r>
          </w:p>
        </w:tc>
      </w:tr>
      <w:tr w:rsidR="00CE38B6" w14:paraId="7CB54A9A" w14:textId="77777777" w:rsidTr="008175F8">
        <w:trPr>
          <w:trHeight w:val="37"/>
        </w:trPr>
        <w:tc>
          <w:tcPr>
            <w:tcW w:w="8545" w:type="dxa"/>
            <w:shd w:val="clear" w:color="auto" w:fill="auto"/>
          </w:tcPr>
          <w:p w14:paraId="2B29C69D" w14:textId="77777777" w:rsidR="00A53CEA" w:rsidRPr="005B0132" w:rsidRDefault="002E05D8" w:rsidP="00A53CEA">
            <w:pPr>
              <w:pStyle w:val="ListParagraph"/>
              <w:numPr>
                <w:ilvl w:val="0"/>
                <w:numId w:val="2"/>
              </w:numPr>
              <w:ind w:left="540"/>
              <w:rPr>
                <w:rFonts w:ascii="Times New Roman" w:hAnsi="Times New Roman" w:cs="Times New Roman"/>
                <w:sz w:val="20"/>
                <w:szCs w:val="20"/>
              </w:rPr>
            </w:pPr>
            <w:r>
              <w:t>The SFAs civil rights policy does not include or is missing requirements outlined in SP59-2016 Modifications to Accommodate Disabilities in School Meal Programs.</w:t>
            </w:r>
          </w:p>
        </w:tc>
      </w:tr>
    </w:tbl>
    <w:p w14:paraId="51FBE06B" w14:textId="77777777" w:rsidR="00A53CEA" w:rsidRPr="00223718" w:rsidRDefault="002E1690" w:rsidP="00A53CEA">
      <w:pPr>
        <w:pStyle w:val="Normal0"/>
        <w:rPr>
          <w:rFonts w:ascii="Times New Roman" w:hAnsi="Times New Roman" w:cs="Times New Roman"/>
          <w:sz w:val="20"/>
          <w:szCs w:val="20"/>
        </w:rPr>
      </w:pPr>
    </w:p>
    <w:p w14:paraId="46DD470E" w14:textId="77777777" w:rsidR="00A53CEA" w:rsidRDefault="002E1690" w:rsidP="00A53CEA">
      <w:pPr>
        <w:pStyle w:val="Normal0"/>
      </w:pPr>
    </w:p>
    <w:p w14:paraId="31FBCA4A" w14:textId="77777777" w:rsidR="006D68B7" w:rsidRDefault="002E1690">
      <w:pPr>
        <w:pStyle w:val="Normal0"/>
      </w:pPr>
    </w:p>
    <w:sectPr w:rsidR="006D68B7" w:rsidSect="00AB672B">
      <w:footerReference w:type="default" r:id="rId10"/>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29AD9" w14:textId="77777777" w:rsidR="002E1690" w:rsidRDefault="002E1690">
      <w:r>
        <w:separator/>
      </w:r>
    </w:p>
  </w:endnote>
  <w:endnote w:type="continuationSeparator" w:id="0">
    <w:p w14:paraId="62BBEFA8" w14:textId="77777777" w:rsidR="002E1690" w:rsidRDefault="002E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4791" w14:textId="77777777" w:rsidR="0037068A" w:rsidRDefault="002E05D8" w:rsidP="000F3A03">
    <w:pPr>
      <w:pStyle w:val="Footer"/>
      <w:jc w:val="center"/>
      <w:rPr>
        <w:sz w:val="14"/>
      </w:rPr>
    </w:pPr>
    <w:r>
      <w:rPr>
        <w:sz w:val="14"/>
      </w:rPr>
      <w:t>This institution is an equal opportunity provider</w:t>
    </w:r>
  </w:p>
  <w:p w14:paraId="3ADE7039" w14:textId="77777777" w:rsidR="0037068A" w:rsidRDefault="002E1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3D22" w14:textId="77777777" w:rsidR="0037068A" w:rsidRDefault="002E05D8" w:rsidP="000F3A03">
    <w:pPr>
      <w:pStyle w:val="Footer0"/>
      <w:jc w:val="center"/>
      <w:rPr>
        <w:sz w:val="14"/>
      </w:rPr>
    </w:pPr>
    <w:r>
      <w:rPr>
        <w:sz w:val="14"/>
      </w:rPr>
      <w:t>This institution is an equal opportunity provider</w:t>
    </w:r>
  </w:p>
  <w:p w14:paraId="006A1667" w14:textId="77777777" w:rsidR="0037068A" w:rsidRDefault="002E169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6EBE9" w14:textId="77777777" w:rsidR="002E1690" w:rsidRDefault="002E1690">
      <w:r>
        <w:separator/>
      </w:r>
    </w:p>
  </w:footnote>
  <w:footnote w:type="continuationSeparator" w:id="0">
    <w:p w14:paraId="38B8C07E" w14:textId="77777777" w:rsidR="002E1690" w:rsidRDefault="002E1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6ED684DC">
      <w:start w:val="1"/>
      <w:numFmt w:val="decimal"/>
      <w:lvlText w:val="%1."/>
      <w:lvlJc w:val="left"/>
      <w:pPr>
        <w:ind w:left="720" w:hanging="360"/>
      </w:pPr>
      <w:rPr>
        <w:rFonts w:hint="default"/>
      </w:rPr>
    </w:lvl>
    <w:lvl w:ilvl="1" w:tplc="78C2194A" w:tentative="1">
      <w:start w:val="1"/>
      <w:numFmt w:val="lowerLetter"/>
      <w:lvlText w:val="%2."/>
      <w:lvlJc w:val="left"/>
      <w:pPr>
        <w:ind w:left="1440" w:hanging="360"/>
      </w:pPr>
    </w:lvl>
    <w:lvl w:ilvl="2" w:tplc="A232F17A" w:tentative="1">
      <w:start w:val="1"/>
      <w:numFmt w:val="lowerRoman"/>
      <w:lvlText w:val="%3."/>
      <w:lvlJc w:val="right"/>
      <w:pPr>
        <w:ind w:left="2160" w:hanging="180"/>
      </w:pPr>
    </w:lvl>
    <w:lvl w:ilvl="3" w:tplc="8BF4A068" w:tentative="1">
      <w:start w:val="1"/>
      <w:numFmt w:val="decimal"/>
      <w:lvlText w:val="%4."/>
      <w:lvlJc w:val="left"/>
      <w:pPr>
        <w:ind w:left="2880" w:hanging="360"/>
      </w:pPr>
    </w:lvl>
    <w:lvl w:ilvl="4" w:tplc="5ED82238" w:tentative="1">
      <w:start w:val="1"/>
      <w:numFmt w:val="lowerLetter"/>
      <w:lvlText w:val="%5."/>
      <w:lvlJc w:val="left"/>
      <w:pPr>
        <w:ind w:left="3600" w:hanging="360"/>
      </w:pPr>
    </w:lvl>
    <w:lvl w:ilvl="5" w:tplc="11FE9376" w:tentative="1">
      <w:start w:val="1"/>
      <w:numFmt w:val="lowerRoman"/>
      <w:lvlText w:val="%6."/>
      <w:lvlJc w:val="right"/>
      <w:pPr>
        <w:ind w:left="4320" w:hanging="180"/>
      </w:pPr>
    </w:lvl>
    <w:lvl w:ilvl="6" w:tplc="9CA6197C" w:tentative="1">
      <w:start w:val="1"/>
      <w:numFmt w:val="decimal"/>
      <w:lvlText w:val="%7."/>
      <w:lvlJc w:val="left"/>
      <w:pPr>
        <w:ind w:left="5040" w:hanging="360"/>
      </w:pPr>
    </w:lvl>
    <w:lvl w:ilvl="7" w:tplc="2722B886" w:tentative="1">
      <w:start w:val="1"/>
      <w:numFmt w:val="lowerLetter"/>
      <w:lvlText w:val="%8."/>
      <w:lvlJc w:val="left"/>
      <w:pPr>
        <w:ind w:left="5760" w:hanging="360"/>
      </w:pPr>
    </w:lvl>
    <w:lvl w:ilvl="8" w:tplc="7CF675B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87B6B68A">
      <w:start w:val="1"/>
      <w:numFmt w:val="bullet"/>
      <w:lvlText w:val=""/>
      <w:lvlJc w:val="left"/>
      <w:pPr>
        <w:ind w:left="720" w:hanging="360"/>
      </w:pPr>
      <w:rPr>
        <w:rFonts w:ascii="Symbol" w:hAnsi="Symbol" w:hint="default"/>
      </w:rPr>
    </w:lvl>
    <w:lvl w:ilvl="1" w:tplc="6D7EDE9E" w:tentative="1">
      <w:start w:val="1"/>
      <w:numFmt w:val="bullet"/>
      <w:lvlText w:val="o"/>
      <w:lvlJc w:val="left"/>
      <w:pPr>
        <w:ind w:left="1440" w:hanging="360"/>
      </w:pPr>
      <w:rPr>
        <w:rFonts w:ascii="Courier New" w:hAnsi="Courier New" w:cs="Courier New" w:hint="default"/>
      </w:rPr>
    </w:lvl>
    <w:lvl w:ilvl="2" w:tplc="1138E2D8" w:tentative="1">
      <w:start w:val="1"/>
      <w:numFmt w:val="bullet"/>
      <w:lvlText w:val=""/>
      <w:lvlJc w:val="left"/>
      <w:pPr>
        <w:ind w:left="2160" w:hanging="360"/>
      </w:pPr>
      <w:rPr>
        <w:rFonts w:ascii="Wingdings" w:hAnsi="Wingdings" w:hint="default"/>
      </w:rPr>
    </w:lvl>
    <w:lvl w:ilvl="3" w:tplc="055E4AE0" w:tentative="1">
      <w:start w:val="1"/>
      <w:numFmt w:val="bullet"/>
      <w:lvlText w:val=""/>
      <w:lvlJc w:val="left"/>
      <w:pPr>
        <w:ind w:left="2880" w:hanging="360"/>
      </w:pPr>
      <w:rPr>
        <w:rFonts w:ascii="Symbol" w:hAnsi="Symbol" w:hint="default"/>
      </w:rPr>
    </w:lvl>
    <w:lvl w:ilvl="4" w:tplc="C87854AA" w:tentative="1">
      <w:start w:val="1"/>
      <w:numFmt w:val="bullet"/>
      <w:lvlText w:val="o"/>
      <w:lvlJc w:val="left"/>
      <w:pPr>
        <w:ind w:left="3600" w:hanging="360"/>
      </w:pPr>
      <w:rPr>
        <w:rFonts w:ascii="Courier New" w:hAnsi="Courier New" w:cs="Courier New" w:hint="default"/>
      </w:rPr>
    </w:lvl>
    <w:lvl w:ilvl="5" w:tplc="837ED78A" w:tentative="1">
      <w:start w:val="1"/>
      <w:numFmt w:val="bullet"/>
      <w:lvlText w:val=""/>
      <w:lvlJc w:val="left"/>
      <w:pPr>
        <w:ind w:left="4320" w:hanging="360"/>
      </w:pPr>
      <w:rPr>
        <w:rFonts w:ascii="Wingdings" w:hAnsi="Wingdings" w:hint="default"/>
      </w:rPr>
    </w:lvl>
    <w:lvl w:ilvl="6" w:tplc="7C1CA412" w:tentative="1">
      <w:start w:val="1"/>
      <w:numFmt w:val="bullet"/>
      <w:lvlText w:val=""/>
      <w:lvlJc w:val="left"/>
      <w:pPr>
        <w:ind w:left="5040" w:hanging="360"/>
      </w:pPr>
      <w:rPr>
        <w:rFonts w:ascii="Symbol" w:hAnsi="Symbol" w:hint="default"/>
      </w:rPr>
    </w:lvl>
    <w:lvl w:ilvl="7" w:tplc="C7B889AA" w:tentative="1">
      <w:start w:val="1"/>
      <w:numFmt w:val="bullet"/>
      <w:lvlText w:val="o"/>
      <w:lvlJc w:val="left"/>
      <w:pPr>
        <w:ind w:left="5760" w:hanging="360"/>
      </w:pPr>
      <w:rPr>
        <w:rFonts w:ascii="Courier New" w:hAnsi="Courier New" w:cs="Courier New" w:hint="default"/>
      </w:rPr>
    </w:lvl>
    <w:lvl w:ilvl="8" w:tplc="C37632A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B6"/>
    <w:rsid w:val="0007372D"/>
    <w:rsid w:val="002E05D8"/>
    <w:rsid w:val="002E1690"/>
    <w:rsid w:val="00A138AC"/>
    <w:rsid w:val="00CE38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B47C"/>
  <w15:docId w15:val="{06051618-B73E-45C6-A996-756EBB39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AC07D-197F-4C32-ABFC-AC16FBA0606C}">
  <ds:schemaRefs>
    <ds:schemaRef ds:uri="http://schemas.microsoft.com/sharepoint/v3/contenttype/forms"/>
  </ds:schemaRefs>
</ds:datastoreItem>
</file>

<file path=customXml/itemProps2.xml><?xml version="1.0" encoding="utf-8"?>
<ds:datastoreItem xmlns:ds="http://schemas.openxmlformats.org/officeDocument/2006/customXml" ds:itemID="{0893AF8B-DE97-41E0-BBDF-62986B550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Classical Charter Administrative Review Summary School Year 2021-2022</dc:title>
  <dc:creator>DESE</dc:creator>
  <cp:lastModifiedBy>Zou, Dong (EOE)</cp:lastModifiedBy>
  <cp:revision>9</cp:revision>
  <dcterms:created xsi:type="dcterms:W3CDTF">2016-12-05T21:17:00Z</dcterms:created>
  <dcterms:modified xsi:type="dcterms:W3CDTF">2022-08-25T15:36:00Z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25 2022</vt:lpwstr>
  </property>
</Properties>
</file>