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DADE" w14:textId="77777777" w:rsidR="00CA19B4" w:rsidRPr="00200779" w:rsidRDefault="007D3E1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58D4073" w14:textId="77777777" w:rsidR="00CA19B4" w:rsidRDefault="00E06B1F" w:rsidP="00CA19B4">
      <w:pPr>
        <w:jc w:val="center"/>
        <w:rPr>
          <w:rFonts w:ascii="Times New Roman" w:hAnsi="Times New Roman" w:cs="Times New Roman"/>
          <w:sz w:val="24"/>
          <w:szCs w:val="24"/>
        </w:rPr>
      </w:pPr>
    </w:p>
    <w:p w14:paraId="46EE78C2" w14:textId="77777777" w:rsidR="00CA19B4" w:rsidRDefault="007D3E1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59B836B" w14:textId="77777777" w:rsidR="00CA19B4" w:rsidRDefault="00E06B1F" w:rsidP="00CA19B4">
      <w:pPr>
        <w:rPr>
          <w:rFonts w:ascii="Times New Roman" w:hAnsi="Times New Roman" w:cs="Times New Roman"/>
          <w:sz w:val="20"/>
          <w:szCs w:val="20"/>
        </w:rPr>
      </w:pPr>
    </w:p>
    <w:p w14:paraId="7A0D6AA5" w14:textId="77777777" w:rsidR="00CA19B4" w:rsidRDefault="00E06B1F" w:rsidP="00CA19B4">
      <w:pPr>
        <w:rPr>
          <w:rFonts w:ascii="Times New Roman" w:hAnsi="Times New Roman" w:cs="Times New Roman"/>
          <w:sz w:val="20"/>
          <w:szCs w:val="20"/>
        </w:rPr>
      </w:pPr>
    </w:p>
    <w:p w14:paraId="6FC146C8" w14:textId="77777777" w:rsidR="00CA19B4" w:rsidRPr="00B63138" w:rsidRDefault="007D3E1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East Boston Central Catholic</w:t>
      </w:r>
      <w:bookmarkEnd w:id="0"/>
    </w:p>
    <w:p w14:paraId="64C556D2" w14:textId="77777777" w:rsidR="00CA19B4" w:rsidRDefault="00E06B1F" w:rsidP="00CA19B4">
      <w:pPr>
        <w:rPr>
          <w:rFonts w:ascii="Times New Roman" w:hAnsi="Times New Roman" w:cs="Times New Roman"/>
          <w:sz w:val="20"/>
          <w:szCs w:val="20"/>
        </w:rPr>
      </w:pPr>
    </w:p>
    <w:p w14:paraId="01A0B359" w14:textId="77777777" w:rsidR="00CA19B4" w:rsidRDefault="007D3E1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01/25/2022</w:t>
      </w:r>
      <w:bookmarkEnd w:id="1"/>
    </w:p>
    <w:p w14:paraId="0D0D16E1" w14:textId="77777777" w:rsidR="00CA19B4" w:rsidRDefault="00E06B1F" w:rsidP="00CA19B4">
      <w:pPr>
        <w:rPr>
          <w:rFonts w:ascii="Times New Roman" w:hAnsi="Times New Roman" w:cs="Times New Roman"/>
          <w:sz w:val="20"/>
          <w:szCs w:val="20"/>
        </w:rPr>
      </w:pPr>
    </w:p>
    <w:p w14:paraId="4A337C66" w14:textId="77777777" w:rsidR="00CA19B4" w:rsidRDefault="007D3E1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01/25/2022</w:t>
      </w:r>
      <w:bookmarkEnd w:id="2"/>
    </w:p>
    <w:p w14:paraId="34381F0C" w14:textId="77777777" w:rsidR="00CA19B4" w:rsidRDefault="007D3E1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80BE42D" w14:textId="77777777" w:rsidR="00CA19B4" w:rsidRDefault="00E06B1F" w:rsidP="00CA19B4">
      <w:pPr>
        <w:pBdr>
          <w:bottom w:val="single" w:sz="12" w:space="1" w:color="auto"/>
        </w:pBdr>
        <w:rPr>
          <w:rFonts w:ascii="Times New Roman" w:hAnsi="Times New Roman" w:cs="Times New Roman"/>
          <w:sz w:val="20"/>
          <w:szCs w:val="20"/>
        </w:rPr>
      </w:pPr>
    </w:p>
    <w:p w14:paraId="2B3D83DE" w14:textId="77777777" w:rsidR="00CA19B4" w:rsidRDefault="007D3E1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1F8963D" w14:textId="77777777" w:rsidR="00CA19B4" w:rsidRDefault="00E06B1F" w:rsidP="00CA19B4">
      <w:pPr>
        <w:rPr>
          <w:rFonts w:ascii="Times New Roman" w:hAnsi="Times New Roman" w:cs="Times New Roman"/>
          <w:sz w:val="20"/>
          <w:szCs w:val="20"/>
        </w:rPr>
      </w:pPr>
    </w:p>
    <w:p w14:paraId="68A8A402" w14:textId="77777777" w:rsidR="00CA19B4" w:rsidRPr="00223718" w:rsidRDefault="007D3E1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8A8D8B0" w14:textId="77777777" w:rsidR="00CA19B4" w:rsidRDefault="00E06B1F" w:rsidP="00CA19B4">
      <w:pPr>
        <w:rPr>
          <w:rFonts w:ascii="Times New Roman" w:hAnsi="Times New Roman" w:cs="Times New Roman"/>
          <w:sz w:val="20"/>
          <w:szCs w:val="20"/>
        </w:rPr>
      </w:pPr>
    </w:p>
    <w:p w14:paraId="708DAA5B" w14:textId="77777777" w:rsidR="00CA19B4" w:rsidRDefault="007D3E1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5CD5DC6" w14:textId="77777777" w:rsidR="00CA19B4" w:rsidRDefault="00E06B1F" w:rsidP="00CA19B4">
      <w:pPr>
        <w:ind w:left="720"/>
        <w:rPr>
          <w:rFonts w:ascii="Times New Roman" w:hAnsi="Times New Roman" w:cs="Times New Roman"/>
          <w:sz w:val="20"/>
          <w:szCs w:val="20"/>
        </w:rPr>
      </w:pPr>
    </w:p>
    <w:bookmarkStart w:id="3" w:name="CHK_SBP"/>
    <w:p w14:paraId="32931A05" w14:textId="77777777" w:rsidR="00CA19B4" w:rsidRDefault="007D3E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05A0848" w14:textId="77777777" w:rsidR="00CA19B4" w:rsidRDefault="007D3E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8FCA386" w14:textId="77777777" w:rsidR="00CA19B4" w:rsidRDefault="007D3E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F1A1EB2" w14:textId="77777777" w:rsidR="00CA19B4" w:rsidRDefault="007D3E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8189CC2" w14:textId="77777777" w:rsidR="00CA19B4" w:rsidRDefault="007D3E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3428F53" w14:textId="77777777" w:rsidR="00CA19B4" w:rsidRDefault="007D3E1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B813C9E" w14:textId="77777777" w:rsidR="00CA19B4" w:rsidRDefault="00E06B1F" w:rsidP="00CA19B4">
      <w:pPr>
        <w:rPr>
          <w:rFonts w:ascii="Times New Roman" w:hAnsi="Times New Roman" w:cs="Times New Roman"/>
          <w:sz w:val="20"/>
          <w:szCs w:val="20"/>
        </w:rPr>
      </w:pPr>
    </w:p>
    <w:p w14:paraId="67FF4E97" w14:textId="77777777" w:rsidR="00CA19B4" w:rsidRDefault="007D3E1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876E4DA" w14:textId="77777777" w:rsidR="00CA19B4" w:rsidRDefault="00E06B1F" w:rsidP="00CA19B4">
      <w:pPr>
        <w:ind w:left="720"/>
        <w:rPr>
          <w:rFonts w:ascii="Times New Roman" w:hAnsi="Times New Roman" w:cs="Times New Roman"/>
          <w:sz w:val="20"/>
          <w:szCs w:val="20"/>
        </w:rPr>
      </w:pPr>
    </w:p>
    <w:bookmarkStart w:id="9" w:name="CHK_CEP"/>
    <w:p w14:paraId="14364B8D" w14:textId="77777777" w:rsidR="00CA19B4" w:rsidRDefault="007D3E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1FD1739" w14:textId="77777777" w:rsidR="00CA19B4" w:rsidRDefault="007D3E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570A59E" w14:textId="77777777" w:rsidR="00CA19B4" w:rsidRDefault="007D3E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D8E9C48" w14:textId="77777777" w:rsidR="00CA19B4" w:rsidRDefault="007D3E1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06B1F">
        <w:rPr>
          <w:rFonts w:ascii="Times New Roman" w:hAnsi="Times New Roman" w:cs="Times New Roman"/>
          <w:sz w:val="20"/>
          <w:szCs w:val="20"/>
        </w:rPr>
      </w:r>
      <w:r w:rsidR="00E06B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30E46A1" w14:textId="77777777" w:rsidR="00CA19B4" w:rsidRDefault="00E06B1F" w:rsidP="00CA19B4">
      <w:pPr>
        <w:rPr>
          <w:rFonts w:ascii="Times New Roman" w:hAnsi="Times New Roman" w:cs="Times New Roman"/>
          <w:sz w:val="20"/>
          <w:szCs w:val="20"/>
        </w:rPr>
      </w:pPr>
    </w:p>
    <w:p w14:paraId="65B86B79" w14:textId="77777777" w:rsidR="00CA19B4" w:rsidRPr="00D6151F" w:rsidRDefault="007D3E1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EFFEAC1" w14:textId="77777777" w:rsidR="00CA19B4" w:rsidRDefault="00E06B1F" w:rsidP="00CA19B4">
      <w:pPr>
        <w:rPr>
          <w:rFonts w:ascii="Times New Roman" w:hAnsi="Times New Roman" w:cs="Times New Roman"/>
          <w:sz w:val="20"/>
          <w:szCs w:val="20"/>
        </w:rPr>
      </w:pPr>
    </w:p>
    <w:p w14:paraId="6ADDDA3C" w14:textId="77777777" w:rsidR="00CA19B4" w:rsidRDefault="007D3E1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C0A0DD5" w14:textId="77777777" w:rsidR="00CA19B4" w:rsidRDefault="007D3E1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06B1F">
        <w:rPr>
          <w:rFonts w:ascii="MS Gothic" w:eastAsia="MS Gothic" w:hAnsi="Times New Roman" w:cs="Times New Roman"/>
          <w:sz w:val="20"/>
          <w:szCs w:val="20"/>
        </w:rPr>
      </w:r>
      <w:r w:rsidR="00E06B1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06B1F">
        <w:rPr>
          <w:rFonts w:ascii="MS Gothic" w:eastAsia="MS Gothic" w:hAnsi="Times New Roman" w:cs="Times New Roman"/>
          <w:sz w:val="20"/>
          <w:szCs w:val="20"/>
        </w:rPr>
      </w:r>
      <w:r w:rsidR="00E06B1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8C17CB9" w14:textId="77777777" w:rsidR="00CA19B4" w:rsidRDefault="00E06B1F" w:rsidP="00CA19B4">
      <w:pPr>
        <w:ind w:firstLine="720"/>
        <w:rPr>
          <w:rFonts w:ascii="Times New Roman" w:hAnsi="Times New Roman" w:cs="Times New Roman"/>
          <w:sz w:val="20"/>
          <w:szCs w:val="20"/>
        </w:rPr>
      </w:pPr>
    </w:p>
    <w:p w14:paraId="01DA7E9B" w14:textId="77777777" w:rsidR="00CA19B4" w:rsidRDefault="007D3E1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637B908" w14:textId="77777777" w:rsidR="006D68B7" w:rsidRDefault="00E06B1F">
      <w:pPr>
        <w:sectPr w:rsidR="006D68B7" w:rsidSect="005B420A">
          <w:footerReference w:type="default" r:id="rId10"/>
          <w:pgSz w:w="12240" w:h="15840"/>
          <w:pgMar w:top="1440" w:right="1440" w:bottom="1440" w:left="1440" w:header="720" w:footer="720" w:gutter="0"/>
          <w:cols w:space="720"/>
        </w:sectPr>
      </w:pPr>
    </w:p>
    <w:p w14:paraId="12C22EA5" w14:textId="77777777" w:rsidR="00A53CEA" w:rsidRDefault="00E06B1F" w:rsidP="00A53CEA">
      <w:pPr>
        <w:pStyle w:val="Normal0"/>
        <w:ind w:firstLine="720"/>
        <w:rPr>
          <w:rFonts w:ascii="Times New Roman" w:hAnsi="Times New Roman" w:cs="Times New Roman"/>
          <w:sz w:val="20"/>
          <w:szCs w:val="20"/>
        </w:rPr>
      </w:pPr>
    </w:p>
    <w:p w14:paraId="3E84260A" w14:textId="77777777" w:rsidR="00A53CEA" w:rsidRPr="00C61944" w:rsidRDefault="007D3E1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00E2A" w14:paraId="112FD510" w14:textId="77777777" w:rsidTr="008175F8">
        <w:trPr>
          <w:trHeight w:val="37"/>
        </w:trPr>
        <w:tc>
          <w:tcPr>
            <w:tcW w:w="8545" w:type="dxa"/>
            <w:shd w:val="clear" w:color="auto" w:fill="31849B" w:themeFill="accent5" w:themeFillShade="BF"/>
          </w:tcPr>
          <w:p w14:paraId="6EB42D04" w14:textId="77777777" w:rsidR="00A53CEA" w:rsidRPr="005B0132" w:rsidRDefault="007D3E18" w:rsidP="008175F8">
            <w:pPr>
              <w:pStyle w:val="Normal0"/>
              <w:rPr>
                <w:rFonts w:asciiTheme="minorHAnsi" w:hAnsiTheme="minorHAnsi" w:cstheme="minorHAnsi"/>
                <w:b/>
                <w:i/>
                <w:color w:val="DBE5F1" w:themeColor="accent1" w:themeTint="33"/>
                <w:sz w:val="32"/>
                <w:szCs w:val="20"/>
              </w:rPr>
            </w:pPr>
            <w:r>
              <w:t>Program Access and Reimbursement</w:t>
            </w:r>
          </w:p>
        </w:tc>
      </w:tr>
      <w:tr w:rsidR="00C00E2A" w14:paraId="6752B7F7" w14:textId="77777777" w:rsidTr="008175F8">
        <w:trPr>
          <w:trHeight w:val="37"/>
        </w:trPr>
        <w:tc>
          <w:tcPr>
            <w:tcW w:w="8545" w:type="dxa"/>
            <w:shd w:val="clear" w:color="auto" w:fill="D9D9D9" w:themeFill="background1" w:themeFillShade="D9"/>
          </w:tcPr>
          <w:p w14:paraId="730D7BC9" w14:textId="77777777" w:rsidR="00A53CEA" w:rsidRPr="0076532F" w:rsidRDefault="007D3E18" w:rsidP="008175F8">
            <w:pPr>
              <w:pStyle w:val="Normal0"/>
              <w:rPr>
                <w:rFonts w:ascii="Times New Roman" w:hAnsi="Times New Roman" w:cs="Times New Roman"/>
                <w:b/>
                <w:sz w:val="20"/>
                <w:szCs w:val="20"/>
              </w:rPr>
            </w:pPr>
            <w:r>
              <w:t>Certification and Benefit Issuance</w:t>
            </w:r>
          </w:p>
        </w:tc>
      </w:tr>
      <w:tr w:rsidR="00C00E2A" w14:paraId="21F472D8" w14:textId="77777777" w:rsidTr="008175F8">
        <w:trPr>
          <w:trHeight w:val="37"/>
        </w:trPr>
        <w:tc>
          <w:tcPr>
            <w:tcW w:w="8545" w:type="dxa"/>
            <w:shd w:val="clear" w:color="auto" w:fill="auto"/>
          </w:tcPr>
          <w:p w14:paraId="6B6878F0"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LEA representative is not using their own username/password to login to the Virtual Gateway. Virtual Gateway usernames and passwords may not be shared. Each user must use their own username and password to access the Virtual Gateway.</w:t>
            </w:r>
          </w:p>
        </w:tc>
      </w:tr>
      <w:tr w:rsidR="00C00E2A" w14:paraId="5D8C1DC9" w14:textId="77777777" w:rsidTr="008175F8">
        <w:trPr>
          <w:trHeight w:val="37"/>
        </w:trPr>
        <w:tc>
          <w:tcPr>
            <w:tcW w:w="8545" w:type="dxa"/>
            <w:shd w:val="clear" w:color="auto" w:fill="D9D9D9" w:themeFill="background1" w:themeFillShade="D9"/>
          </w:tcPr>
          <w:p w14:paraId="39E6926C" w14:textId="77777777" w:rsidR="00A53CEA" w:rsidRPr="0076532F" w:rsidRDefault="007D3E18" w:rsidP="008175F8">
            <w:pPr>
              <w:pStyle w:val="Normal0"/>
              <w:rPr>
                <w:rFonts w:ascii="Times New Roman" w:hAnsi="Times New Roman" w:cs="Times New Roman"/>
                <w:b/>
                <w:sz w:val="20"/>
                <w:szCs w:val="20"/>
              </w:rPr>
            </w:pPr>
            <w:r>
              <w:t>Verification</w:t>
            </w:r>
          </w:p>
        </w:tc>
      </w:tr>
      <w:tr w:rsidR="00C00E2A" w14:paraId="6666B428" w14:textId="77777777" w:rsidTr="008175F8">
        <w:trPr>
          <w:trHeight w:val="37"/>
        </w:trPr>
        <w:tc>
          <w:tcPr>
            <w:tcW w:w="8545" w:type="dxa"/>
            <w:shd w:val="clear" w:color="auto" w:fill="auto"/>
          </w:tcPr>
          <w:p w14:paraId="635F9F14"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did not meet the requirements for Direct Verification.; The SFA did not use the Virtual Gateway to conduct Direct Verification for the selected applications.</w:t>
            </w:r>
          </w:p>
        </w:tc>
      </w:tr>
      <w:tr w:rsidR="00C00E2A" w14:paraId="4314D3FA" w14:textId="77777777" w:rsidTr="008175F8">
        <w:trPr>
          <w:trHeight w:val="37"/>
        </w:trPr>
        <w:tc>
          <w:tcPr>
            <w:tcW w:w="8545" w:type="dxa"/>
            <w:shd w:val="clear" w:color="auto" w:fill="D9D9D9" w:themeFill="background1" w:themeFillShade="D9"/>
          </w:tcPr>
          <w:p w14:paraId="0D1A3FF8" w14:textId="77777777" w:rsidR="00A53CEA" w:rsidRPr="0076532F" w:rsidRDefault="007D3E18" w:rsidP="008175F8">
            <w:pPr>
              <w:pStyle w:val="Normal0"/>
              <w:rPr>
                <w:rFonts w:ascii="Times New Roman" w:hAnsi="Times New Roman" w:cs="Times New Roman"/>
                <w:b/>
                <w:sz w:val="20"/>
                <w:szCs w:val="20"/>
              </w:rPr>
            </w:pPr>
            <w:r>
              <w:t>Meal Counting and Claiming</w:t>
            </w:r>
          </w:p>
        </w:tc>
      </w:tr>
      <w:tr w:rsidR="00C00E2A" w14:paraId="6B76AB30" w14:textId="77777777" w:rsidTr="008175F8">
        <w:trPr>
          <w:trHeight w:val="37"/>
        </w:trPr>
        <w:tc>
          <w:tcPr>
            <w:tcW w:w="8545" w:type="dxa"/>
            <w:shd w:val="clear" w:color="auto" w:fill="auto"/>
          </w:tcPr>
          <w:p w14:paraId="1114F138"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C00E2A" w14:paraId="7DBA2889" w14:textId="77777777" w:rsidTr="008175F8">
        <w:trPr>
          <w:trHeight w:val="37"/>
        </w:trPr>
        <w:tc>
          <w:tcPr>
            <w:tcW w:w="8545" w:type="dxa"/>
            <w:shd w:val="clear" w:color="auto" w:fill="31849B" w:themeFill="accent5" w:themeFillShade="BF"/>
          </w:tcPr>
          <w:p w14:paraId="429232F8" w14:textId="77777777" w:rsidR="00A53CEA" w:rsidRPr="005B0132" w:rsidRDefault="007D3E18" w:rsidP="008175F8">
            <w:pPr>
              <w:pStyle w:val="Normal0"/>
              <w:rPr>
                <w:rFonts w:asciiTheme="minorHAnsi" w:hAnsiTheme="minorHAnsi" w:cstheme="minorHAnsi"/>
                <w:b/>
                <w:i/>
                <w:color w:val="DBE5F1" w:themeColor="accent1" w:themeTint="33"/>
                <w:sz w:val="32"/>
                <w:szCs w:val="20"/>
              </w:rPr>
            </w:pPr>
            <w:r>
              <w:t>Meal Patterns and Nutritional Quality</w:t>
            </w:r>
          </w:p>
        </w:tc>
      </w:tr>
      <w:tr w:rsidR="00C00E2A" w14:paraId="6D6F488C" w14:textId="77777777" w:rsidTr="008175F8">
        <w:trPr>
          <w:trHeight w:val="37"/>
        </w:trPr>
        <w:tc>
          <w:tcPr>
            <w:tcW w:w="8545" w:type="dxa"/>
            <w:shd w:val="clear" w:color="auto" w:fill="D9D9D9" w:themeFill="background1" w:themeFillShade="D9"/>
          </w:tcPr>
          <w:p w14:paraId="69B204CE" w14:textId="77777777" w:rsidR="00A53CEA" w:rsidRPr="0076532F" w:rsidRDefault="007D3E18" w:rsidP="008175F8">
            <w:pPr>
              <w:pStyle w:val="Normal0"/>
              <w:rPr>
                <w:rFonts w:ascii="Times New Roman" w:hAnsi="Times New Roman" w:cs="Times New Roman"/>
                <w:b/>
                <w:sz w:val="20"/>
                <w:szCs w:val="20"/>
              </w:rPr>
            </w:pPr>
            <w:r>
              <w:t>Meal Components and Quantities</w:t>
            </w:r>
          </w:p>
        </w:tc>
      </w:tr>
      <w:tr w:rsidR="00C00E2A" w14:paraId="4A7F392F" w14:textId="77777777" w:rsidTr="008175F8">
        <w:trPr>
          <w:trHeight w:val="37"/>
        </w:trPr>
        <w:tc>
          <w:tcPr>
            <w:tcW w:w="8545" w:type="dxa"/>
            <w:shd w:val="clear" w:color="auto" w:fill="auto"/>
          </w:tcPr>
          <w:p w14:paraId="613F0A69"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C00E2A" w14:paraId="55772BFC" w14:textId="77777777" w:rsidTr="008175F8">
        <w:trPr>
          <w:trHeight w:val="37"/>
        </w:trPr>
        <w:tc>
          <w:tcPr>
            <w:tcW w:w="8545" w:type="dxa"/>
            <w:shd w:val="clear" w:color="auto" w:fill="auto"/>
          </w:tcPr>
          <w:p w14:paraId="0DC18E27"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C00E2A" w14:paraId="2944DD56" w14:textId="77777777" w:rsidTr="008175F8">
        <w:trPr>
          <w:trHeight w:val="37"/>
        </w:trPr>
        <w:tc>
          <w:tcPr>
            <w:tcW w:w="8545" w:type="dxa"/>
            <w:shd w:val="clear" w:color="auto" w:fill="auto"/>
          </w:tcPr>
          <w:p w14:paraId="57DF36C4"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 Some of the reviewed meals during the review period indicated that all of the required meal components per weekly meal pattern requirements were not offered and served to students?</w:t>
            </w:r>
          </w:p>
        </w:tc>
      </w:tr>
      <w:tr w:rsidR="00C00E2A" w14:paraId="66F44253" w14:textId="77777777" w:rsidTr="008175F8">
        <w:trPr>
          <w:trHeight w:val="37"/>
        </w:trPr>
        <w:tc>
          <w:tcPr>
            <w:tcW w:w="8545" w:type="dxa"/>
            <w:shd w:val="clear" w:color="auto" w:fill="auto"/>
          </w:tcPr>
          <w:p w14:paraId="51EC07CE"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Standardized Recipes/Training</w:t>
            </w:r>
          </w:p>
        </w:tc>
      </w:tr>
      <w:tr w:rsidR="00C00E2A" w14:paraId="1FB3F6AD" w14:textId="77777777" w:rsidTr="008175F8">
        <w:trPr>
          <w:trHeight w:val="37"/>
        </w:trPr>
        <w:tc>
          <w:tcPr>
            <w:tcW w:w="8545" w:type="dxa"/>
            <w:shd w:val="clear" w:color="auto" w:fill="D9D9D9" w:themeFill="background1" w:themeFillShade="D9"/>
          </w:tcPr>
          <w:p w14:paraId="43A157D9" w14:textId="77777777" w:rsidR="00A53CEA" w:rsidRPr="0076532F" w:rsidRDefault="007D3E18" w:rsidP="008175F8">
            <w:pPr>
              <w:pStyle w:val="Normal0"/>
              <w:rPr>
                <w:rFonts w:ascii="Times New Roman" w:hAnsi="Times New Roman" w:cs="Times New Roman"/>
                <w:b/>
                <w:sz w:val="20"/>
                <w:szCs w:val="20"/>
              </w:rPr>
            </w:pPr>
            <w:r>
              <w:t>Offer versus Serve</w:t>
            </w:r>
          </w:p>
        </w:tc>
      </w:tr>
      <w:tr w:rsidR="00C00E2A" w14:paraId="01CB054C" w14:textId="77777777" w:rsidTr="008175F8">
        <w:trPr>
          <w:trHeight w:val="37"/>
        </w:trPr>
        <w:tc>
          <w:tcPr>
            <w:tcW w:w="8545" w:type="dxa"/>
            <w:shd w:val="clear" w:color="auto" w:fill="auto"/>
          </w:tcPr>
          <w:p w14:paraId="560B1254"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C00E2A" w14:paraId="0E15B15E" w14:textId="77777777" w:rsidTr="008175F8">
        <w:trPr>
          <w:trHeight w:val="37"/>
        </w:trPr>
        <w:tc>
          <w:tcPr>
            <w:tcW w:w="8545" w:type="dxa"/>
            <w:shd w:val="clear" w:color="auto" w:fill="auto"/>
          </w:tcPr>
          <w:p w14:paraId="6496F3D9"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C00E2A" w14:paraId="0DD29C2A" w14:textId="77777777" w:rsidTr="008175F8">
        <w:trPr>
          <w:trHeight w:val="37"/>
        </w:trPr>
        <w:tc>
          <w:tcPr>
            <w:tcW w:w="8545" w:type="dxa"/>
            <w:shd w:val="clear" w:color="auto" w:fill="31849B" w:themeFill="accent5" w:themeFillShade="BF"/>
          </w:tcPr>
          <w:p w14:paraId="71420BFB" w14:textId="77777777" w:rsidR="00A53CEA" w:rsidRPr="005B0132" w:rsidRDefault="007D3E18" w:rsidP="008175F8">
            <w:pPr>
              <w:pStyle w:val="Normal0"/>
              <w:rPr>
                <w:rFonts w:asciiTheme="minorHAnsi" w:hAnsiTheme="minorHAnsi" w:cstheme="minorHAnsi"/>
                <w:b/>
                <w:i/>
                <w:color w:val="DBE5F1" w:themeColor="accent1" w:themeTint="33"/>
                <w:sz w:val="32"/>
                <w:szCs w:val="20"/>
              </w:rPr>
            </w:pPr>
            <w:r>
              <w:t>School Nutrition Environment</w:t>
            </w:r>
          </w:p>
        </w:tc>
      </w:tr>
      <w:tr w:rsidR="00C00E2A" w14:paraId="7FB02FEE" w14:textId="77777777" w:rsidTr="008175F8">
        <w:trPr>
          <w:trHeight w:val="37"/>
        </w:trPr>
        <w:tc>
          <w:tcPr>
            <w:tcW w:w="8545" w:type="dxa"/>
            <w:shd w:val="clear" w:color="auto" w:fill="D9D9D9" w:themeFill="background1" w:themeFillShade="D9"/>
          </w:tcPr>
          <w:p w14:paraId="63BDB406" w14:textId="77777777" w:rsidR="00A53CEA" w:rsidRPr="0076532F" w:rsidRDefault="007D3E18" w:rsidP="008175F8">
            <w:pPr>
              <w:pStyle w:val="Normal0"/>
              <w:rPr>
                <w:rFonts w:ascii="Times New Roman" w:hAnsi="Times New Roman" w:cs="Times New Roman"/>
                <w:b/>
                <w:sz w:val="20"/>
                <w:szCs w:val="20"/>
              </w:rPr>
            </w:pPr>
            <w:r>
              <w:t>Food Safety</w:t>
            </w:r>
          </w:p>
        </w:tc>
      </w:tr>
      <w:tr w:rsidR="00C00E2A" w14:paraId="182F4A7E" w14:textId="77777777" w:rsidTr="008175F8">
        <w:trPr>
          <w:trHeight w:val="37"/>
        </w:trPr>
        <w:tc>
          <w:tcPr>
            <w:tcW w:w="8545" w:type="dxa"/>
            <w:shd w:val="clear" w:color="auto" w:fill="auto"/>
          </w:tcPr>
          <w:p w14:paraId="252BB0ED"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00E2A" w14:paraId="44EBE757" w14:textId="77777777" w:rsidTr="008175F8">
        <w:trPr>
          <w:trHeight w:val="37"/>
        </w:trPr>
        <w:tc>
          <w:tcPr>
            <w:tcW w:w="8545" w:type="dxa"/>
            <w:shd w:val="clear" w:color="auto" w:fill="auto"/>
          </w:tcPr>
          <w:p w14:paraId="694987CE"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C00E2A" w14:paraId="6C67CCA9" w14:textId="77777777" w:rsidTr="008175F8">
        <w:trPr>
          <w:trHeight w:val="37"/>
        </w:trPr>
        <w:tc>
          <w:tcPr>
            <w:tcW w:w="8545" w:type="dxa"/>
            <w:shd w:val="clear" w:color="auto" w:fill="auto"/>
          </w:tcPr>
          <w:p w14:paraId="2916D7F6"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C00E2A" w14:paraId="17BA1D95" w14:textId="77777777" w:rsidTr="008175F8">
        <w:trPr>
          <w:trHeight w:val="37"/>
        </w:trPr>
        <w:tc>
          <w:tcPr>
            <w:tcW w:w="8545" w:type="dxa"/>
            <w:shd w:val="clear" w:color="auto" w:fill="auto"/>
          </w:tcPr>
          <w:p w14:paraId="6523567E"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No one in the kitchen is food safety certified. A minimum of one (1) foodservice employee must be certified in food safety.</w:t>
            </w:r>
          </w:p>
        </w:tc>
      </w:tr>
      <w:tr w:rsidR="00C00E2A" w14:paraId="554BFDA9" w14:textId="77777777" w:rsidTr="008175F8">
        <w:trPr>
          <w:trHeight w:val="37"/>
        </w:trPr>
        <w:tc>
          <w:tcPr>
            <w:tcW w:w="8545" w:type="dxa"/>
            <w:shd w:val="clear" w:color="auto" w:fill="auto"/>
          </w:tcPr>
          <w:p w14:paraId="5A0D8FA1"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lastRenderedPageBreak/>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C00E2A" w14:paraId="7A4B13FD" w14:textId="77777777" w:rsidTr="008175F8">
        <w:trPr>
          <w:trHeight w:val="37"/>
        </w:trPr>
        <w:tc>
          <w:tcPr>
            <w:tcW w:w="8545" w:type="dxa"/>
            <w:shd w:val="clear" w:color="auto" w:fill="auto"/>
          </w:tcPr>
          <w:p w14:paraId="5F4F24FE"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 xml:space="preserve">The school does not have a copy of the written food safety plan </w:t>
            </w:r>
            <w:proofErr w:type="gramStart"/>
            <w:r>
              <w:t>available?;</w:t>
            </w:r>
            <w:proofErr w:type="gramEnd"/>
            <w:r>
              <w:t xml:space="preserve"> The SFA does not have written copy of the food safety plan available at each school.</w:t>
            </w:r>
          </w:p>
        </w:tc>
      </w:tr>
      <w:tr w:rsidR="00C00E2A" w14:paraId="294542DE" w14:textId="77777777" w:rsidTr="008175F8">
        <w:trPr>
          <w:trHeight w:val="37"/>
        </w:trPr>
        <w:tc>
          <w:tcPr>
            <w:tcW w:w="8545" w:type="dxa"/>
            <w:shd w:val="clear" w:color="auto" w:fill="D9D9D9" w:themeFill="background1" w:themeFillShade="D9"/>
          </w:tcPr>
          <w:p w14:paraId="2D4ACA72" w14:textId="77777777" w:rsidR="00A53CEA" w:rsidRPr="0076532F" w:rsidRDefault="007D3E18" w:rsidP="008175F8">
            <w:pPr>
              <w:pStyle w:val="Normal0"/>
              <w:rPr>
                <w:rFonts w:ascii="Times New Roman" w:hAnsi="Times New Roman" w:cs="Times New Roman"/>
                <w:b/>
                <w:sz w:val="20"/>
                <w:szCs w:val="20"/>
              </w:rPr>
            </w:pPr>
            <w:r>
              <w:t>Local School Wellness Policy</w:t>
            </w:r>
          </w:p>
        </w:tc>
      </w:tr>
      <w:tr w:rsidR="00C00E2A" w14:paraId="19EDEAE8" w14:textId="77777777" w:rsidTr="008175F8">
        <w:trPr>
          <w:trHeight w:val="37"/>
        </w:trPr>
        <w:tc>
          <w:tcPr>
            <w:tcW w:w="8545" w:type="dxa"/>
            <w:shd w:val="clear" w:color="auto" w:fill="auto"/>
          </w:tcPr>
          <w:p w14:paraId="6123151D"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 The SFA does not have documentation demonstrating the results of the assessment have been made available to the public. The SFA must make available to the public the Triennial Assessment, including progress toward meeting the goals of the policy.</w:t>
            </w:r>
          </w:p>
        </w:tc>
      </w:tr>
      <w:tr w:rsidR="00C00E2A" w14:paraId="1D9B44EB" w14:textId="77777777" w:rsidTr="008175F8">
        <w:trPr>
          <w:trHeight w:val="37"/>
        </w:trPr>
        <w:tc>
          <w:tcPr>
            <w:tcW w:w="8545" w:type="dxa"/>
            <w:shd w:val="clear" w:color="auto" w:fill="auto"/>
          </w:tcPr>
          <w:p w14:paraId="575972F0"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C00E2A" w14:paraId="38D1A9F0" w14:textId="77777777" w:rsidTr="008175F8">
        <w:trPr>
          <w:trHeight w:val="37"/>
        </w:trPr>
        <w:tc>
          <w:tcPr>
            <w:tcW w:w="8545" w:type="dxa"/>
            <w:shd w:val="clear" w:color="auto" w:fill="auto"/>
          </w:tcPr>
          <w:p w14:paraId="68AFBC24"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C00E2A" w14:paraId="381E5D1F" w14:textId="77777777" w:rsidTr="008175F8">
        <w:trPr>
          <w:trHeight w:val="37"/>
        </w:trPr>
        <w:tc>
          <w:tcPr>
            <w:tcW w:w="8545" w:type="dxa"/>
            <w:shd w:val="clear" w:color="auto" w:fill="31849B" w:themeFill="accent5" w:themeFillShade="BF"/>
          </w:tcPr>
          <w:p w14:paraId="5E713580" w14:textId="77777777" w:rsidR="00A53CEA" w:rsidRPr="005B0132" w:rsidRDefault="007D3E18" w:rsidP="008175F8">
            <w:pPr>
              <w:pStyle w:val="Normal0"/>
              <w:rPr>
                <w:rFonts w:asciiTheme="minorHAnsi" w:hAnsiTheme="minorHAnsi" w:cstheme="minorHAnsi"/>
                <w:b/>
                <w:i/>
                <w:color w:val="DBE5F1" w:themeColor="accent1" w:themeTint="33"/>
                <w:sz w:val="32"/>
                <w:szCs w:val="20"/>
              </w:rPr>
            </w:pPr>
            <w:r>
              <w:t>Civil Rights</w:t>
            </w:r>
          </w:p>
        </w:tc>
      </w:tr>
      <w:tr w:rsidR="00C00E2A" w14:paraId="65479051" w14:textId="77777777" w:rsidTr="008175F8">
        <w:trPr>
          <w:trHeight w:val="37"/>
        </w:trPr>
        <w:tc>
          <w:tcPr>
            <w:tcW w:w="8545" w:type="dxa"/>
            <w:shd w:val="clear" w:color="auto" w:fill="auto"/>
          </w:tcPr>
          <w:p w14:paraId="7FE73E22"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00E2A" w14:paraId="74D12902" w14:textId="77777777" w:rsidTr="008175F8">
        <w:trPr>
          <w:trHeight w:val="37"/>
        </w:trPr>
        <w:tc>
          <w:tcPr>
            <w:tcW w:w="8545" w:type="dxa"/>
            <w:shd w:val="clear" w:color="auto" w:fill="auto"/>
          </w:tcPr>
          <w:p w14:paraId="057857E9"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C00E2A" w14:paraId="21445ACC" w14:textId="77777777" w:rsidTr="008175F8">
        <w:trPr>
          <w:trHeight w:val="37"/>
        </w:trPr>
        <w:tc>
          <w:tcPr>
            <w:tcW w:w="8545" w:type="dxa"/>
            <w:shd w:val="clear" w:color="auto" w:fill="auto"/>
          </w:tcPr>
          <w:p w14:paraId="171F27BE" w14:textId="77777777" w:rsidR="00A53CEA" w:rsidRPr="005B0132" w:rsidRDefault="007D3E18" w:rsidP="00A53CEA">
            <w:pPr>
              <w:pStyle w:val="ListParagraph"/>
              <w:numPr>
                <w:ilvl w:val="0"/>
                <w:numId w:val="2"/>
              </w:numPr>
              <w:ind w:left="540"/>
              <w:rPr>
                <w:rFonts w:ascii="Times New Roman" w:hAnsi="Times New Roman" w:cs="Times New Roman"/>
                <w:sz w:val="20"/>
                <w:szCs w:val="20"/>
              </w:rPr>
            </w:pPr>
            <w:r>
              <w:t>The SFA did not use the Nuts and Bolts OnDemand: Civil Rights in Child Nutrition Programs to train staff.; The SFA does not have or has not maintained a civil rights complaint log to track any written or verbal complaints alleging discrimination in FNS Programs.</w:t>
            </w:r>
          </w:p>
        </w:tc>
      </w:tr>
    </w:tbl>
    <w:p w14:paraId="565C157B" w14:textId="77777777" w:rsidR="00A53CEA" w:rsidRPr="00223718" w:rsidRDefault="00E06B1F" w:rsidP="00A53CEA">
      <w:pPr>
        <w:pStyle w:val="Normal0"/>
        <w:rPr>
          <w:rFonts w:ascii="Times New Roman" w:hAnsi="Times New Roman" w:cs="Times New Roman"/>
          <w:sz w:val="20"/>
          <w:szCs w:val="20"/>
        </w:rPr>
      </w:pPr>
    </w:p>
    <w:p w14:paraId="25B0F391" w14:textId="77777777" w:rsidR="00A53CEA" w:rsidRDefault="00E06B1F" w:rsidP="00A53CEA">
      <w:pPr>
        <w:pStyle w:val="Normal0"/>
      </w:pPr>
    </w:p>
    <w:p w14:paraId="107CBA06" w14:textId="77777777" w:rsidR="006D68B7" w:rsidRDefault="00E06B1F">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ACEF6" w14:textId="77777777" w:rsidR="00E06B1F" w:rsidRDefault="00E06B1F">
      <w:r>
        <w:separator/>
      </w:r>
    </w:p>
  </w:endnote>
  <w:endnote w:type="continuationSeparator" w:id="0">
    <w:p w14:paraId="7E9BC633" w14:textId="77777777" w:rsidR="00E06B1F" w:rsidRDefault="00E0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DB9F" w14:textId="77777777" w:rsidR="0037068A" w:rsidRDefault="007D3E18" w:rsidP="000F3A03">
    <w:pPr>
      <w:pStyle w:val="Footer"/>
      <w:jc w:val="center"/>
      <w:rPr>
        <w:sz w:val="14"/>
      </w:rPr>
    </w:pPr>
    <w:r>
      <w:rPr>
        <w:sz w:val="14"/>
      </w:rPr>
      <w:t>This institution is an equal opportunity provider</w:t>
    </w:r>
  </w:p>
  <w:p w14:paraId="63EF363B" w14:textId="77777777" w:rsidR="0037068A" w:rsidRDefault="00E0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DAB16" w14:textId="77777777" w:rsidR="0037068A" w:rsidRDefault="007D3E18" w:rsidP="000F3A03">
    <w:pPr>
      <w:pStyle w:val="Footer0"/>
      <w:jc w:val="center"/>
      <w:rPr>
        <w:sz w:val="14"/>
      </w:rPr>
    </w:pPr>
    <w:r>
      <w:rPr>
        <w:sz w:val="14"/>
      </w:rPr>
      <w:t>This institution is an equal opportunity provider</w:t>
    </w:r>
  </w:p>
  <w:p w14:paraId="43C9195F" w14:textId="77777777" w:rsidR="0037068A" w:rsidRDefault="00E06B1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76729" w14:textId="77777777" w:rsidR="00E06B1F" w:rsidRDefault="00E06B1F">
      <w:r>
        <w:separator/>
      </w:r>
    </w:p>
  </w:footnote>
  <w:footnote w:type="continuationSeparator" w:id="0">
    <w:p w14:paraId="6E5C8CB9" w14:textId="77777777" w:rsidR="00E06B1F" w:rsidRDefault="00E0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6E08CE6">
      <w:start w:val="1"/>
      <w:numFmt w:val="decimal"/>
      <w:lvlText w:val="%1."/>
      <w:lvlJc w:val="left"/>
      <w:pPr>
        <w:ind w:left="720" w:hanging="360"/>
      </w:pPr>
      <w:rPr>
        <w:rFonts w:hint="default"/>
      </w:rPr>
    </w:lvl>
    <w:lvl w:ilvl="1" w:tplc="BEA6A038" w:tentative="1">
      <w:start w:val="1"/>
      <w:numFmt w:val="lowerLetter"/>
      <w:lvlText w:val="%2."/>
      <w:lvlJc w:val="left"/>
      <w:pPr>
        <w:ind w:left="1440" w:hanging="360"/>
      </w:pPr>
    </w:lvl>
    <w:lvl w:ilvl="2" w:tplc="1CF40824" w:tentative="1">
      <w:start w:val="1"/>
      <w:numFmt w:val="lowerRoman"/>
      <w:lvlText w:val="%3."/>
      <w:lvlJc w:val="right"/>
      <w:pPr>
        <w:ind w:left="2160" w:hanging="180"/>
      </w:pPr>
    </w:lvl>
    <w:lvl w:ilvl="3" w:tplc="87843A16" w:tentative="1">
      <w:start w:val="1"/>
      <w:numFmt w:val="decimal"/>
      <w:lvlText w:val="%4."/>
      <w:lvlJc w:val="left"/>
      <w:pPr>
        <w:ind w:left="2880" w:hanging="360"/>
      </w:pPr>
    </w:lvl>
    <w:lvl w:ilvl="4" w:tplc="AD982838" w:tentative="1">
      <w:start w:val="1"/>
      <w:numFmt w:val="lowerLetter"/>
      <w:lvlText w:val="%5."/>
      <w:lvlJc w:val="left"/>
      <w:pPr>
        <w:ind w:left="3600" w:hanging="360"/>
      </w:pPr>
    </w:lvl>
    <w:lvl w:ilvl="5" w:tplc="5224B630" w:tentative="1">
      <w:start w:val="1"/>
      <w:numFmt w:val="lowerRoman"/>
      <w:lvlText w:val="%6."/>
      <w:lvlJc w:val="right"/>
      <w:pPr>
        <w:ind w:left="4320" w:hanging="180"/>
      </w:pPr>
    </w:lvl>
    <w:lvl w:ilvl="6" w:tplc="C5E8E702" w:tentative="1">
      <w:start w:val="1"/>
      <w:numFmt w:val="decimal"/>
      <w:lvlText w:val="%7."/>
      <w:lvlJc w:val="left"/>
      <w:pPr>
        <w:ind w:left="5040" w:hanging="360"/>
      </w:pPr>
    </w:lvl>
    <w:lvl w:ilvl="7" w:tplc="C064380C" w:tentative="1">
      <w:start w:val="1"/>
      <w:numFmt w:val="lowerLetter"/>
      <w:lvlText w:val="%8."/>
      <w:lvlJc w:val="left"/>
      <w:pPr>
        <w:ind w:left="5760" w:hanging="360"/>
      </w:pPr>
    </w:lvl>
    <w:lvl w:ilvl="8" w:tplc="7F2C263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C7AF79C">
      <w:start w:val="1"/>
      <w:numFmt w:val="bullet"/>
      <w:lvlText w:val=""/>
      <w:lvlJc w:val="left"/>
      <w:pPr>
        <w:ind w:left="720" w:hanging="360"/>
      </w:pPr>
      <w:rPr>
        <w:rFonts w:ascii="Symbol" w:hAnsi="Symbol" w:hint="default"/>
      </w:rPr>
    </w:lvl>
    <w:lvl w:ilvl="1" w:tplc="DAF8FE10" w:tentative="1">
      <w:start w:val="1"/>
      <w:numFmt w:val="bullet"/>
      <w:lvlText w:val="o"/>
      <w:lvlJc w:val="left"/>
      <w:pPr>
        <w:ind w:left="1440" w:hanging="360"/>
      </w:pPr>
      <w:rPr>
        <w:rFonts w:ascii="Courier New" w:hAnsi="Courier New" w:cs="Courier New" w:hint="default"/>
      </w:rPr>
    </w:lvl>
    <w:lvl w:ilvl="2" w:tplc="7A06B154" w:tentative="1">
      <w:start w:val="1"/>
      <w:numFmt w:val="bullet"/>
      <w:lvlText w:val=""/>
      <w:lvlJc w:val="left"/>
      <w:pPr>
        <w:ind w:left="2160" w:hanging="360"/>
      </w:pPr>
      <w:rPr>
        <w:rFonts w:ascii="Wingdings" w:hAnsi="Wingdings" w:hint="default"/>
      </w:rPr>
    </w:lvl>
    <w:lvl w:ilvl="3" w:tplc="647EB3BA" w:tentative="1">
      <w:start w:val="1"/>
      <w:numFmt w:val="bullet"/>
      <w:lvlText w:val=""/>
      <w:lvlJc w:val="left"/>
      <w:pPr>
        <w:ind w:left="2880" w:hanging="360"/>
      </w:pPr>
      <w:rPr>
        <w:rFonts w:ascii="Symbol" w:hAnsi="Symbol" w:hint="default"/>
      </w:rPr>
    </w:lvl>
    <w:lvl w:ilvl="4" w:tplc="776014B0" w:tentative="1">
      <w:start w:val="1"/>
      <w:numFmt w:val="bullet"/>
      <w:lvlText w:val="o"/>
      <w:lvlJc w:val="left"/>
      <w:pPr>
        <w:ind w:left="3600" w:hanging="360"/>
      </w:pPr>
      <w:rPr>
        <w:rFonts w:ascii="Courier New" w:hAnsi="Courier New" w:cs="Courier New" w:hint="default"/>
      </w:rPr>
    </w:lvl>
    <w:lvl w:ilvl="5" w:tplc="EB68B530" w:tentative="1">
      <w:start w:val="1"/>
      <w:numFmt w:val="bullet"/>
      <w:lvlText w:val=""/>
      <w:lvlJc w:val="left"/>
      <w:pPr>
        <w:ind w:left="4320" w:hanging="360"/>
      </w:pPr>
      <w:rPr>
        <w:rFonts w:ascii="Wingdings" w:hAnsi="Wingdings" w:hint="default"/>
      </w:rPr>
    </w:lvl>
    <w:lvl w:ilvl="6" w:tplc="879602EE" w:tentative="1">
      <w:start w:val="1"/>
      <w:numFmt w:val="bullet"/>
      <w:lvlText w:val=""/>
      <w:lvlJc w:val="left"/>
      <w:pPr>
        <w:ind w:left="5040" w:hanging="360"/>
      </w:pPr>
      <w:rPr>
        <w:rFonts w:ascii="Symbol" w:hAnsi="Symbol" w:hint="default"/>
      </w:rPr>
    </w:lvl>
    <w:lvl w:ilvl="7" w:tplc="D7DC993E" w:tentative="1">
      <w:start w:val="1"/>
      <w:numFmt w:val="bullet"/>
      <w:lvlText w:val="o"/>
      <w:lvlJc w:val="left"/>
      <w:pPr>
        <w:ind w:left="5760" w:hanging="360"/>
      </w:pPr>
      <w:rPr>
        <w:rFonts w:ascii="Courier New" w:hAnsi="Courier New" w:cs="Courier New" w:hint="default"/>
      </w:rPr>
    </w:lvl>
    <w:lvl w:ilvl="8" w:tplc="476A14F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A"/>
    <w:rsid w:val="00243B8C"/>
    <w:rsid w:val="00363415"/>
    <w:rsid w:val="007D3E18"/>
    <w:rsid w:val="00C00E2A"/>
    <w:rsid w:val="00E06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4193"/>
  <w15:docId w15:val="{BAD5A7CB-4DA8-41C3-B7C3-85B4C587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9BF86-95C9-41CA-96AA-8D66526EF39D}">
  <ds:schemaRefs>
    <ds:schemaRef ds:uri="http://schemas.microsoft.com/sharepoint/v3/contenttype/forms"/>
  </ds:schemaRefs>
</ds:datastoreItem>
</file>

<file path=customXml/itemProps2.xml><?xml version="1.0" encoding="utf-8"?>
<ds:datastoreItem xmlns:ds="http://schemas.openxmlformats.org/officeDocument/2006/customXml" ds:itemID="{35972FFA-DBA5-405F-8F2F-DA59F0456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0EC89-2DE8-497F-9851-47F6B095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Boston Central Catholic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