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E2B63" w14:textId="77777777" w:rsidR="00CA19B4" w:rsidRPr="00200779" w:rsidRDefault="007660F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9033840" w14:textId="77777777" w:rsidR="00CA19B4" w:rsidRDefault="00EA7614" w:rsidP="00CA19B4">
      <w:pPr>
        <w:jc w:val="center"/>
        <w:rPr>
          <w:rFonts w:ascii="Times New Roman" w:hAnsi="Times New Roman" w:cs="Times New Roman"/>
          <w:sz w:val="24"/>
          <w:szCs w:val="24"/>
        </w:rPr>
      </w:pPr>
    </w:p>
    <w:p w14:paraId="1B91CD70" w14:textId="77777777" w:rsidR="00CA19B4" w:rsidRDefault="007660F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3830187" w14:textId="77777777" w:rsidR="00CA19B4" w:rsidRDefault="00EA7614" w:rsidP="00CA19B4">
      <w:pPr>
        <w:rPr>
          <w:rFonts w:ascii="Times New Roman" w:hAnsi="Times New Roman" w:cs="Times New Roman"/>
          <w:sz w:val="20"/>
          <w:szCs w:val="20"/>
        </w:rPr>
      </w:pPr>
    </w:p>
    <w:p w14:paraId="13DE6898" w14:textId="77777777" w:rsidR="00CA19B4" w:rsidRDefault="00EA7614" w:rsidP="00CA19B4">
      <w:pPr>
        <w:rPr>
          <w:rFonts w:ascii="Times New Roman" w:hAnsi="Times New Roman" w:cs="Times New Roman"/>
          <w:sz w:val="20"/>
          <w:szCs w:val="20"/>
        </w:rPr>
      </w:pPr>
    </w:p>
    <w:p w14:paraId="565F4CCF" w14:textId="77777777" w:rsidR="00CA19B4" w:rsidRPr="00B63138" w:rsidRDefault="007660F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Global Learning Charter School</w:t>
      </w:r>
      <w:bookmarkEnd w:id="0"/>
    </w:p>
    <w:p w14:paraId="211286E1" w14:textId="77777777" w:rsidR="00CA19B4" w:rsidRDefault="00EA7614" w:rsidP="00CA19B4">
      <w:pPr>
        <w:rPr>
          <w:rFonts w:ascii="Times New Roman" w:hAnsi="Times New Roman" w:cs="Times New Roman"/>
          <w:sz w:val="20"/>
          <w:szCs w:val="20"/>
        </w:rPr>
      </w:pPr>
    </w:p>
    <w:p w14:paraId="5ECD2BDF" w14:textId="77777777" w:rsidR="00CA19B4" w:rsidRDefault="007660FE"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bookmarkEnd w:id="1"/>
    </w:p>
    <w:p w14:paraId="0018E474" w14:textId="77777777" w:rsidR="00CA19B4" w:rsidRDefault="00EA7614" w:rsidP="00CA19B4">
      <w:pPr>
        <w:rPr>
          <w:rFonts w:ascii="Times New Roman" w:hAnsi="Times New Roman" w:cs="Times New Roman"/>
          <w:sz w:val="20"/>
          <w:szCs w:val="20"/>
        </w:rPr>
      </w:pPr>
    </w:p>
    <w:p w14:paraId="5600F2D5" w14:textId="77777777" w:rsidR="00CA19B4" w:rsidRDefault="007660F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bookmarkEnd w:id="2"/>
    </w:p>
    <w:p w14:paraId="7D70B429" w14:textId="77777777" w:rsidR="00CA19B4" w:rsidRDefault="007660F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7BC8E1D" w14:textId="77777777" w:rsidR="00CA19B4" w:rsidRDefault="00EA7614" w:rsidP="00CA19B4">
      <w:pPr>
        <w:pBdr>
          <w:bottom w:val="single" w:sz="12" w:space="1" w:color="auto"/>
        </w:pBdr>
        <w:rPr>
          <w:rFonts w:ascii="Times New Roman" w:hAnsi="Times New Roman" w:cs="Times New Roman"/>
          <w:sz w:val="20"/>
          <w:szCs w:val="20"/>
        </w:rPr>
      </w:pPr>
    </w:p>
    <w:p w14:paraId="47A4ED3D" w14:textId="77777777" w:rsidR="00CA19B4" w:rsidRDefault="007660F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D2E1CEC" w14:textId="77777777" w:rsidR="00CA19B4" w:rsidRDefault="00EA7614" w:rsidP="00CA19B4">
      <w:pPr>
        <w:rPr>
          <w:rFonts w:ascii="Times New Roman" w:hAnsi="Times New Roman" w:cs="Times New Roman"/>
          <w:sz w:val="20"/>
          <w:szCs w:val="20"/>
        </w:rPr>
      </w:pPr>
    </w:p>
    <w:p w14:paraId="0D184275" w14:textId="77777777" w:rsidR="00CA19B4" w:rsidRPr="00223718" w:rsidRDefault="007660F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6BA493C" w14:textId="77777777" w:rsidR="00CA19B4" w:rsidRDefault="00EA7614" w:rsidP="00CA19B4">
      <w:pPr>
        <w:rPr>
          <w:rFonts w:ascii="Times New Roman" w:hAnsi="Times New Roman" w:cs="Times New Roman"/>
          <w:sz w:val="20"/>
          <w:szCs w:val="20"/>
        </w:rPr>
      </w:pPr>
    </w:p>
    <w:p w14:paraId="63986E9E" w14:textId="77777777" w:rsidR="00CA19B4" w:rsidRDefault="007660F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9D88BEC" w14:textId="77777777" w:rsidR="00CA19B4" w:rsidRDefault="00EA7614" w:rsidP="00CA19B4">
      <w:pPr>
        <w:ind w:left="720"/>
        <w:rPr>
          <w:rFonts w:ascii="Times New Roman" w:hAnsi="Times New Roman" w:cs="Times New Roman"/>
          <w:sz w:val="20"/>
          <w:szCs w:val="20"/>
        </w:rPr>
      </w:pPr>
    </w:p>
    <w:bookmarkStart w:id="3" w:name="CHK_SBP"/>
    <w:p w14:paraId="337CC57C" w14:textId="77777777" w:rsidR="00CA19B4" w:rsidRDefault="007660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A7614">
        <w:rPr>
          <w:rFonts w:ascii="Times New Roman" w:hAnsi="Times New Roman" w:cs="Times New Roman"/>
          <w:sz w:val="20"/>
          <w:szCs w:val="20"/>
        </w:rPr>
      </w:r>
      <w:r w:rsidR="00EA7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4B0FD56" w14:textId="77777777" w:rsidR="00CA19B4" w:rsidRDefault="007660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A7614">
        <w:rPr>
          <w:rFonts w:ascii="Times New Roman" w:hAnsi="Times New Roman" w:cs="Times New Roman"/>
          <w:sz w:val="20"/>
          <w:szCs w:val="20"/>
        </w:rPr>
      </w:r>
      <w:r w:rsidR="00EA7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4F3BD89" w14:textId="77777777" w:rsidR="00CA19B4" w:rsidRDefault="007660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614">
        <w:rPr>
          <w:rFonts w:ascii="Times New Roman" w:hAnsi="Times New Roman" w:cs="Times New Roman"/>
          <w:sz w:val="20"/>
          <w:szCs w:val="20"/>
        </w:rPr>
      </w:r>
      <w:r w:rsidR="00EA7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5BAFCD3" w14:textId="77777777" w:rsidR="00CA19B4" w:rsidRDefault="007660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A7614">
        <w:rPr>
          <w:rFonts w:ascii="Times New Roman" w:hAnsi="Times New Roman" w:cs="Times New Roman"/>
          <w:sz w:val="20"/>
          <w:szCs w:val="20"/>
        </w:rPr>
      </w:r>
      <w:r w:rsidR="00EA7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181EC23" w14:textId="77777777" w:rsidR="00CA19B4" w:rsidRDefault="007660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614">
        <w:rPr>
          <w:rFonts w:ascii="Times New Roman" w:hAnsi="Times New Roman" w:cs="Times New Roman"/>
          <w:sz w:val="20"/>
          <w:szCs w:val="20"/>
        </w:rPr>
      </w:r>
      <w:r w:rsidR="00EA7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04CF17A" w14:textId="77777777" w:rsidR="00CA19B4" w:rsidRDefault="007660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614">
        <w:rPr>
          <w:rFonts w:ascii="Times New Roman" w:hAnsi="Times New Roman" w:cs="Times New Roman"/>
          <w:sz w:val="20"/>
          <w:szCs w:val="20"/>
        </w:rPr>
      </w:r>
      <w:r w:rsidR="00EA7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2D8AB57" w14:textId="77777777" w:rsidR="00CA19B4" w:rsidRDefault="00EA7614" w:rsidP="00CA19B4">
      <w:pPr>
        <w:rPr>
          <w:rFonts w:ascii="Times New Roman" w:hAnsi="Times New Roman" w:cs="Times New Roman"/>
          <w:sz w:val="20"/>
          <w:szCs w:val="20"/>
        </w:rPr>
      </w:pPr>
    </w:p>
    <w:p w14:paraId="3D31F02A" w14:textId="77777777" w:rsidR="00CA19B4" w:rsidRDefault="007660F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FD740A4" w14:textId="77777777" w:rsidR="00CA19B4" w:rsidRDefault="00EA7614" w:rsidP="00CA19B4">
      <w:pPr>
        <w:ind w:left="720"/>
        <w:rPr>
          <w:rFonts w:ascii="Times New Roman" w:hAnsi="Times New Roman" w:cs="Times New Roman"/>
          <w:sz w:val="20"/>
          <w:szCs w:val="20"/>
        </w:rPr>
      </w:pPr>
    </w:p>
    <w:bookmarkStart w:id="9" w:name="CHK_CEP"/>
    <w:p w14:paraId="3FD7B50F" w14:textId="77777777" w:rsidR="00CA19B4" w:rsidRDefault="007660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A7614">
        <w:rPr>
          <w:rFonts w:ascii="Times New Roman" w:hAnsi="Times New Roman" w:cs="Times New Roman"/>
          <w:sz w:val="20"/>
          <w:szCs w:val="20"/>
        </w:rPr>
      </w:r>
      <w:r w:rsidR="00EA7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149E65A" w14:textId="77777777" w:rsidR="00CA19B4" w:rsidRDefault="007660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614">
        <w:rPr>
          <w:rFonts w:ascii="Times New Roman" w:hAnsi="Times New Roman" w:cs="Times New Roman"/>
          <w:sz w:val="20"/>
          <w:szCs w:val="20"/>
        </w:rPr>
      </w:r>
      <w:r w:rsidR="00EA7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B16E5BC" w14:textId="77777777" w:rsidR="00CA19B4" w:rsidRDefault="007660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614">
        <w:rPr>
          <w:rFonts w:ascii="Times New Roman" w:hAnsi="Times New Roman" w:cs="Times New Roman"/>
          <w:sz w:val="20"/>
          <w:szCs w:val="20"/>
        </w:rPr>
      </w:r>
      <w:r w:rsidR="00EA7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8782B5F" w14:textId="77777777" w:rsidR="00CA19B4" w:rsidRDefault="007660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A7614">
        <w:rPr>
          <w:rFonts w:ascii="Times New Roman" w:hAnsi="Times New Roman" w:cs="Times New Roman"/>
          <w:sz w:val="20"/>
          <w:szCs w:val="20"/>
        </w:rPr>
      </w:r>
      <w:r w:rsidR="00EA7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524BFB2" w14:textId="77777777" w:rsidR="00CA19B4" w:rsidRDefault="00EA7614" w:rsidP="00CA19B4">
      <w:pPr>
        <w:rPr>
          <w:rFonts w:ascii="Times New Roman" w:hAnsi="Times New Roman" w:cs="Times New Roman"/>
          <w:sz w:val="20"/>
          <w:szCs w:val="20"/>
        </w:rPr>
      </w:pPr>
    </w:p>
    <w:p w14:paraId="3DDABD85" w14:textId="77777777" w:rsidR="00CA19B4" w:rsidRPr="00D6151F" w:rsidRDefault="007660F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BA57774" w14:textId="77777777" w:rsidR="00CA19B4" w:rsidRDefault="00EA7614" w:rsidP="00CA19B4">
      <w:pPr>
        <w:rPr>
          <w:rFonts w:ascii="Times New Roman" w:hAnsi="Times New Roman" w:cs="Times New Roman"/>
          <w:sz w:val="20"/>
          <w:szCs w:val="20"/>
        </w:rPr>
      </w:pPr>
    </w:p>
    <w:p w14:paraId="65E45256" w14:textId="77777777" w:rsidR="00CA19B4" w:rsidRDefault="007660F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337AC1A" w14:textId="77777777" w:rsidR="00CA19B4" w:rsidRDefault="007660F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EA7614">
        <w:rPr>
          <w:rFonts w:ascii="MS Gothic" w:eastAsia="MS Gothic" w:hAnsi="Times New Roman" w:cs="Times New Roman"/>
          <w:sz w:val="20"/>
          <w:szCs w:val="20"/>
        </w:rPr>
      </w:r>
      <w:r w:rsidR="00EA761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EA7614">
        <w:rPr>
          <w:rFonts w:ascii="MS Gothic" w:eastAsia="MS Gothic" w:hAnsi="Times New Roman" w:cs="Times New Roman"/>
          <w:sz w:val="20"/>
          <w:szCs w:val="20"/>
        </w:rPr>
      </w:r>
      <w:r w:rsidR="00EA761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9D2026B" w14:textId="77777777" w:rsidR="00CA19B4" w:rsidRDefault="00EA7614" w:rsidP="00CA19B4">
      <w:pPr>
        <w:ind w:firstLine="720"/>
        <w:rPr>
          <w:rFonts w:ascii="Times New Roman" w:hAnsi="Times New Roman" w:cs="Times New Roman"/>
          <w:sz w:val="20"/>
          <w:szCs w:val="20"/>
        </w:rPr>
      </w:pPr>
    </w:p>
    <w:p w14:paraId="58B3735A" w14:textId="77777777" w:rsidR="00CA19B4" w:rsidRDefault="007660F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75D222B" w14:textId="77777777" w:rsidR="006D68B7" w:rsidRDefault="00EA7614">
      <w:pPr>
        <w:sectPr w:rsidR="006D68B7" w:rsidSect="005B420A">
          <w:footerReference w:type="default" r:id="rId10"/>
          <w:pgSz w:w="12240" w:h="15840"/>
          <w:pgMar w:top="1440" w:right="1440" w:bottom="1440" w:left="1440" w:header="720" w:footer="720" w:gutter="0"/>
          <w:cols w:space="720"/>
        </w:sectPr>
      </w:pPr>
    </w:p>
    <w:p w14:paraId="4AF4BE69" w14:textId="77777777" w:rsidR="00A53CEA" w:rsidRDefault="00EA7614" w:rsidP="00A53CEA">
      <w:pPr>
        <w:pStyle w:val="Normal0"/>
        <w:ind w:firstLine="720"/>
        <w:rPr>
          <w:rFonts w:ascii="Times New Roman" w:hAnsi="Times New Roman" w:cs="Times New Roman"/>
          <w:sz w:val="20"/>
          <w:szCs w:val="20"/>
        </w:rPr>
      </w:pPr>
    </w:p>
    <w:p w14:paraId="2A39A67A" w14:textId="77777777" w:rsidR="00A53CEA" w:rsidRPr="00C61944" w:rsidRDefault="007660FE"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F018A" w14:paraId="20BEFA6E" w14:textId="77777777" w:rsidTr="008175F8">
        <w:trPr>
          <w:trHeight w:val="37"/>
        </w:trPr>
        <w:tc>
          <w:tcPr>
            <w:tcW w:w="8545" w:type="dxa"/>
            <w:shd w:val="clear" w:color="auto" w:fill="31849B" w:themeFill="accent5" w:themeFillShade="BF"/>
          </w:tcPr>
          <w:p w14:paraId="00B4521E" w14:textId="77777777" w:rsidR="00A53CEA" w:rsidRPr="005B0132" w:rsidRDefault="007660FE" w:rsidP="008175F8">
            <w:pPr>
              <w:pStyle w:val="Normal0"/>
              <w:rPr>
                <w:rFonts w:asciiTheme="minorHAnsi" w:hAnsiTheme="minorHAnsi" w:cstheme="minorHAnsi"/>
                <w:b/>
                <w:i/>
                <w:color w:val="DBE5F1" w:themeColor="accent1" w:themeTint="33"/>
                <w:sz w:val="32"/>
                <w:szCs w:val="20"/>
              </w:rPr>
            </w:pPr>
            <w:r>
              <w:t>Program Access and Reimbursement</w:t>
            </w:r>
          </w:p>
        </w:tc>
      </w:tr>
      <w:tr w:rsidR="006F018A" w14:paraId="0494DE99" w14:textId="77777777" w:rsidTr="008175F8">
        <w:trPr>
          <w:trHeight w:val="37"/>
        </w:trPr>
        <w:tc>
          <w:tcPr>
            <w:tcW w:w="8545" w:type="dxa"/>
            <w:shd w:val="clear" w:color="auto" w:fill="D9D9D9" w:themeFill="background1" w:themeFillShade="D9"/>
          </w:tcPr>
          <w:p w14:paraId="599A03E9" w14:textId="77777777" w:rsidR="00A53CEA" w:rsidRPr="0076532F" w:rsidRDefault="007660FE" w:rsidP="008175F8">
            <w:pPr>
              <w:pStyle w:val="Normal0"/>
              <w:rPr>
                <w:rFonts w:ascii="Times New Roman" w:hAnsi="Times New Roman" w:cs="Times New Roman"/>
                <w:b/>
                <w:sz w:val="20"/>
                <w:szCs w:val="20"/>
              </w:rPr>
            </w:pPr>
            <w:r>
              <w:t>Meal Counting and Claiming</w:t>
            </w:r>
          </w:p>
        </w:tc>
      </w:tr>
      <w:tr w:rsidR="006F018A" w14:paraId="62AF07A1" w14:textId="77777777" w:rsidTr="008175F8">
        <w:trPr>
          <w:trHeight w:val="37"/>
        </w:trPr>
        <w:tc>
          <w:tcPr>
            <w:tcW w:w="8545" w:type="dxa"/>
            <w:shd w:val="clear" w:color="auto" w:fill="auto"/>
          </w:tcPr>
          <w:p w14:paraId="5E2C4063" w14:textId="77777777" w:rsidR="00A53CEA" w:rsidRPr="005B0132" w:rsidRDefault="007660FE"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6F018A" w14:paraId="646374D8" w14:textId="77777777" w:rsidTr="008175F8">
        <w:trPr>
          <w:trHeight w:val="37"/>
        </w:trPr>
        <w:tc>
          <w:tcPr>
            <w:tcW w:w="8545" w:type="dxa"/>
            <w:shd w:val="clear" w:color="auto" w:fill="31849B" w:themeFill="accent5" w:themeFillShade="BF"/>
          </w:tcPr>
          <w:p w14:paraId="6FC49A61" w14:textId="77777777" w:rsidR="00A53CEA" w:rsidRPr="005B0132" w:rsidRDefault="007660FE" w:rsidP="008175F8">
            <w:pPr>
              <w:pStyle w:val="Normal0"/>
              <w:rPr>
                <w:rFonts w:asciiTheme="minorHAnsi" w:hAnsiTheme="minorHAnsi" w:cstheme="minorHAnsi"/>
                <w:b/>
                <w:i/>
                <w:color w:val="DBE5F1" w:themeColor="accent1" w:themeTint="33"/>
                <w:sz w:val="32"/>
                <w:szCs w:val="20"/>
              </w:rPr>
            </w:pPr>
            <w:r>
              <w:t>Meal Patterns and Nutritional Quality</w:t>
            </w:r>
          </w:p>
        </w:tc>
      </w:tr>
      <w:tr w:rsidR="006F018A" w14:paraId="00305F18" w14:textId="77777777" w:rsidTr="008175F8">
        <w:trPr>
          <w:trHeight w:val="37"/>
        </w:trPr>
        <w:tc>
          <w:tcPr>
            <w:tcW w:w="8545" w:type="dxa"/>
            <w:shd w:val="clear" w:color="auto" w:fill="D9D9D9" w:themeFill="background1" w:themeFillShade="D9"/>
          </w:tcPr>
          <w:p w14:paraId="56867B2D" w14:textId="77777777" w:rsidR="00A53CEA" w:rsidRPr="0076532F" w:rsidRDefault="007660FE" w:rsidP="008175F8">
            <w:pPr>
              <w:pStyle w:val="Normal0"/>
              <w:rPr>
                <w:rFonts w:ascii="Times New Roman" w:hAnsi="Times New Roman" w:cs="Times New Roman"/>
                <w:b/>
                <w:sz w:val="20"/>
                <w:szCs w:val="20"/>
              </w:rPr>
            </w:pPr>
            <w:r>
              <w:t>Meal Components and Quantities</w:t>
            </w:r>
          </w:p>
        </w:tc>
      </w:tr>
      <w:tr w:rsidR="006F018A" w14:paraId="16D8D4B0" w14:textId="77777777" w:rsidTr="008175F8">
        <w:trPr>
          <w:trHeight w:val="37"/>
        </w:trPr>
        <w:tc>
          <w:tcPr>
            <w:tcW w:w="8545" w:type="dxa"/>
            <w:shd w:val="clear" w:color="auto" w:fill="auto"/>
          </w:tcPr>
          <w:p w14:paraId="5ABCC4DA" w14:textId="77777777" w:rsidR="00A53CEA" w:rsidRPr="005B0132" w:rsidRDefault="007660FE" w:rsidP="00A53CEA">
            <w:pPr>
              <w:pStyle w:val="ListParagraph"/>
              <w:numPr>
                <w:ilvl w:val="0"/>
                <w:numId w:val="2"/>
              </w:numPr>
              <w:ind w:left="540"/>
              <w:rPr>
                <w:rFonts w:ascii="Times New Roman" w:hAnsi="Times New Roman" w:cs="Times New Roman"/>
                <w:sz w:val="20"/>
                <w:szCs w:val="20"/>
              </w:rPr>
            </w:pPr>
            <w:r>
              <w:t>One student was provided juice in place of milk. The student did not have a signed medical statement on file with the district. In addition, juice is not a fluid milk substitute. Note: if a medical statement is received, the statement will need to indicate the fluid milk substitute for the student.</w:t>
            </w:r>
          </w:p>
        </w:tc>
      </w:tr>
      <w:tr w:rsidR="006F018A" w14:paraId="76F702C3" w14:textId="77777777" w:rsidTr="008175F8">
        <w:trPr>
          <w:trHeight w:val="37"/>
        </w:trPr>
        <w:tc>
          <w:tcPr>
            <w:tcW w:w="8545" w:type="dxa"/>
            <w:shd w:val="clear" w:color="auto" w:fill="D9D9D9" w:themeFill="background1" w:themeFillShade="D9"/>
          </w:tcPr>
          <w:p w14:paraId="17641E9C" w14:textId="77777777" w:rsidR="00A53CEA" w:rsidRPr="0076532F" w:rsidRDefault="007660FE" w:rsidP="008175F8">
            <w:pPr>
              <w:pStyle w:val="Normal0"/>
              <w:rPr>
                <w:rFonts w:ascii="Times New Roman" w:hAnsi="Times New Roman" w:cs="Times New Roman"/>
                <w:b/>
                <w:sz w:val="20"/>
                <w:szCs w:val="20"/>
              </w:rPr>
            </w:pPr>
            <w:r>
              <w:t>Offer versus Serve</w:t>
            </w:r>
          </w:p>
        </w:tc>
      </w:tr>
      <w:tr w:rsidR="006F018A" w14:paraId="7E689435" w14:textId="77777777" w:rsidTr="008175F8">
        <w:trPr>
          <w:trHeight w:val="37"/>
        </w:trPr>
        <w:tc>
          <w:tcPr>
            <w:tcW w:w="8545" w:type="dxa"/>
            <w:shd w:val="clear" w:color="auto" w:fill="auto"/>
          </w:tcPr>
          <w:p w14:paraId="7D31E69A" w14:textId="77777777" w:rsidR="00A53CEA" w:rsidRPr="005B0132" w:rsidRDefault="007660FE"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w:t>
            </w:r>
          </w:p>
        </w:tc>
      </w:tr>
      <w:tr w:rsidR="006F018A" w14:paraId="6EE5DAFD" w14:textId="77777777" w:rsidTr="008175F8">
        <w:trPr>
          <w:trHeight w:val="37"/>
        </w:trPr>
        <w:tc>
          <w:tcPr>
            <w:tcW w:w="8545" w:type="dxa"/>
            <w:shd w:val="clear" w:color="auto" w:fill="31849B" w:themeFill="accent5" w:themeFillShade="BF"/>
          </w:tcPr>
          <w:p w14:paraId="0D0AB59C" w14:textId="77777777" w:rsidR="00A53CEA" w:rsidRPr="005B0132" w:rsidRDefault="007660FE" w:rsidP="008175F8">
            <w:pPr>
              <w:pStyle w:val="Normal0"/>
              <w:rPr>
                <w:rFonts w:asciiTheme="minorHAnsi" w:hAnsiTheme="minorHAnsi" w:cstheme="minorHAnsi"/>
                <w:b/>
                <w:i/>
                <w:color w:val="DBE5F1" w:themeColor="accent1" w:themeTint="33"/>
                <w:sz w:val="32"/>
                <w:szCs w:val="20"/>
              </w:rPr>
            </w:pPr>
            <w:r>
              <w:t>School Nutrition Environment</w:t>
            </w:r>
          </w:p>
        </w:tc>
      </w:tr>
      <w:tr w:rsidR="006F018A" w14:paraId="7574392E" w14:textId="77777777" w:rsidTr="008175F8">
        <w:trPr>
          <w:trHeight w:val="37"/>
        </w:trPr>
        <w:tc>
          <w:tcPr>
            <w:tcW w:w="8545" w:type="dxa"/>
            <w:shd w:val="clear" w:color="auto" w:fill="D9D9D9" w:themeFill="background1" w:themeFillShade="D9"/>
          </w:tcPr>
          <w:p w14:paraId="030F1A65" w14:textId="77777777" w:rsidR="00A53CEA" w:rsidRPr="0076532F" w:rsidRDefault="007660FE" w:rsidP="008175F8">
            <w:pPr>
              <w:pStyle w:val="Normal0"/>
              <w:rPr>
                <w:rFonts w:ascii="Times New Roman" w:hAnsi="Times New Roman" w:cs="Times New Roman"/>
                <w:b/>
                <w:sz w:val="20"/>
                <w:szCs w:val="20"/>
              </w:rPr>
            </w:pPr>
            <w:r>
              <w:t>Food Safety</w:t>
            </w:r>
          </w:p>
        </w:tc>
      </w:tr>
      <w:tr w:rsidR="006F018A" w14:paraId="6F7B5294" w14:textId="77777777" w:rsidTr="008175F8">
        <w:trPr>
          <w:trHeight w:val="37"/>
        </w:trPr>
        <w:tc>
          <w:tcPr>
            <w:tcW w:w="8545" w:type="dxa"/>
            <w:shd w:val="clear" w:color="auto" w:fill="auto"/>
          </w:tcPr>
          <w:p w14:paraId="06C2852A" w14:textId="77777777" w:rsidR="00A53CEA" w:rsidRPr="005B0132" w:rsidRDefault="007660FE"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6F018A" w14:paraId="6F3BAB53" w14:textId="77777777" w:rsidTr="008175F8">
        <w:trPr>
          <w:trHeight w:val="37"/>
        </w:trPr>
        <w:tc>
          <w:tcPr>
            <w:tcW w:w="8545" w:type="dxa"/>
            <w:shd w:val="clear" w:color="auto" w:fill="auto"/>
          </w:tcPr>
          <w:p w14:paraId="691BEC0D" w14:textId="77777777" w:rsidR="00A53CEA" w:rsidRPr="005B0132" w:rsidRDefault="007660FE"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6F018A" w14:paraId="3275035B" w14:textId="77777777" w:rsidTr="008175F8">
        <w:trPr>
          <w:trHeight w:val="37"/>
        </w:trPr>
        <w:tc>
          <w:tcPr>
            <w:tcW w:w="8545" w:type="dxa"/>
            <w:shd w:val="clear" w:color="auto" w:fill="auto"/>
          </w:tcPr>
          <w:p w14:paraId="5F2891FA" w14:textId="77777777" w:rsidR="00A53CEA" w:rsidRPr="005B0132" w:rsidRDefault="007660FE"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6F018A" w14:paraId="1DF3EB42" w14:textId="77777777" w:rsidTr="008175F8">
        <w:trPr>
          <w:trHeight w:val="37"/>
        </w:trPr>
        <w:tc>
          <w:tcPr>
            <w:tcW w:w="8545" w:type="dxa"/>
            <w:shd w:val="clear" w:color="auto" w:fill="auto"/>
          </w:tcPr>
          <w:p w14:paraId="4E0E843D" w14:textId="77777777" w:rsidR="00A53CEA" w:rsidRPr="005B0132" w:rsidRDefault="007660FE"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r w:rsidR="006F018A" w14:paraId="3D4654B7" w14:textId="77777777" w:rsidTr="008175F8">
        <w:trPr>
          <w:trHeight w:val="37"/>
        </w:trPr>
        <w:tc>
          <w:tcPr>
            <w:tcW w:w="8545" w:type="dxa"/>
            <w:shd w:val="clear" w:color="auto" w:fill="auto"/>
          </w:tcPr>
          <w:p w14:paraId="31950750" w14:textId="77777777" w:rsidR="00A53CEA" w:rsidRPr="005B0132" w:rsidRDefault="007660FE"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competitive bids reveal the costs of domestic agricultural food components are significantly higher than the non-domestic ones.</w:t>
            </w:r>
          </w:p>
        </w:tc>
      </w:tr>
    </w:tbl>
    <w:p w14:paraId="4E2CC35A" w14:textId="77777777" w:rsidR="00A53CEA" w:rsidRPr="00223718" w:rsidRDefault="00EA7614" w:rsidP="00A53CEA">
      <w:pPr>
        <w:pStyle w:val="Normal0"/>
        <w:rPr>
          <w:rFonts w:ascii="Times New Roman" w:hAnsi="Times New Roman" w:cs="Times New Roman"/>
          <w:sz w:val="20"/>
          <w:szCs w:val="20"/>
        </w:rPr>
      </w:pPr>
    </w:p>
    <w:p w14:paraId="264F297D" w14:textId="77777777" w:rsidR="00A53CEA" w:rsidRDefault="00EA7614" w:rsidP="00A53CEA">
      <w:pPr>
        <w:pStyle w:val="Normal0"/>
      </w:pPr>
    </w:p>
    <w:p w14:paraId="45F7796D" w14:textId="77777777" w:rsidR="006D68B7" w:rsidRDefault="00EA7614">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F018A" w14:paraId="331E3C54" w14:textId="77777777" w:rsidTr="00A708A7">
        <w:trPr>
          <w:trHeight w:val="37"/>
        </w:trPr>
        <w:tc>
          <w:tcPr>
            <w:tcW w:w="8545" w:type="dxa"/>
            <w:shd w:val="clear" w:color="auto" w:fill="31849B" w:themeFill="accent5" w:themeFillShade="BF"/>
          </w:tcPr>
          <w:p w14:paraId="41FA1C58" w14:textId="77777777" w:rsidR="00E2351D" w:rsidRPr="00935CAD" w:rsidRDefault="007660FE" w:rsidP="00A708A7">
            <w:pPr>
              <w:pStyle w:val="Normal1"/>
              <w:rPr>
                <w:rFonts w:ascii="Times New Roman" w:hAnsi="Times New Roman" w:cs="Times New Roman"/>
                <w:b/>
                <w:i/>
                <w:color w:val="DBE5F1" w:themeColor="accent1" w:themeTint="33"/>
                <w:sz w:val="24"/>
                <w:szCs w:val="24"/>
              </w:rPr>
            </w:pPr>
            <w:r w:rsidRPr="00935CAD">
              <w:rPr>
                <w:rFonts w:ascii="Times New Roman" w:hAnsi="Times New Roman" w:cs="Times New Roman"/>
                <w:b/>
                <w:i/>
                <w:color w:val="DBE5F1" w:themeColor="accent1" w:themeTint="33"/>
                <w:sz w:val="24"/>
                <w:szCs w:val="24"/>
              </w:rPr>
              <w:lastRenderedPageBreak/>
              <w:t>Noteworthy Observations</w:t>
            </w:r>
          </w:p>
        </w:tc>
      </w:tr>
      <w:tr w:rsidR="006F018A" w14:paraId="70A59BE3" w14:textId="77777777" w:rsidTr="00A708A7">
        <w:trPr>
          <w:trHeight w:val="37"/>
        </w:trPr>
        <w:tc>
          <w:tcPr>
            <w:tcW w:w="8545" w:type="dxa"/>
            <w:shd w:val="clear" w:color="auto" w:fill="auto"/>
          </w:tcPr>
          <w:p w14:paraId="29FD2C9F" w14:textId="77777777" w:rsidR="00E2351D" w:rsidRPr="00935CAD" w:rsidRDefault="007660FE" w:rsidP="00A708A7">
            <w:pPr>
              <w:pStyle w:val="Normal1"/>
              <w:rPr>
                <w:rFonts w:ascii="Times New Roman" w:hAnsi="Times New Roman" w:cs="Times New Roman"/>
                <w:sz w:val="20"/>
                <w:szCs w:val="20"/>
              </w:rPr>
            </w:pPr>
            <w:r>
              <w:t>The Review Team found the following noteworthy items: The school was very cooperative in preparation for review and has strong administrative support of the school lunch and breakfast programs.</w:t>
            </w:r>
          </w:p>
        </w:tc>
      </w:tr>
    </w:tbl>
    <w:p w14:paraId="1C5A4249" w14:textId="77777777" w:rsidR="006D68B7" w:rsidRDefault="00EA7614">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0B432" w14:textId="77777777" w:rsidR="00EA7614" w:rsidRDefault="00EA7614">
      <w:r>
        <w:separator/>
      </w:r>
    </w:p>
  </w:endnote>
  <w:endnote w:type="continuationSeparator" w:id="0">
    <w:p w14:paraId="631D57B1" w14:textId="77777777" w:rsidR="00EA7614" w:rsidRDefault="00EA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79EE1" w14:textId="77777777" w:rsidR="0037068A" w:rsidRDefault="007660FE" w:rsidP="000F3A03">
    <w:pPr>
      <w:pStyle w:val="Footer"/>
      <w:jc w:val="center"/>
      <w:rPr>
        <w:sz w:val="14"/>
      </w:rPr>
    </w:pPr>
    <w:r>
      <w:rPr>
        <w:sz w:val="14"/>
      </w:rPr>
      <w:t>This institution is an equal opportunity provider</w:t>
    </w:r>
  </w:p>
  <w:p w14:paraId="4996E764" w14:textId="77777777" w:rsidR="0037068A" w:rsidRDefault="00EA7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7DBB2" w14:textId="77777777" w:rsidR="0037068A" w:rsidRDefault="007660FE" w:rsidP="000F3A03">
    <w:pPr>
      <w:pStyle w:val="Footer0"/>
      <w:jc w:val="center"/>
      <w:rPr>
        <w:sz w:val="14"/>
      </w:rPr>
    </w:pPr>
    <w:r>
      <w:rPr>
        <w:sz w:val="14"/>
      </w:rPr>
      <w:t>This institution is an equal opportunity provider</w:t>
    </w:r>
  </w:p>
  <w:p w14:paraId="6E2405B1" w14:textId="77777777" w:rsidR="0037068A" w:rsidRDefault="00EA7614">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A530B" w14:textId="77777777" w:rsidR="00EA7614" w:rsidRDefault="00EA7614">
      <w:r>
        <w:separator/>
      </w:r>
    </w:p>
  </w:footnote>
  <w:footnote w:type="continuationSeparator" w:id="0">
    <w:p w14:paraId="0F7CD625" w14:textId="77777777" w:rsidR="00EA7614" w:rsidRDefault="00EA7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72F0E42E">
      <w:start w:val="1"/>
      <w:numFmt w:val="decimal"/>
      <w:lvlText w:val="%1."/>
      <w:lvlJc w:val="left"/>
      <w:pPr>
        <w:ind w:left="720" w:hanging="360"/>
      </w:pPr>
      <w:rPr>
        <w:rFonts w:hint="default"/>
      </w:rPr>
    </w:lvl>
    <w:lvl w:ilvl="1" w:tplc="650ACCF0" w:tentative="1">
      <w:start w:val="1"/>
      <w:numFmt w:val="lowerLetter"/>
      <w:lvlText w:val="%2."/>
      <w:lvlJc w:val="left"/>
      <w:pPr>
        <w:ind w:left="1440" w:hanging="360"/>
      </w:pPr>
    </w:lvl>
    <w:lvl w:ilvl="2" w:tplc="C240C78A" w:tentative="1">
      <w:start w:val="1"/>
      <w:numFmt w:val="lowerRoman"/>
      <w:lvlText w:val="%3."/>
      <w:lvlJc w:val="right"/>
      <w:pPr>
        <w:ind w:left="2160" w:hanging="180"/>
      </w:pPr>
    </w:lvl>
    <w:lvl w:ilvl="3" w:tplc="7D628638" w:tentative="1">
      <w:start w:val="1"/>
      <w:numFmt w:val="decimal"/>
      <w:lvlText w:val="%4."/>
      <w:lvlJc w:val="left"/>
      <w:pPr>
        <w:ind w:left="2880" w:hanging="360"/>
      </w:pPr>
    </w:lvl>
    <w:lvl w:ilvl="4" w:tplc="8A4038FC" w:tentative="1">
      <w:start w:val="1"/>
      <w:numFmt w:val="lowerLetter"/>
      <w:lvlText w:val="%5."/>
      <w:lvlJc w:val="left"/>
      <w:pPr>
        <w:ind w:left="3600" w:hanging="360"/>
      </w:pPr>
    </w:lvl>
    <w:lvl w:ilvl="5" w:tplc="6694C906" w:tentative="1">
      <w:start w:val="1"/>
      <w:numFmt w:val="lowerRoman"/>
      <w:lvlText w:val="%6."/>
      <w:lvlJc w:val="right"/>
      <w:pPr>
        <w:ind w:left="4320" w:hanging="180"/>
      </w:pPr>
    </w:lvl>
    <w:lvl w:ilvl="6" w:tplc="6164CCC8" w:tentative="1">
      <w:start w:val="1"/>
      <w:numFmt w:val="decimal"/>
      <w:lvlText w:val="%7."/>
      <w:lvlJc w:val="left"/>
      <w:pPr>
        <w:ind w:left="5040" w:hanging="360"/>
      </w:pPr>
    </w:lvl>
    <w:lvl w:ilvl="7" w:tplc="8D849292" w:tentative="1">
      <w:start w:val="1"/>
      <w:numFmt w:val="lowerLetter"/>
      <w:lvlText w:val="%8."/>
      <w:lvlJc w:val="left"/>
      <w:pPr>
        <w:ind w:left="5760" w:hanging="360"/>
      </w:pPr>
    </w:lvl>
    <w:lvl w:ilvl="8" w:tplc="97FAF1D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E1C85830">
      <w:start w:val="1"/>
      <w:numFmt w:val="bullet"/>
      <w:lvlText w:val=""/>
      <w:lvlJc w:val="left"/>
      <w:pPr>
        <w:ind w:left="720" w:hanging="360"/>
      </w:pPr>
      <w:rPr>
        <w:rFonts w:ascii="Symbol" w:hAnsi="Symbol" w:hint="default"/>
      </w:rPr>
    </w:lvl>
    <w:lvl w:ilvl="1" w:tplc="B0067C8E" w:tentative="1">
      <w:start w:val="1"/>
      <w:numFmt w:val="bullet"/>
      <w:lvlText w:val="o"/>
      <w:lvlJc w:val="left"/>
      <w:pPr>
        <w:ind w:left="1440" w:hanging="360"/>
      </w:pPr>
      <w:rPr>
        <w:rFonts w:ascii="Courier New" w:hAnsi="Courier New" w:cs="Courier New" w:hint="default"/>
      </w:rPr>
    </w:lvl>
    <w:lvl w:ilvl="2" w:tplc="E0A23D18" w:tentative="1">
      <w:start w:val="1"/>
      <w:numFmt w:val="bullet"/>
      <w:lvlText w:val=""/>
      <w:lvlJc w:val="left"/>
      <w:pPr>
        <w:ind w:left="2160" w:hanging="360"/>
      </w:pPr>
      <w:rPr>
        <w:rFonts w:ascii="Wingdings" w:hAnsi="Wingdings" w:hint="default"/>
      </w:rPr>
    </w:lvl>
    <w:lvl w:ilvl="3" w:tplc="38E4ECCE" w:tentative="1">
      <w:start w:val="1"/>
      <w:numFmt w:val="bullet"/>
      <w:lvlText w:val=""/>
      <w:lvlJc w:val="left"/>
      <w:pPr>
        <w:ind w:left="2880" w:hanging="360"/>
      </w:pPr>
      <w:rPr>
        <w:rFonts w:ascii="Symbol" w:hAnsi="Symbol" w:hint="default"/>
      </w:rPr>
    </w:lvl>
    <w:lvl w:ilvl="4" w:tplc="27B21B5E" w:tentative="1">
      <w:start w:val="1"/>
      <w:numFmt w:val="bullet"/>
      <w:lvlText w:val="o"/>
      <w:lvlJc w:val="left"/>
      <w:pPr>
        <w:ind w:left="3600" w:hanging="360"/>
      </w:pPr>
      <w:rPr>
        <w:rFonts w:ascii="Courier New" w:hAnsi="Courier New" w:cs="Courier New" w:hint="default"/>
      </w:rPr>
    </w:lvl>
    <w:lvl w:ilvl="5" w:tplc="3856AAEE" w:tentative="1">
      <w:start w:val="1"/>
      <w:numFmt w:val="bullet"/>
      <w:lvlText w:val=""/>
      <w:lvlJc w:val="left"/>
      <w:pPr>
        <w:ind w:left="4320" w:hanging="360"/>
      </w:pPr>
      <w:rPr>
        <w:rFonts w:ascii="Wingdings" w:hAnsi="Wingdings" w:hint="default"/>
      </w:rPr>
    </w:lvl>
    <w:lvl w:ilvl="6" w:tplc="E0D61348" w:tentative="1">
      <w:start w:val="1"/>
      <w:numFmt w:val="bullet"/>
      <w:lvlText w:val=""/>
      <w:lvlJc w:val="left"/>
      <w:pPr>
        <w:ind w:left="5040" w:hanging="360"/>
      </w:pPr>
      <w:rPr>
        <w:rFonts w:ascii="Symbol" w:hAnsi="Symbol" w:hint="default"/>
      </w:rPr>
    </w:lvl>
    <w:lvl w:ilvl="7" w:tplc="06E4A32C" w:tentative="1">
      <w:start w:val="1"/>
      <w:numFmt w:val="bullet"/>
      <w:lvlText w:val="o"/>
      <w:lvlJc w:val="left"/>
      <w:pPr>
        <w:ind w:left="5760" w:hanging="360"/>
      </w:pPr>
      <w:rPr>
        <w:rFonts w:ascii="Courier New" w:hAnsi="Courier New" w:cs="Courier New" w:hint="default"/>
      </w:rPr>
    </w:lvl>
    <w:lvl w:ilvl="8" w:tplc="6CD6B1E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8A"/>
    <w:rsid w:val="00687473"/>
    <w:rsid w:val="006F018A"/>
    <w:rsid w:val="007660FE"/>
    <w:rsid w:val="00852B6A"/>
    <w:rsid w:val="00EA7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8AEC"/>
  <w15:docId w15:val="{0BA4B5C0-ECED-471E-9408-2F2D6F1D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9D5FE-7543-4F50-85D1-605C621E2C83}">
  <ds:schemaRefs>
    <ds:schemaRef ds:uri="http://schemas.microsoft.com/sharepoint/v3/contenttype/forms"/>
  </ds:schemaRefs>
</ds:datastoreItem>
</file>

<file path=customXml/itemProps2.xml><?xml version="1.0" encoding="utf-8"?>
<ds:datastoreItem xmlns:ds="http://schemas.openxmlformats.org/officeDocument/2006/customXml" ds:itemID="{FDBBE373-7335-4894-B713-C8E2D79784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480D0-0284-4D8F-A9BF-95C100BAC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Learning Charter School Administrative Review Summary School Year 2021-2022</dc:title>
  <dc:subject/>
  <dc:creator>DESE</dc:creator>
  <cp:keywords/>
  <cp:lastModifiedBy>Zou, Dong (EOE)</cp:lastModifiedBy>
  <cp:revision>9</cp:revision>
  <dcterms:created xsi:type="dcterms:W3CDTF">2016-12-05T21:17:00Z</dcterms:created>
  <dcterms:modified xsi:type="dcterms:W3CDTF">2022-03-23T13:55:00Z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2022</vt:lpwstr>
  </property>
</Properties>
</file>