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B554B" w14:textId="77777777" w:rsidR="00CA19B4" w:rsidRPr="00200779" w:rsidRDefault="00BD7BF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BF416BA" w14:textId="77777777" w:rsidR="00CA19B4" w:rsidRDefault="00C459F8" w:rsidP="00CA19B4">
      <w:pPr>
        <w:jc w:val="center"/>
        <w:rPr>
          <w:rFonts w:ascii="Times New Roman" w:hAnsi="Times New Roman" w:cs="Times New Roman"/>
          <w:sz w:val="24"/>
          <w:szCs w:val="24"/>
        </w:rPr>
      </w:pPr>
    </w:p>
    <w:p w14:paraId="0E18E0C6" w14:textId="77777777" w:rsidR="00CA19B4" w:rsidRDefault="00BD7BF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B73C180" w14:textId="77777777" w:rsidR="00CA19B4" w:rsidRDefault="00C459F8" w:rsidP="00CA19B4">
      <w:pPr>
        <w:rPr>
          <w:rFonts w:ascii="Times New Roman" w:hAnsi="Times New Roman" w:cs="Times New Roman"/>
          <w:sz w:val="20"/>
          <w:szCs w:val="20"/>
        </w:rPr>
      </w:pPr>
    </w:p>
    <w:p w14:paraId="52D346D5" w14:textId="77777777" w:rsidR="00CA19B4" w:rsidRDefault="00C459F8" w:rsidP="00CA19B4">
      <w:pPr>
        <w:rPr>
          <w:rFonts w:ascii="Times New Roman" w:hAnsi="Times New Roman" w:cs="Times New Roman"/>
          <w:sz w:val="20"/>
          <w:szCs w:val="20"/>
        </w:rPr>
      </w:pPr>
    </w:p>
    <w:p w14:paraId="0E51329F" w14:textId="77777777" w:rsidR="00CA19B4" w:rsidRPr="00B63138" w:rsidRDefault="00BD7BF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Italian Home for Children, Inc.</w:t>
      </w:r>
      <w:bookmarkEnd w:id="0"/>
    </w:p>
    <w:p w14:paraId="5C0FBE0C" w14:textId="77777777" w:rsidR="00CA19B4" w:rsidRDefault="00C459F8" w:rsidP="00CA19B4">
      <w:pPr>
        <w:rPr>
          <w:rFonts w:ascii="Times New Roman" w:hAnsi="Times New Roman" w:cs="Times New Roman"/>
          <w:sz w:val="20"/>
          <w:szCs w:val="20"/>
        </w:rPr>
      </w:pPr>
    </w:p>
    <w:p w14:paraId="62FACCB7" w14:textId="77777777" w:rsidR="00CA19B4" w:rsidRDefault="00BD7BF4"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04/21/2022</w:t>
      </w:r>
      <w:bookmarkEnd w:id="1"/>
    </w:p>
    <w:p w14:paraId="4A8C7A12" w14:textId="77777777" w:rsidR="00CA19B4" w:rsidRDefault="00C459F8" w:rsidP="00CA19B4">
      <w:pPr>
        <w:rPr>
          <w:rFonts w:ascii="Times New Roman" w:hAnsi="Times New Roman" w:cs="Times New Roman"/>
          <w:sz w:val="20"/>
          <w:szCs w:val="20"/>
        </w:rPr>
      </w:pPr>
    </w:p>
    <w:p w14:paraId="0A33EC78" w14:textId="77777777" w:rsidR="00CA19B4" w:rsidRDefault="00BD7BF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04/21/2022</w:t>
      </w:r>
      <w:bookmarkEnd w:id="2"/>
    </w:p>
    <w:p w14:paraId="0503689A" w14:textId="77777777" w:rsidR="00CA19B4" w:rsidRDefault="00BD7BF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ED0877A" w14:textId="77777777" w:rsidR="00CA19B4" w:rsidRDefault="00C459F8" w:rsidP="00CA19B4">
      <w:pPr>
        <w:pBdr>
          <w:bottom w:val="single" w:sz="12" w:space="1" w:color="auto"/>
        </w:pBdr>
        <w:rPr>
          <w:rFonts w:ascii="Times New Roman" w:hAnsi="Times New Roman" w:cs="Times New Roman"/>
          <w:sz w:val="20"/>
          <w:szCs w:val="20"/>
        </w:rPr>
      </w:pPr>
    </w:p>
    <w:p w14:paraId="50EA419D" w14:textId="77777777" w:rsidR="00CA19B4" w:rsidRDefault="00BD7BF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5E40C43" w14:textId="77777777" w:rsidR="00CA19B4" w:rsidRDefault="00C459F8" w:rsidP="00CA19B4">
      <w:pPr>
        <w:rPr>
          <w:rFonts w:ascii="Times New Roman" w:hAnsi="Times New Roman" w:cs="Times New Roman"/>
          <w:sz w:val="20"/>
          <w:szCs w:val="20"/>
        </w:rPr>
      </w:pPr>
    </w:p>
    <w:p w14:paraId="58B73337" w14:textId="77777777" w:rsidR="00CA19B4" w:rsidRPr="00223718" w:rsidRDefault="00BD7BF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734ACC3" w14:textId="77777777" w:rsidR="00CA19B4" w:rsidRDefault="00C459F8" w:rsidP="00CA19B4">
      <w:pPr>
        <w:rPr>
          <w:rFonts w:ascii="Times New Roman" w:hAnsi="Times New Roman" w:cs="Times New Roman"/>
          <w:sz w:val="20"/>
          <w:szCs w:val="20"/>
        </w:rPr>
      </w:pPr>
    </w:p>
    <w:p w14:paraId="0AD457E9" w14:textId="77777777" w:rsidR="00CA19B4" w:rsidRDefault="00BD7BF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F3D396C" w14:textId="77777777" w:rsidR="00CA19B4" w:rsidRDefault="00C459F8" w:rsidP="00CA19B4">
      <w:pPr>
        <w:ind w:left="720"/>
        <w:rPr>
          <w:rFonts w:ascii="Times New Roman" w:hAnsi="Times New Roman" w:cs="Times New Roman"/>
          <w:sz w:val="20"/>
          <w:szCs w:val="20"/>
        </w:rPr>
      </w:pPr>
    </w:p>
    <w:bookmarkStart w:id="3" w:name="CHK_SBP"/>
    <w:p w14:paraId="3AD0AB6B" w14:textId="77777777" w:rsidR="00CA19B4" w:rsidRDefault="00BD7BF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459F8">
        <w:rPr>
          <w:rFonts w:ascii="Times New Roman" w:hAnsi="Times New Roman" w:cs="Times New Roman"/>
          <w:sz w:val="20"/>
          <w:szCs w:val="20"/>
        </w:rPr>
      </w:r>
      <w:r w:rsidR="00C459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24CF0C6" w14:textId="77777777" w:rsidR="00CA19B4" w:rsidRDefault="00BD7BF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459F8">
        <w:rPr>
          <w:rFonts w:ascii="Times New Roman" w:hAnsi="Times New Roman" w:cs="Times New Roman"/>
          <w:sz w:val="20"/>
          <w:szCs w:val="20"/>
        </w:rPr>
      </w:r>
      <w:r w:rsidR="00C459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CBDD205" w14:textId="77777777" w:rsidR="00CA19B4" w:rsidRDefault="00BD7BF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59F8">
        <w:rPr>
          <w:rFonts w:ascii="Times New Roman" w:hAnsi="Times New Roman" w:cs="Times New Roman"/>
          <w:sz w:val="20"/>
          <w:szCs w:val="20"/>
        </w:rPr>
      </w:r>
      <w:r w:rsidR="00C459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92EC77B" w14:textId="77777777" w:rsidR="00CA19B4" w:rsidRDefault="00BD7BF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459F8">
        <w:rPr>
          <w:rFonts w:ascii="Times New Roman" w:hAnsi="Times New Roman" w:cs="Times New Roman"/>
          <w:sz w:val="20"/>
          <w:szCs w:val="20"/>
        </w:rPr>
      </w:r>
      <w:r w:rsidR="00C459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2A7A654" w14:textId="77777777" w:rsidR="00CA19B4" w:rsidRDefault="00BD7BF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59F8">
        <w:rPr>
          <w:rFonts w:ascii="Times New Roman" w:hAnsi="Times New Roman" w:cs="Times New Roman"/>
          <w:sz w:val="20"/>
          <w:szCs w:val="20"/>
        </w:rPr>
      </w:r>
      <w:r w:rsidR="00C459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4A4CCE4" w14:textId="77777777" w:rsidR="00CA19B4" w:rsidRDefault="00BD7BF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59F8">
        <w:rPr>
          <w:rFonts w:ascii="Times New Roman" w:hAnsi="Times New Roman" w:cs="Times New Roman"/>
          <w:sz w:val="20"/>
          <w:szCs w:val="20"/>
        </w:rPr>
      </w:r>
      <w:r w:rsidR="00C459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15521A4" w14:textId="77777777" w:rsidR="00CA19B4" w:rsidRDefault="00C459F8" w:rsidP="00CA19B4">
      <w:pPr>
        <w:rPr>
          <w:rFonts w:ascii="Times New Roman" w:hAnsi="Times New Roman" w:cs="Times New Roman"/>
          <w:sz w:val="20"/>
          <w:szCs w:val="20"/>
        </w:rPr>
      </w:pPr>
    </w:p>
    <w:p w14:paraId="29F8701D" w14:textId="77777777" w:rsidR="00CA19B4" w:rsidRDefault="00BD7BF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AF1D2B7" w14:textId="77777777" w:rsidR="00CA19B4" w:rsidRDefault="00C459F8" w:rsidP="00CA19B4">
      <w:pPr>
        <w:ind w:left="720"/>
        <w:rPr>
          <w:rFonts w:ascii="Times New Roman" w:hAnsi="Times New Roman" w:cs="Times New Roman"/>
          <w:sz w:val="20"/>
          <w:szCs w:val="20"/>
        </w:rPr>
      </w:pPr>
    </w:p>
    <w:bookmarkStart w:id="9" w:name="CHK_CEP"/>
    <w:p w14:paraId="6A2D8993" w14:textId="77777777" w:rsidR="00CA19B4" w:rsidRDefault="00BD7BF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59F8">
        <w:rPr>
          <w:rFonts w:ascii="Times New Roman" w:hAnsi="Times New Roman" w:cs="Times New Roman"/>
          <w:sz w:val="20"/>
          <w:szCs w:val="20"/>
        </w:rPr>
      </w:r>
      <w:r w:rsidR="00C459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003B719" w14:textId="77777777" w:rsidR="00CA19B4" w:rsidRDefault="00BD7BF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59F8">
        <w:rPr>
          <w:rFonts w:ascii="Times New Roman" w:hAnsi="Times New Roman" w:cs="Times New Roman"/>
          <w:sz w:val="20"/>
          <w:szCs w:val="20"/>
        </w:rPr>
      </w:r>
      <w:r w:rsidR="00C459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9942D19" w14:textId="77777777" w:rsidR="00CA19B4" w:rsidRDefault="00BD7BF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59F8">
        <w:rPr>
          <w:rFonts w:ascii="Times New Roman" w:hAnsi="Times New Roman" w:cs="Times New Roman"/>
          <w:sz w:val="20"/>
          <w:szCs w:val="20"/>
        </w:rPr>
      </w:r>
      <w:r w:rsidR="00C459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492EB08" w14:textId="77777777" w:rsidR="00CA19B4" w:rsidRDefault="00BD7BF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59F8">
        <w:rPr>
          <w:rFonts w:ascii="Times New Roman" w:hAnsi="Times New Roman" w:cs="Times New Roman"/>
          <w:sz w:val="20"/>
          <w:szCs w:val="20"/>
        </w:rPr>
      </w:r>
      <w:r w:rsidR="00C459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34F484E" w14:textId="77777777" w:rsidR="00CA19B4" w:rsidRDefault="00C459F8" w:rsidP="00CA19B4">
      <w:pPr>
        <w:rPr>
          <w:rFonts w:ascii="Times New Roman" w:hAnsi="Times New Roman" w:cs="Times New Roman"/>
          <w:sz w:val="20"/>
          <w:szCs w:val="20"/>
        </w:rPr>
      </w:pPr>
    </w:p>
    <w:p w14:paraId="0395AD3C" w14:textId="77777777" w:rsidR="00CA19B4" w:rsidRPr="00D6151F" w:rsidRDefault="00BD7BF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023828F" w14:textId="77777777" w:rsidR="00CA19B4" w:rsidRDefault="00C459F8" w:rsidP="00CA19B4">
      <w:pPr>
        <w:rPr>
          <w:rFonts w:ascii="Times New Roman" w:hAnsi="Times New Roman" w:cs="Times New Roman"/>
          <w:sz w:val="20"/>
          <w:szCs w:val="20"/>
        </w:rPr>
      </w:pPr>
    </w:p>
    <w:p w14:paraId="0D545E6D" w14:textId="77777777" w:rsidR="00CA19B4" w:rsidRDefault="00BD7BF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8B73118" w14:textId="77777777" w:rsidR="00CA19B4" w:rsidRDefault="00BD7BF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C459F8">
        <w:rPr>
          <w:rFonts w:ascii="MS Gothic" w:eastAsia="MS Gothic" w:hAnsi="Times New Roman" w:cs="Times New Roman"/>
          <w:sz w:val="20"/>
          <w:szCs w:val="20"/>
        </w:rPr>
      </w:r>
      <w:r w:rsidR="00C459F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C459F8">
        <w:rPr>
          <w:rFonts w:ascii="MS Gothic" w:eastAsia="MS Gothic" w:hAnsi="Times New Roman" w:cs="Times New Roman"/>
          <w:sz w:val="20"/>
          <w:szCs w:val="20"/>
        </w:rPr>
      </w:r>
      <w:r w:rsidR="00C459F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6E35A16" w14:textId="77777777" w:rsidR="00CA19B4" w:rsidRDefault="00C459F8" w:rsidP="00CA19B4">
      <w:pPr>
        <w:ind w:firstLine="720"/>
        <w:rPr>
          <w:rFonts w:ascii="Times New Roman" w:hAnsi="Times New Roman" w:cs="Times New Roman"/>
          <w:sz w:val="20"/>
          <w:szCs w:val="20"/>
        </w:rPr>
      </w:pPr>
    </w:p>
    <w:p w14:paraId="7B03B4E9" w14:textId="77777777" w:rsidR="00CA19B4" w:rsidRDefault="00BD7BF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8405451" w14:textId="77777777" w:rsidR="006D68B7" w:rsidRDefault="00C459F8">
      <w:pPr>
        <w:sectPr w:rsidR="006D68B7" w:rsidSect="005B420A">
          <w:footerReference w:type="default" r:id="rId10"/>
          <w:pgSz w:w="12240" w:h="15840"/>
          <w:pgMar w:top="1440" w:right="1440" w:bottom="1440" w:left="1440" w:header="720" w:footer="720" w:gutter="0"/>
          <w:cols w:space="720"/>
        </w:sectPr>
      </w:pPr>
    </w:p>
    <w:p w14:paraId="36EF8310" w14:textId="77777777" w:rsidR="00A53CEA" w:rsidRDefault="00C459F8" w:rsidP="00A53CEA">
      <w:pPr>
        <w:pStyle w:val="Normal0"/>
        <w:ind w:firstLine="720"/>
        <w:rPr>
          <w:rFonts w:ascii="Times New Roman" w:hAnsi="Times New Roman" w:cs="Times New Roman"/>
          <w:sz w:val="20"/>
          <w:szCs w:val="20"/>
        </w:rPr>
      </w:pPr>
    </w:p>
    <w:p w14:paraId="1D83DC46" w14:textId="77777777" w:rsidR="00A53CEA" w:rsidRPr="00C61944" w:rsidRDefault="00BD7BF4"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22F18" w14:paraId="100B66CC" w14:textId="77777777" w:rsidTr="008175F8">
        <w:trPr>
          <w:trHeight w:val="37"/>
        </w:trPr>
        <w:tc>
          <w:tcPr>
            <w:tcW w:w="8545" w:type="dxa"/>
            <w:shd w:val="clear" w:color="auto" w:fill="31849B" w:themeFill="accent5" w:themeFillShade="BF"/>
          </w:tcPr>
          <w:p w14:paraId="66A62CA3" w14:textId="77777777" w:rsidR="00A53CEA" w:rsidRPr="005B0132" w:rsidRDefault="00BD7BF4" w:rsidP="008175F8">
            <w:pPr>
              <w:pStyle w:val="Normal0"/>
              <w:rPr>
                <w:rFonts w:asciiTheme="minorHAnsi" w:hAnsiTheme="minorHAnsi" w:cstheme="minorHAnsi"/>
                <w:b/>
                <w:i/>
                <w:color w:val="DBE5F1" w:themeColor="accent1" w:themeTint="33"/>
                <w:sz w:val="32"/>
                <w:szCs w:val="20"/>
              </w:rPr>
            </w:pPr>
            <w:r>
              <w:t>Program Access and Reimbursement</w:t>
            </w:r>
          </w:p>
        </w:tc>
      </w:tr>
      <w:tr w:rsidR="00122F18" w14:paraId="05D2D6B7" w14:textId="77777777" w:rsidTr="008175F8">
        <w:trPr>
          <w:trHeight w:val="37"/>
        </w:trPr>
        <w:tc>
          <w:tcPr>
            <w:tcW w:w="8545" w:type="dxa"/>
            <w:shd w:val="clear" w:color="auto" w:fill="D9D9D9" w:themeFill="background1" w:themeFillShade="D9"/>
          </w:tcPr>
          <w:p w14:paraId="20736412" w14:textId="77777777" w:rsidR="00A53CEA" w:rsidRPr="0076532F" w:rsidRDefault="00BD7BF4" w:rsidP="008175F8">
            <w:pPr>
              <w:pStyle w:val="Normal0"/>
              <w:rPr>
                <w:rFonts w:ascii="Times New Roman" w:hAnsi="Times New Roman" w:cs="Times New Roman"/>
                <w:b/>
                <w:sz w:val="20"/>
                <w:szCs w:val="20"/>
              </w:rPr>
            </w:pPr>
            <w:r>
              <w:t>Meal Counting and Claiming</w:t>
            </w:r>
          </w:p>
        </w:tc>
      </w:tr>
      <w:tr w:rsidR="00122F18" w14:paraId="53F1FA23" w14:textId="77777777" w:rsidTr="008175F8">
        <w:trPr>
          <w:trHeight w:val="37"/>
        </w:trPr>
        <w:tc>
          <w:tcPr>
            <w:tcW w:w="8545" w:type="dxa"/>
            <w:shd w:val="clear" w:color="auto" w:fill="auto"/>
          </w:tcPr>
          <w:p w14:paraId="0483EB99" w14:textId="77777777" w:rsidR="00A53CEA" w:rsidRPr="005B0132" w:rsidRDefault="00BD7BF4" w:rsidP="00A53CEA">
            <w:pPr>
              <w:pStyle w:val="ListParagraph"/>
              <w:numPr>
                <w:ilvl w:val="0"/>
                <w:numId w:val="2"/>
              </w:numPr>
              <w:ind w:left="540"/>
              <w:rPr>
                <w:rFonts w:ascii="Times New Roman" w:hAnsi="Times New Roman" w:cs="Times New Roman"/>
                <w:sz w:val="20"/>
                <w:szCs w:val="20"/>
              </w:rPr>
            </w:pPr>
            <w:r>
              <w:t>Claims for Reimbursement shall include sufficient detail to justify the meals claimed. One or more lunch counts were incorrectly used in the Claim for Reimbursement.; Claims for Reimbursement shall include sufficient detail to justify the reimbursement claimed. One or more breakfast counts were incorrectly used in the Claim for Reimbursement.; The counts for some or all of the schools were incorrectly consolidated and claimed by the SFA. The SFA must correctly record, consolidate and report those lunch and supplement counts on the Claim for Reimbursement.</w:t>
            </w:r>
          </w:p>
        </w:tc>
      </w:tr>
      <w:tr w:rsidR="00122F18" w14:paraId="3757FE4A" w14:textId="77777777" w:rsidTr="008175F8">
        <w:trPr>
          <w:trHeight w:val="37"/>
        </w:trPr>
        <w:tc>
          <w:tcPr>
            <w:tcW w:w="8545" w:type="dxa"/>
            <w:shd w:val="clear" w:color="auto" w:fill="auto"/>
          </w:tcPr>
          <w:p w14:paraId="0515FB57" w14:textId="2432595F" w:rsidR="00A53CEA" w:rsidRPr="005B0132" w:rsidRDefault="00BD7BF4" w:rsidP="00A53CEA">
            <w:pPr>
              <w:pStyle w:val="ListParagraph"/>
              <w:numPr>
                <w:ilvl w:val="0"/>
                <w:numId w:val="2"/>
              </w:numPr>
              <w:ind w:left="540"/>
              <w:rPr>
                <w:rFonts w:ascii="Times New Roman" w:hAnsi="Times New Roman" w:cs="Times New Roman"/>
                <w:sz w:val="20"/>
                <w:szCs w:val="20"/>
              </w:rPr>
            </w:pPr>
            <w:r>
              <w:t>There is a difference between the SFA</w:t>
            </w:r>
            <w:r w:rsidR="00B47BDF">
              <w:t>’</w:t>
            </w:r>
            <w:r>
              <w:t>s claim and the Stage Agency</w:t>
            </w:r>
            <w:r w:rsidR="00B47BDF">
              <w:t>’</w:t>
            </w:r>
            <w:r>
              <w:t>s validated counts for lunch and/or breakfast for one or more schools for the review period. This is a systemic error.</w:t>
            </w:r>
          </w:p>
        </w:tc>
      </w:tr>
      <w:tr w:rsidR="00122F18" w14:paraId="6CA9EDCA" w14:textId="77777777" w:rsidTr="008175F8">
        <w:trPr>
          <w:trHeight w:val="37"/>
        </w:trPr>
        <w:tc>
          <w:tcPr>
            <w:tcW w:w="8545" w:type="dxa"/>
            <w:shd w:val="clear" w:color="auto" w:fill="31849B" w:themeFill="accent5" w:themeFillShade="BF"/>
          </w:tcPr>
          <w:p w14:paraId="45C333E0" w14:textId="77777777" w:rsidR="00A53CEA" w:rsidRPr="005B0132" w:rsidRDefault="00BD7BF4" w:rsidP="008175F8">
            <w:pPr>
              <w:pStyle w:val="Normal0"/>
              <w:rPr>
                <w:rFonts w:asciiTheme="minorHAnsi" w:hAnsiTheme="minorHAnsi" w:cstheme="minorHAnsi"/>
                <w:b/>
                <w:i/>
                <w:color w:val="DBE5F1" w:themeColor="accent1" w:themeTint="33"/>
                <w:sz w:val="32"/>
                <w:szCs w:val="20"/>
              </w:rPr>
            </w:pPr>
            <w:r>
              <w:t>Meal Patterns and Nutritional Quality</w:t>
            </w:r>
          </w:p>
        </w:tc>
      </w:tr>
      <w:tr w:rsidR="00122F18" w14:paraId="7EE4ED94" w14:textId="77777777" w:rsidTr="008175F8">
        <w:trPr>
          <w:trHeight w:val="37"/>
        </w:trPr>
        <w:tc>
          <w:tcPr>
            <w:tcW w:w="8545" w:type="dxa"/>
            <w:shd w:val="clear" w:color="auto" w:fill="D9D9D9" w:themeFill="background1" w:themeFillShade="D9"/>
          </w:tcPr>
          <w:p w14:paraId="4E146148" w14:textId="77777777" w:rsidR="00A53CEA" w:rsidRPr="0076532F" w:rsidRDefault="00BD7BF4" w:rsidP="008175F8">
            <w:pPr>
              <w:pStyle w:val="Normal0"/>
              <w:rPr>
                <w:rFonts w:ascii="Times New Roman" w:hAnsi="Times New Roman" w:cs="Times New Roman"/>
                <w:b/>
                <w:sz w:val="20"/>
                <w:szCs w:val="20"/>
              </w:rPr>
            </w:pPr>
            <w:r>
              <w:t>Meal Components and Quantities</w:t>
            </w:r>
          </w:p>
        </w:tc>
      </w:tr>
      <w:tr w:rsidR="00122F18" w14:paraId="291BF5DF" w14:textId="77777777" w:rsidTr="008175F8">
        <w:trPr>
          <w:trHeight w:val="37"/>
        </w:trPr>
        <w:tc>
          <w:tcPr>
            <w:tcW w:w="8545" w:type="dxa"/>
            <w:shd w:val="clear" w:color="auto" w:fill="auto"/>
          </w:tcPr>
          <w:p w14:paraId="2F7B5295" w14:textId="77777777" w:rsidR="00A53CEA" w:rsidRPr="005B0132" w:rsidRDefault="00BD7BF4"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122F18" w14:paraId="0D30C1A8" w14:textId="77777777" w:rsidTr="008175F8">
        <w:trPr>
          <w:trHeight w:val="37"/>
        </w:trPr>
        <w:tc>
          <w:tcPr>
            <w:tcW w:w="8545" w:type="dxa"/>
            <w:shd w:val="clear" w:color="auto" w:fill="auto"/>
          </w:tcPr>
          <w:p w14:paraId="30B43A63" w14:textId="77777777" w:rsidR="00A53CEA" w:rsidRPr="005B0132" w:rsidRDefault="00BD7BF4" w:rsidP="00A53CEA">
            <w:pPr>
              <w:pStyle w:val="ListParagraph"/>
              <w:numPr>
                <w:ilvl w:val="0"/>
                <w:numId w:val="2"/>
              </w:numPr>
              <w:ind w:left="540"/>
              <w:rPr>
                <w:rFonts w:ascii="Times New Roman" w:hAnsi="Times New Roman" w:cs="Times New Roman"/>
                <w:sz w:val="20"/>
                <w:szCs w:val="20"/>
              </w:rPr>
            </w:pPr>
            <w:r>
              <w:t>Menu Documentation/Food Production Records - Documentation of the portion sizes of food components is mandatory according to program regulations.</w:t>
            </w:r>
          </w:p>
        </w:tc>
      </w:tr>
      <w:tr w:rsidR="00122F18" w14:paraId="7256F9D5" w14:textId="77777777" w:rsidTr="008175F8">
        <w:trPr>
          <w:trHeight w:val="37"/>
        </w:trPr>
        <w:tc>
          <w:tcPr>
            <w:tcW w:w="8545" w:type="dxa"/>
            <w:shd w:val="clear" w:color="auto" w:fill="auto"/>
          </w:tcPr>
          <w:p w14:paraId="22820DC5" w14:textId="77777777" w:rsidR="00A53CEA" w:rsidRPr="005B0132" w:rsidRDefault="00BD7BF4"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122F18" w14:paraId="669ABB4A" w14:textId="77777777" w:rsidTr="008175F8">
        <w:trPr>
          <w:trHeight w:val="37"/>
        </w:trPr>
        <w:tc>
          <w:tcPr>
            <w:tcW w:w="8545" w:type="dxa"/>
            <w:shd w:val="clear" w:color="auto" w:fill="31849B" w:themeFill="accent5" w:themeFillShade="BF"/>
          </w:tcPr>
          <w:p w14:paraId="0DBB5439" w14:textId="77777777" w:rsidR="00A53CEA" w:rsidRPr="005B0132" w:rsidRDefault="00BD7BF4" w:rsidP="008175F8">
            <w:pPr>
              <w:pStyle w:val="Normal0"/>
              <w:rPr>
                <w:rFonts w:asciiTheme="minorHAnsi" w:hAnsiTheme="minorHAnsi" w:cstheme="minorHAnsi"/>
                <w:b/>
                <w:i/>
                <w:color w:val="DBE5F1" w:themeColor="accent1" w:themeTint="33"/>
                <w:sz w:val="32"/>
                <w:szCs w:val="20"/>
              </w:rPr>
            </w:pPr>
            <w:r>
              <w:t>School Nutrition Environment</w:t>
            </w:r>
          </w:p>
        </w:tc>
      </w:tr>
      <w:tr w:rsidR="00122F18" w14:paraId="5176A8D6" w14:textId="77777777" w:rsidTr="008175F8">
        <w:trPr>
          <w:trHeight w:val="37"/>
        </w:trPr>
        <w:tc>
          <w:tcPr>
            <w:tcW w:w="8545" w:type="dxa"/>
            <w:shd w:val="clear" w:color="auto" w:fill="D9D9D9" w:themeFill="background1" w:themeFillShade="D9"/>
          </w:tcPr>
          <w:p w14:paraId="590FE2A5" w14:textId="77777777" w:rsidR="00A53CEA" w:rsidRPr="0076532F" w:rsidRDefault="00BD7BF4" w:rsidP="008175F8">
            <w:pPr>
              <w:pStyle w:val="Normal0"/>
              <w:rPr>
                <w:rFonts w:ascii="Times New Roman" w:hAnsi="Times New Roman" w:cs="Times New Roman"/>
                <w:b/>
                <w:sz w:val="20"/>
                <w:szCs w:val="20"/>
              </w:rPr>
            </w:pPr>
            <w:r>
              <w:t>Food Safety</w:t>
            </w:r>
          </w:p>
        </w:tc>
      </w:tr>
      <w:tr w:rsidR="00122F18" w14:paraId="0C605A20" w14:textId="77777777" w:rsidTr="008175F8">
        <w:trPr>
          <w:trHeight w:val="37"/>
        </w:trPr>
        <w:tc>
          <w:tcPr>
            <w:tcW w:w="8545" w:type="dxa"/>
            <w:shd w:val="clear" w:color="auto" w:fill="auto"/>
          </w:tcPr>
          <w:p w14:paraId="5037EBDD" w14:textId="77777777" w:rsidR="00A53CEA" w:rsidRPr="005B0132" w:rsidRDefault="00BD7BF4"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r w:rsidR="00122F18" w14:paraId="09AC20A1" w14:textId="77777777" w:rsidTr="008175F8">
        <w:trPr>
          <w:trHeight w:val="37"/>
        </w:trPr>
        <w:tc>
          <w:tcPr>
            <w:tcW w:w="8545" w:type="dxa"/>
            <w:shd w:val="clear" w:color="auto" w:fill="auto"/>
          </w:tcPr>
          <w:p w14:paraId="676E331F" w14:textId="77777777" w:rsidR="00A53CEA" w:rsidRPr="005B0132" w:rsidRDefault="00BD7BF4"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 Facilities for the handling, storage, and distribution of purchased and donated foods must properly safeguard against theft, spoilage and other loss.</w:t>
            </w:r>
          </w:p>
        </w:tc>
      </w:tr>
      <w:tr w:rsidR="00122F18" w14:paraId="7B2AF694" w14:textId="77777777" w:rsidTr="008175F8">
        <w:trPr>
          <w:trHeight w:val="37"/>
        </w:trPr>
        <w:tc>
          <w:tcPr>
            <w:tcW w:w="8545" w:type="dxa"/>
            <w:shd w:val="clear" w:color="auto" w:fill="auto"/>
          </w:tcPr>
          <w:p w14:paraId="2B6C7756" w14:textId="77777777" w:rsidR="00A53CEA" w:rsidRPr="005B0132" w:rsidRDefault="00BD7BF4" w:rsidP="00A53CEA">
            <w:pPr>
              <w:pStyle w:val="ListParagraph"/>
              <w:numPr>
                <w:ilvl w:val="0"/>
                <w:numId w:val="2"/>
              </w:numPr>
              <w:ind w:left="540"/>
              <w:rPr>
                <w:rFonts w:ascii="Times New Roman" w:hAnsi="Times New Roman" w:cs="Times New Roman"/>
                <w:sz w:val="20"/>
                <w:szCs w:val="20"/>
              </w:rPr>
            </w:pPr>
            <w:r>
              <w:t>Foods are not rotated properly according to accepted practice. SFAs should store and use food following first in, first out (FIFO) procedures to safeguard against spoilage.</w:t>
            </w:r>
          </w:p>
        </w:tc>
      </w:tr>
      <w:tr w:rsidR="00122F18" w14:paraId="26E390B3" w14:textId="77777777" w:rsidTr="008175F8">
        <w:trPr>
          <w:trHeight w:val="37"/>
        </w:trPr>
        <w:tc>
          <w:tcPr>
            <w:tcW w:w="8545" w:type="dxa"/>
            <w:shd w:val="clear" w:color="auto" w:fill="auto"/>
          </w:tcPr>
          <w:p w14:paraId="3A4291E3" w14:textId="77777777" w:rsidR="00A53CEA" w:rsidRPr="005B0132" w:rsidRDefault="00BD7BF4"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 The SFA did not provide an adequate written food safety program that covers any facility or part of a facility where food is stored, prepared, or served. The food safety program must meet the program requirements.; The SFA does not have written copy of the food safety plan available at each school.</w:t>
            </w:r>
          </w:p>
        </w:tc>
      </w:tr>
      <w:tr w:rsidR="00122F18" w14:paraId="55554B3E" w14:textId="77777777" w:rsidTr="008175F8">
        <w:trPr>
          <w:trHeight w:val="37"/>
        </w:trPr>
        <w:tc>
          <w:tcPr>
            <w:tcW w:w="8545" w:type="dxa"/>
            <w:shd w:val="clear" w:color="auto" w:fill="D9D9D9" w:themeFill="background1" w:themeFillShade="D9"/>
          </w:tcPr>
          <w:p w14:paraId="0332F7B3" w14:textId="77777777" w:rsidR="00A53CEA" w:rsidRPr="0076532F" w:rsidRDefault="00BD7BF4" w:rsidP="008175F8">
            <w:pPr>
              <w:pStyle w:val="Normal0"/>
              <w:rPr>
                <w:rFonts w:ascii="Times New Roman" w:hAnsi="Times New Roman" w:cs="Times New Roman"/>
                <w:b/>
                <w:sz w:val="20"/>
                <w:szCs w:val="20"/>
              </w:rPr>
            </w:pPr>
            <w:r>
              <w:lastRenderedPageBreak/>
              <w:t>Local School Wellness Policy</w:t>
            </w:r>
          </w:p>
        </w:tc>
      </w:tr>
      <w:tr w:rsidR="00122F18" w14:paraId="2B2214F3" w14:textId="77777777" w:rsidTr="008175F8">
        <w:trPr>
          <w:trHeight w:val="37"/>
        </w:trPr>
        <w:tc>
          <w:tcPr>
            <w:tcW w:w="8545" w:type="dxa"/>
            <w:shd w:val="clear" w:color="auto" w:fill="auto"/>
          </w:tcPr>
          <w:p w14:paraId="443472BA" w14:textId="77777777" w:rsidR="00A53CEA" w:rsidRPr="005B0132" w:rsidRDefault="00BD7BF4"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122F18" w14:paraId="3D080A6B" w14:textId="77777777" w:rsidTr="008175F8">
        <w:trPr>
          <w:trHeight w:val="37"/>
        </w:trPr>
        <w:tc>
          <w:tcPr>
            <w:tcW w:w="8545" w:type="dxa"/>
            <w:shd w:val="clear" w:color="auto" w:fill="31849B" w:themeFill="accent5" w:themeFillShade="BF"/>
          </w:tcPr>
          <w:p w14:paraId="558A7DC6" w14:textId="77777777" w:rsidR="00A53CEA" w:rsidRPr="005B0132" w:rsidRDefault="00BD7BF4" w:rsidP="008175F8">
            <w:pPr>
              <w:pStyle w:val="Normal0"/>
              <w:rPr>
                <w:rFonts w:asciiTheme="minorHAnsi" w:hAnsiTheme="minorHAnsi" w:cstheme="minorHAnsi"/>
                <w:b/>
                <w:i/>
                <w:color w:val="DBE5F1" w:themeColor="accent1" w:themeTint="33"/>
                <w:sz w:val="32"/>
                <w:szCs w:val="20"/>
              </w:rPr>
            </w:pPr>
            <w:r>
              <w:t>Civil Rights</w:t>
            </w:r>
          </w:p>
        </w:tc>
      </w:tr>
      <w:tr w:rsidR="00122F18" w14:paraId="0DD01835" w14:textId="77777777" w:rsidTr="008175F8">
        <w:trPr>
          <w:trHeight w:val="37"/>
        </w:trPr>
        <w:tc>
          <w:tcPr>
            <w:tcW w:w="8545" w:type="dxa"/>
            <w:shd w:val="clear" w:color="auto" w:fill="auto"/>
          </w:tcPr>
          <w:p w14:paraId="78847D84" w14:textId="77777777" w:rsidR="00A53CEA" w:rsidRPr="005B0132" w:rsidRDefault="00BD7BF4"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122F18" w14:paraId="65DBAF6E" w14:textId="77777777" w:rsidTr="008175F8">
        <w:trPr>
          <w:trHeight w:val="37"/>
        </w:trPr>
        <w:tc>
          <w:tcPr>
            <w:tcW w:w="8545" w:type="dxa"/>
            <w:shd w:val="clear" w:color="auto" w:fill="auto"/>
          </w:tcPr>
          <w:p w14:paraId="033D686C" w14:textId="77777777" w:rsidR="00A53CEA" w:rsidRPr="005B0132" w:rsidRDefault="00BD7BF4" w:rsidP="00A53CEA">
            <w:pPr>
              <w:pStyle w:val="ListParagraph"/>
              <w:numPr>
                <w:ilvl w:val="0"/>
                <w:numId w:val="2"/>
              </w:numPr>
              <w:ind w:left="540"/>
              <w:rPr>
                <w:rFonts w:ascii="Times New Roman" w:hAnsi="Times New Roman" w:cs="Times New Roman"/>
                <w:sz w:val="20"/>
                <w:szCs w:val="20"/>
              </w:rPr>
            </w:pPr>
            <w:r>
              <w:t>The SFA did not use the Nuts and Bolts OnDemand: Civil Rights in Child Nutrition Programs to train staff.</w:t>
            </w:r>
          </w:p>
        </w:tc>
      </w:tr>
    </w:tbl>
    <w:p w14:paraId="37E5F1A5" w14:textId="77777777" w:rsidR="00A53CEA" w:rsidRPr="00223718" w:rsidRDefault="00C459F8" w:rsidP="00A53CEA">
      <w:pPr>
        <w:pStyle w:val="Normal0"/>
        <w:rPr>
          <w:rFonts w:ascii="Times New Roman" w:hAnsi="Times New Roman" w:cs="Times New Roman"/>
          <w:sz w:val="20"/>
          <w:szCs w:val="20"/>
        </w:rPr>
      </w:pPr>
    </w:p>
    <w:p w14:paraId="0B7419E4" w14:textId="77777777" w:rsidR="00A53CEA" w:rsidRDefault="00C459F8" w:rsidP="00A53CEA">
      <w:pPr>
        <w:pStyle w:val="Normal0"/>
      </w:pPr>
    </w:p>
    <w:p w14:paraId="0011F63B" w14:textId="77777777" w:rsidR="006D68B7" w:rsidRDefault="00C459F8">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22F18" w14:paraId="7E794CDA" w14:textId="77777777" w:rsidTr="00A708A7">
        <w:trPr>
          <w:trHeight w:val="37"/>
        </w:trPr>
        <w:tc>
          <w:tcPr>
            <w:tcW w:w="8545" w:type="dxa"/>
            <w:shd w:val="clear" w:color="auto" w:fill="31849B" w:themeFill="accent5" w:themeFillShade="BF"/>
          </w:tcPr>
          <w:p w14:paraId="4C1FE3F7" w14:textId="77777777" w:rsidR="00E2351D" w:rsidRPr="00935CAD" w:rsidRDefault="00BD7BF4" w:rsidP="00A708A7">
            <w:pPr>
              <w:pStyle w:val="Normal1"/>
              <w:rPr>
                <w:rFonts w:ascii="Times New Roman" w:hAnsi="Times New Roman" w:cs="Times New Roman"/>
                <w:b/>
                <w:i/>
                <w:color w:val="DBE5F1" w:themeColor="accent1" w:themeTint="33"/>
                <w:sz w:val="24"/>
                <w:szCs w:val="24"/>
              </w:rPr>
            </w:pPr>
            <w:r w:rsidRPr="004D7DAE">
              <w:rPr>
                <w:rFonts w:ascii="Times New Roman" w:hAnsi="Times New Roman" w:cs="Times New Roman"/>
                <w:b/>
                <w:i/>
                <w:color w:val="auto"/>
                <w:sz w:val="24"/>
                <w:szCs w:val="24"/>
              </w:rPr>
              <w:lastRenderedPageBreak/>
              <w:t>Noteworthy Observations</w:t>
            </w:r>
          </w:p>
        </w:tc>
      </w:tr>
      <w:tr w:rsidR="00122F18" w14:paraId="4D2C4B4E" w14:textId="77777777" w:rsidTr="00A708A7">
        <w:trPr>
          <w:trHeight w:val="37"/>
        </w:trPr>
        <w:tc>
          <w:tcPr>
            <w:tcW w:w="8545" w:type="dxa"/>
            <w:shd w:val="clear" w:color="auto" w:fill="auto"/>
          </w:tcPr>
          <w:p w14:paraId="0E8631AC" w14:textId="77777777" w:rsidR="00E2351D" w:rsidRPr="00935CAD" w:rsidRDefault="00BD7BF4" w:rsidP="00A708A7">
            <w:pPr>
              <w:pStyle w:val="Normal1"/>
              <w:rPr>
                <w:rFonts w:ascii="Times New Roman" w:hAnsi="Times New Roman" w:cs="Times New Roman"/>
                <w:sz w:val="20"/>
                <w:szCs w:val="20"/>
              </w:rPr>
            </w:pPr>
            <w:r>
              <w:t>The Review Team found the following noteworthy items: The Italian Home residential facility provides nutritious meals to students by caring staff as observed on the day of the review.</w:t>
            </w:r>
          </w:p>
        </w:tc>
      </w:tr>
    </w:tbl>
    <w:p w14:paraId="3751D58A" w14:textId="77777777" w:rsidR="006D68B7" w:rsidRDefault="00C459F8">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995A9" w14:textId="77777777" w:rsidR="00C459F8" w:rsidRDefault="00C459F8">
      <w:r>
        <w:separator/>
      </w:r>
    </w:p>
  </w:endnote>
  <w:endnote w:type="continuationSeparator" w:id="0">
    <w:p w14:paraId="32C00354" w14:textId="77777777" w:rsidR="00C459F8" w:rsidRDefault="00C4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CCC2F" w14:textId="77777777" w:rsidR="0037068A" w:rsidRDefault="00BD7BF4" w:rsidP="000F3A03">
    <w:pPr>
      <w:pStyle w:val="Footer"/>
      <w:jc w:val="center"/>
      <w:rPr>
        <w:sz w:val="14"/>
      </w:rPr>
    </w:pPr>
    <w:r>
      <w:rPr>
        <w:sz w:val="14"/>
      </w:rPr>
      <w:t>This institution is an equal opportunity provider</w:t>
    </w:r>
  </w:p>
  <w:p w14:paraId="1AE20AE2" w14:textId="77777777" w:rsidR="0037068A" w:rsidRDefault="00C45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0A0F" w14:textId="77777777" w:rsidR="0037068A" w:rsidRDefault="00BD7BF4" w:rsidP="000F3A03">
    <w:pPr>
      <w:pStyle w:val="Footer0"/>
      <w:jc w:val="center"/>
      <w:rPr>
        <w:sz w:val="14"/>
      </w:rPr>
    </w:pPr>
    <w:r>
      <w:rPr>
        <w:sz w:val="14"/>
      </w:rPr>
      <w:t>This institution is an equal opportunity provider</w:t>
    </w:r>
  </w:p>
  <w:p w14:paraId="5CD1BB49" w14:textId="77777777" w:rsidR="0037068A" w:rsidRDefault="00C459F8">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BD3C9" w14:textId="77777777" w:rsidR="00C459F8" w:rsidRDefault="00C459F8">
      <w:r>
        <w:separator/>
      </w:r>
    </w:p>
  </w:footnote>
  <w:footnote w:type="continuationSeparator" w:id="0">
    <w:p w14:paraId="3B24FB86" w14:textId="77777777" w:rsidR="00C459F8" w:rsidRDefault="00C45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B7ACDF32">
      <w:start w:val="1"/>
      <w:numFmt w:val="decimal"/>
      <w:lvlText w:val="%1."/>
      <w:lvlJc w:val="left"/>
      <w:pPr>
        <w:ind w:left="720" w:hanging="360"/>
      </w:pPr>
      <w:rPr>
        <w:rFonts w:hint="default"/>
      </w:rPr>
    </w:lvl>
    <w:lvl w:ilvl="1" w:tplc="1EAC1370" w:tentative="1">
      <w:start w:val="1"/>
      <w:numFmt w:val="lowerLetter"/>
      <w:lvlText w:val="%2."/>
      <w:lvlJc w:val="left"/>
      <w:pPr>
        <w:ind w:left="1440" w:hanging="360"/>
      </w:pPr>
    </w:lvl>
    <w:lvl w:ilvl="2" w:tplc="01D471B0" w:tentative="1">
      <w:start w:val="1"/>
      <w:numFmt w:val="lowerRoman"/>
      <w:lvlText w:val="%3."/>
      <w:lvlJc w:val="right"/>
      <w:pPr>
        <w:ind w:left="2160" w:hanging="180"/>
      </w:pPr>
    </w:lvl>
    <w:lvl w:ilvl="3" w:tplc="F4C4A03A" w:tentative="1">
      <w:start w:val="1"/>
      <w:numFmt w:val="decimal"/>
      <w:lvlText w:val="%4."/>
      <w:lvlJc w:val="left"/>
      <w:pPr>
        <w:ind w:left="2880" w:hanging="360"/>
      </w:pPr>
    </w:lvl>
    <w:lvl w:ilvl="4" w:tplc="5A0CF686" w:tentative="1">
      <w:start w:val="1"/>
      <w:numFmt w:val="lowerLetter"/>
      <w:lvlText w:val="%5."/>
      <w:lvlJc w:val="left"/>
      <w:pPr>
        <w:ind w:left="3600" w:hanging="360"/>
      </w:pPr>
    </w:lvl>
    <w:lvl w:ilvl="5" w:tplc="0A164CF2" w:tentative="1">
      <w:start w:val="1"/>
      <w:numFmt w:val="lowerRoman"/>
      <w:lvlText w:val="%6."/>
      <w:lvlJc w:val="right"/>
      <w:pPr>
        <w:ind w:left="4320" w:hanging="180"/>
      </w:pPr>
    </w:lvl>
    <w:lvl w:ilvl="6" w:tplc="499A19AE" w:tentative="1">
      <w:start w:val="1"/>
      <w:numFmt w:val="decimal"/>
      <w:lvlText w:val="%7."/>
      <w:lvlJc w:val="left"/>
      <w:pPr>
        <w:ind w:left="5040" w:hanging="360"/>
      </w:pPr>
    </w:lvl>
    <w:lvl w:ilvl="7" w:tplc="896A1414" w:tentative="1">
      <w:start w:val="1"/>
      <w:numFmt w:val="lowerLetter"/>
      <w:lvlText w:val="%8."/>
      <w:lvlJc w:val="left"/>
      <w:pPr>
        <w:ind w:left="5760" w:hanging="360"/>
      </w:pPr>
    </w:lvl>
    <w:lvl w:ilvl="8" w:tplc="886E5DE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D52EF56">
      <w:start w:val="1"/>
      <w:numFmt w:val="bullet"/>
      <w:lvlText w:val=""/>
      <w:lvlJc w:val="left"/>
      <w:pPr>
        <w:ind w:left="720" w:hanging="360"/>
      </w:pPr>
      <w:rPr>
        <w:rFonts w:ascii="Symbol" w:hAnsi="Symbol" w:hint="default"/>
      </w:rPr>
    </w:lvl>
    <w:lvl w:ilvl="1" w:tplc="4E801A9E" w:tentative="1">
      <w:start w:val="1"/>
      <w:numFmt w:val="bullet"/>
      <w:lvlText w:val="o"/>
      <w:lvlJc w:val="left"/>
      <w:pPr>
        <w:ind w:left="1440" w:hanging="360"/>
      </w:pPr>
      <w:rPr>
        <w:rFonts w:ascii="Courier New" w:hAnsi="Courier New" w:cs="Courier New" w:hint="default"/>
      </w:rPr>
    </w:lvl>
    <w:lvl w:ilvl="2" w:tplc="A5E6DDB2" w:tentative="1">
      <w:start w:val="1"/>
      <w:numFmt w:val="bullet"/>
      <w:lvlText w:val=""/>
      <w:lvlJc w:val="left"/>
      <w:pPr>
        <w:ind w:left="2160" w:hanging="360"/>
      </w:pPr>
      <w:rPr>
        <w:rFonts w:ascii="Wingdings" w:hAnsi="Wingdings" w:hint="default"/>
      </w:rPr>
    </w:lvl>
    <w:lvl w:ilvl="3" w:tplc="804C5F24" w:tentative="1">
      <w:start w:val="1"/>
      <w:numFmt w:val="bullet"/>
      <w:lvlText w:val=""/>
      <w:lvlJc w:val="left"/>
      <w:pPr>
        <w:ind w:left="2880" w:hanging="360"/>
      </w:pPr>
      <w:rPr>
        <w:rFonts w:ascii="Symbol" w:hAnsi="Symbol" w:hint="default"/>
      </w:rPr>
    </w:lvl>
    <w:lvl w:ilvl="4" w:tplc="508EB896" w:tentative="1">
      <w:start w:val="1"/>
      <w:numFmt w:val="bullet"/>
      <w:lvlText w:val="o"/>
      <w:lvlJc w:val="left"/>
      <w:pPr>
        <w:ind w:left="3600" w:hanging="360"/>
      </w:pPr>
      <w:rPr>
        <w:rFonts w:ascii="Courier New" w:hAnsi="Courier New" w:cs="Courier New" w:hint="default"/>
      </w:rPr>
    </w:lvl>
    <w:lvl w:ilvl="5" w:tplc="D9867452" w:tentative="1">
      <w:start w:val="1"/>
      <w:numFmt w:val="bullet"/>
      <w:lvlText w:val=""/>
      <w:lvlJc w:val="left"/>
      <w:pPr>
        <w:ind w:left="4320" w:hanging="360"/>
      </w:pPr>
      <w:rPr>
        <w:rFonts w:ascii="Wingdings" w:hAnsi="Wingdings" w:hint="default"/>
      </w:rPr>
    </w:lvl>
    <w:lvl w:ilvl="6" w:tplc="CA4A0F30" w:tentative="1">
      <w:start w:val="1"/>
      <w:numFmt w:val="bullet"/>
      <w:lvlText w:val=""/>
      <w:lvlJc w:val="left"/>
      <w:pPr>
        <w:ind w:left="5040" w:hanging="360"/>
      </w:pPr>
      <w:rPr>
        <w:rFonts w:ascii="Symbol" w:hAnsi="Symbol" w:hint="default"/>
      </w:rPr>
    </w:lvl>
    <w:lvl w:ilvl="7" w:tplc="E87A1484" w:tentative="1">
      <w:start w:val="1"/>
      <w:numFmt w:val="bullet"/>
      <w:lvlText w:val="o"/>
      <w:lvlJc w:val="left"/>
      <w:pPr>
        <w:ind w:left="5760" w:hanging="360"/>
      </w:pPr>
      <w:rPr>
        <w:rFonts w:ascii="Courier New" w:hAnsi="Courier New" w:cs="Courier New" w:hint="default"/>
      </w:rPr>
    </w:lvl>
    <w:lvl w:ilvl="8" w:tplc="63123B6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18"/>
    <w:rsid w:val="00122F18"/>
    <w:rsid w:val="0020125E"/>
    <w:rsid w:val="00327191"/>
    <w:rsid w:val="004D7DAE"/>
    <w:rsid w:val="006049FB"/>
    <w:rsid w:val="00B1141A"/>
    <w:rsid w:val="00B47BDF"/>
    <w:rsid w:val="00BD7BF4"/>
    <w:rsid w:val="00C45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DBFB"/>
  <w15:docId w15:val="{A1E0472B-91F2-44BE-B35E-A79F90C3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C2BDB-0F43-4C4F-BAC2-8FD6B22DFB95}">
  <ds:schemaRefs>
    <ds:schemaRef ds:uri="http://schemas.microsoft.com/sharepoint/v3/contenttype/forms"/>
  </ds:schemaRefs>
</ds:datastoreItem>
</file>

<file path=customXml/itemProps2.xml><?xml version="1.0" encoding="utf-8"?>
<ds:datastoreItem xmlns:ds="http://schemas.openxmlformats.org/officeDocument/2006/customXml" ds:itemID="{4244BC75-E203-420C-9A55-C9EA081C9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DA8B9-A154-40E6-98F8-80A68E190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 Home for Children, Inc. Administrative Review Summary School Year 2021-2022</dc:title>
  <dc:subject/>
  <dc:creator>DESE</dc:creator>
  <cp:keywords/>
  <cp:lastModifiedBy>Zou, Dong (EOE)</cp:lastModifiedBy>
  <cp:revision>11</cp:revision>
  <dcterms:created xsi:type="dcterms:W3CDTF">2016-12-05T21:17:00Z</dcterms:created>
  <dcterms:modified xsi:type="dcterms:W3CDTF">2022-05-27T16:21:00Z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