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0D7DDF" w14:textId="77777777" w:rsidR="00CA19B4" w:rsidRPr="00200779" w:rsidRDefault="00AB77BF"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5FA2A5E8" w14:textId="77777777" w:rsidR="00CA19B4" w:rsidRDefault="007F5E32" w:rsidP="00CA19B4">
      <w:pPr>
        <w:jc w:val="center"/>
        <w:rPr>
          <w:rFonts w:ascii="Times New Roman" w:hAnsi="Times New Roman" w:cs="Times New Roman"/>
          <w:sz w:val="24"/>
          <w:szCs w:val="24"/>
        </w:rPr>
      </w:pPr>
    </w:p>
    <w:p w14:paraId="7DC3A392" w14:textId="77777777" w:rsidR="00CA19B4" w:rsidRDefault="00AB77BF"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final results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no later than 30 days after the SA provides the final results of the administrative review to the SFA. The SA must also make a copy of the final administrative review report available to the public upon request.</w:t>
      </w:r>
    </w:p>
    <w:p w14:paraId="556726A0" w14:textId="77777777" w:rsidR="00CA19B4" w:rsidRDefault="007F5E32" w:rsidP="00CA19B4">
      <w:pPr>
        <w:rPr>
          <w:rFonts w:ascii="Times New Roman" w:hAnsi="Times New Roman" w:cs="Times New Roman"/>
          <w:sz w:val="20"/>
          <w:szCs w:val="20"/>
        </w:rPr>
      </w:pPr>
    </w:p>
    <w:p w14:paraId="7141BB70" w14:textId="77777777" w:rsidR="00CA19B4" w:rsidRDefault="007F5E32" w:rsidP="00CA19B4">
      <w:pPr>
        <w:rPr>
          <w:rFonts w:ascii="Times New Roman" w:hAnsi="Times New Roman" w:cs="Times New Roman"/>
          <w:sz w:val="20"/>
          <w:szCs w:val="20"/>
        </w:rPr>
      </w:pPr>
    </w:p>
    <w:p w14:paraId="01C0A670" w14:textId="77777777" w:rsidR="00CA19B4" w:rsidRPr="00B63138" w:rsidRDefault="00AB77BF"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James F. Farr Academy</w:t>
      </w:r>
      <w:bookmarkEnd w:id="0"/>
    </w:p>
    <w:p w14:paraId="56BDB5C8" w14:textId="77777777" w:rsidR="00CA19B4" w:rsidRDefault="007F5E32" w:rsidP="00CA19B4">
      <w:pPr>
        <w:rPr>
          <w:rFonts w:ascii="Times New Roman" w:hAnsi="Times New Roman" w:cs="Times New Roman"/>
          <w:sz w:val="20"/>
          <w:szCs w:val="20"/>
        </w:rPr>
      </w:pPr>
    </w:p>
    <w:p w14:paraId="46F3A21C" w14:textId="77777777" w:rsidR="00CA19B4" w:rsidRDefault="00AB77BF"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03/31/2022</w:t>
      </w:r>
      <w:bookmarkEnd w:id="1"/>
    </w:p>
    <w:p w14:paraId="0B9EDE99" w14:textId="77777777" w:rsidR="00CA19B4" w:rsidRDefault="007F5E32" w:rsidP="00CA19B4">
      <w:pPr>
        <w:rPr>
          <w:rFonts w:ascii="Times New Roman" w:hAnsi="Times New Roman" w:cs="Times New Roman"/>
          <w:sz w:val="20"/>
          <w:szCs w:val="20"/>
        </w:rPr>
      </w:pPr>
    </w:p>
    <w:p w14:paraId="68CE3F90" w14:textId="77777777" w:rsidR="00CA19B4" w:rsidRDefault="00AB77BF"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r>
        <w:rPr>
          <w:rFonts w:ascii="Times New Roman" w:hAnsi="Times New Roman" w:cs="Times New Roman"/>
          <w:sz w:val="20"/>
          <w:szCs w:val="20"/>
        </w:rPr>
        <w:t>03/31/2022</w:t>
      </w:r>
      <w:bookmarkEnd w:id="2"/>
    </w:p>
    <w:p w14:paraId="4B69690E" w14:textId="77777777" w:rsidR="00CA19B4" w:rsidRDefault="00AB77BF"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25F00D96" w14:textId="77777777" w:rsidR="00CA19B4" w:rsidRDefault="007F5E32" w:rsidP="00CA19B4">
      <w:pPr>
        <w:pBdr>
          <w:bottom w:val="single" w:sz="12" w:space="1" w:color="auto"/>
        </w:pBdr>
        <w:rPr>
          <w:rFonts w:ascii="Times New Roman" w:hAnsi="Times New Roman" w:cs="Times New Roman"/>
          <w:sz w:val="20"/>
          <w:szCs w:val="20"/>
        </w:rPr>
      </w:pPr>
    </w:p>
    <w:p w14:paraId="0546029F" w14:textId="77777777" w:rsidR="00CA19B4" w:rsidRDefault="00AB77BF"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69DF3A0B" w14:textId="77777777" w:rsidR="00CA19B4" w:rsidRDefault="007F5E32" w:rsidP="00CA19B4">
      <w:pPr>
        <w:rPr>
          <w:rFonts w:ascii="Times New Roman" w:hAnsi="Times New Roman" w:cs="Times New Roman"/>
          <w:sz w:val="20"/>
          <w:szCs w:val="20"/>
        </w:rPr>
      </w:pPr>
    </w:p>
    <w:p w14:paraId="33C29F40" w14:textId="77777777" w:rsidR="00CA19B4" w:rsidRPr="00223718" w:rsidRDefault="00AB77BF"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4C641944" w14:textId="77777777" w:rsidR="00CA19B4" w:rsidRDefault="007F5E32" w:rsidP="00CA19B4">
      <w:pPr>
        <w:rPr>
          <w:rFonts w:ascii="Times New Roman" w:hAnsi="Times New Roman" w:cs="Times New Roman"/>
          <w:sz w:val="20"/>
          <w:szCs w:val="20"/>
        </w:rPr>
      </w:pPr>
    </w:p>
    <w:p w14:paraId="372A1654" w14:textId="77777777" w:rsidR="00CA19B4" w:rsidRDefault="00AB77BF"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64A75913" w14:textId="77777777" w:rsidR="00CA19B4" w:rsidRDefault="007F5E32" w:rsidP="00CA19B4">
      <w:pPr>
        <w:ind w:left="720"/>
        <w:rPr>
          <w:rFonts w:ascii="Times New Roman" w:hAnsi="Times New Roman" w:cs="Times New Roman"/>
          <w:sz w:val="20"/>
          <w:szCs w:val="20"/>
        </w:rPr>
      </w:pPr>
    </w:p>
    <w:bookmarkStart w:id="3" w:name="CHK_SBP"/>
    <w:p w14:paraId="03110F77" w14:textId="77777777" w:rsidR="00CA19B4" w:rsidRDefault="00AB77B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7F5E32">
        <w:rPr>
          <w:rFonts w:ascii="Times New Roman" w:hAnsi="Times New Roman" w:cs="Times New Roman"/>
          <w:sz w:val="20"/>
          <w:szCs w:val="20"/>
        </w:rPr>
      </w:r>
      <w:r w:rsidR="007F5E32">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408AE860" w14:textId="77777777" w:rsidR="00CA19B4" w:rsidRDefault="00AB77B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7F5E32">
        <w:rPr>
          <w:rFonts w:ascii="Times New Roman" w:hAnsi="Times New Roman" w:cs="Times New Roman"/>
          <w:sz w:val="20"/>
          <w:szCs w:val="20"/>
        </w:rPr>
      </w:r>
      <w:r w:rsidR="007F5E32">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2C0181CC" w14:textId="77777777" w:rsidR="00CA19B4" w:rsidRDefault="00AB77B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7F5E32">
        <w:rPr>
          <w:rFonts w:ascii="Times New Roman" w:hAnsi="Times New Roman" w:cs="Times New Roman"/>
          <w:sz w:val="20"/>
          <w:szCs w:val="20"/>
        </w:rPr>
      </w:r>
      <w:r w:rsidR="007F5E32">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50DD2E33" w14:textId="77777777" w:rsidR="00CA19B4" w:rsidRDefault="00AB77B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7F5E32">
        <w:rPr>
          <w:rFonts w:ascii="Times New Roman" w:hAnsi="Times New Roman" w:cs="Times New Roman"/>
          <w:sz w:val="20"/>
          <w:szCs w:val="20"/>
        </w:rPr>
      </w:r>
      <w:r w:rsidR="007F5E32">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5042321E" w14:textId="77777777" w:rsidR="00CA19B4" w:rsidRDefault="00AB77B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7F5E32">
        <w:rPr>
          <w:rFonts w:ascii="Times New Roman" w:hAnsi="Times New Roman" w:cs="Times New Roman"/>
          <w:sz w:val="20"/>
          <w:szCs w:val="20"/>
        </w:rPr>
      </w:r>
      <w:r w:rsidR="007F5E32">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16898FB4" w14:textId="77777777" w:rsidR="00CA19B4" w:rsidRDefault="00AB77B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7F5E32">
        <w:rPr>
          <w:rFonts w:ascii="Times New Roman" w:hAnsi="Times New Roman" w:cs="Times New Roman"/>
          <w:sz w:val="20"/>
          <w:szCs w:val="20"/>
        </w:rPr>
      </w:r>
      <w:r w:rsidR="007F5E32">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365AA7F6" w14:textId="77777777" w:rsidR="00CA19B4" w:rsidRDefault="007F5E32" w:rsidP="00CA19B4">
      <w:pPr>
        <w:rPr>
          <w:rFonts w:ascii="Times New Roman" w:hAnsi="Times New Roman" w:cs="Times New Roman"/>
          <w:sz w:val="20"/>
          <w:szCs w:val="20"/>
        </w:rPr>
      </w:pPr>
    </w:p>
    <w:p w14:paraId="4EEA4B5A" w14:textId="77777777" w:rsidR="00CA19B4" w:rsidRDefault="00AB77BF"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0D59A460" w14:textId="77777777" w:rsidR="00CA19B4" w:rsidRDefault="007F5E32" w:rsidP="00CA19B4">
      <w:pPr>
        <w:ind w:left="720"/>
        <w:rPr>
          <w:rFonts w:ascii="Times New Roman" w:hAnsi="Times New Roman" w:cs="Times New Roman"/>
          <w:sz w:val="20"/>
          <w:szCs w:val="20"/>
        </w:rPr>
      </w:pPr>
    </w:p>
    <w:bookmarkStart w:id="9" w:name="CHK_CEP"/>
    <w:p w14:paraId="4303A0D6" w14:textId="77777777" w:rsidR="00CA19B4" w:rsidRDefault="00AB77B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7F5E32">
        <w:rPr>
          <w:rFonts w:ascii="Times New Roman" w:hAnsi="Times New Roman" w:cs="Times New Roman"/>
          <w:sz w:val="20"/>
          <w:szCs w:val="20"/>
        </w:rPr>
      </w:r>
      <w:r w:rsidR="007F5E32">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7D3E00CA" w14:textId="77777777" w:rsidR="00CA19B4" w:rsidRDefault="00AB77B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7F5E32">
        <w:rPr>
          <w:rFonts w:ascii="Times New Roman" w:hAnsi="Times New Roman" w:cs="Times New Roman"/>
          <w:sz w:val="20"/>
          <w:szCs w:val="20"/>
        </w:rPr>
      </w:r>
      <w:r w:rsidR="007F5E32">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4EB1376C" w14:textId="77777777" w:rsidR="00CA19B4" w:rsidRDefault="00AB77B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7F5E32">
        <w:rPr>
          <w:rFonts w:ascii="Times New Roman" w:hAnsi="Times New Roman" w:cs="Times New Roman"/>
          <w:sz w:val="20"/>
          <w:szCs w:val="20"/>
        </w:rPr>
      </w:r>
      <w:r w:rsidR="007F5E32">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7FA815C1" w14:textId="77777777" w:rsidR="00CA19B4" w:rsidRDefault="00AB77B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7F5E32">
        <w:rPr>
          <w:rFonts w:ascii="Times New Roman" w:hAnsi="Times New Roman" w:cs="Times New Roman"/>
          <w:sz w:val="20"/>
          <w:szCs w:val="20"/>
        </w:rPr>
      </w:r>
      <w:r w:rsidR="007F5E32">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6E57800D" w14:textId="77777777" w:rsidR="00CA19B4" w:rsidRDefault="007F5E32" w:rsidP="00CA19B4">
      <w:pPr>
        <w:rPr>
          <w:rFonts w:ascii="Times New Roman" w:hAnsi="Times New Roman" w:cs="Times New Roman"/>
          <w:sz w:val="20"/>
          <w:szCs w:val="20"/>
        </w:rPr>
      </w:pPr>
    </w:p>
    <w:p w14:paraId="2DD86524" w14:textId="77777777" w:rsidR="00CA19B4" w:rsidRPr="00D6151F" w:rsidRDefault="00AB77BF"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61ACD7A3" w14:textId="77777777" w:rsidR="00CA19B4" w:rsidRDefault="007F5E32" w:rsidP="00CA19B4">
      <w:pPr>
        <w:rPr>
          <w:rFonts w:ascii="Times New Roman" w:hAnsi="Times New Roman" w:cs="Times New Roman"/>
          <w:sz w:val="20"/>
          <w:szCs w:val="20"/>
        </w:rPr>
      </w:pPr>
    </w:p>
    <w:p w14:paraId="3ED985F2" w14:textId="77777777" w:rsidR="00CA19B4" w:rsidRDefault="00AB77BF"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39F466D0" w14:textId="77777777" w:rsidR="00CA19B4" w:rsidRDefault="00AB77BF"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7F5E32">
        <w:rPr>
          <w:rFonts w:ascii="MS Gothic" w:eastAsia="MS Gothic" w:hAnsi="Times New Roman" w:cs="Times New Roman"/>
          <w:sz w:val="20"/>
          <w:szCs w:val="20"/>
        </w:rPr>
      </w:r>
      <w:r w:rsidR="007F5E32">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7F5E32">
        <w:rPr>
          <w:rFonts w:ascii="MS Gothic" w:eastAsia="MS Gothic" w:hAnsi="Times New Roman" w:cs="Times New Roman"/>
          <w:sz w:val="20"/>
          <w:szCs w:val="20"/>
        </w:rPr>
      </w:r>
      <w:r w:rsidR="007F5E32">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7019017E" w14:textId="77777777" w:rsidR="00CA19B4" w:rsidRDefault="007F5E32" w:rsidP="00CA19B4">
      <w:pPr>
        <w:ind w:firstLine="720"/>
        <w:rPr>
          <w:rFonts w:ascii="Times New Roman" w:hAnsi="Times New Roman" w:cs="Times New Roman"/>
          <w:sz w:val="20"/>
          <w:szCs w:val="20"/>
        </w:rPr>
      </w:pPr>
    </w:p>
    <w:p w14:paraId="0A5B2701" w14:textId="77777777" w:rsidR="00CA19B4" w:rsidRDefault="00AB77BF"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65F3F7F3" w14:textId="77777777" w:rsidR="006D68B7" w:rsidRDefault="007F5E32">
      <w:pPr>
        <w:sectPr w:rsidR="006D68B7" w:rsidSect="005B420A">
          <w:footerReference w:type="default" r:id="rId10"/>
          <w:pgSz w:w="12240" w:h="15840"/>
          <w:pgMar w:top="1440" w:right="1440" w:bottom="1440" w:left="1440" w:header="720" w:footer="720" w:gutter="0"/>
          <w:cols w:space="720"/>
        </w:sectPr>
      </w:pPr>
    </w:p>
    <w:p w14:paraId="5B7C1405" w14:textId="77777777" w:rsidR="00A53CEA" w:rsidRDefault="007F5E32" w:rsidP="00A53CEA">
      <w:pPr>
        <w:pStyle w:val="Normal0"/>
        <w:ind w:firstLine="720"/>
        <w:rPr>
          <w:rFonts w:ascii="Times New Roman" w:hAnsi="Times New Roman" w:cs="Times New Roman"/>
          <w:sz w:val="20"/>
          <w:szCs w:val="20"/>
        </w:rPr>
      </w:pPr>
    </w:p>
    <w:p w14:paraId="4218EF7D" w14:textId="77777777" w:rsidR="00A53CEA" w:rsidRPr="00C61944" w:rsidRDefault="00AB77BF"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67219B" w14:paraId="44CE0FC2" w14:textId="77777777" w:rsidTr="008175F8">
        <w:trPr>
          <w:trHeight w:val="37"/>
        </w:trPr>
        <w:tc>
          <w:tcPr>
            <w:tcW w:w="8545" w:type="dxa"/>
            <w:shd w:val="clear" w:color="auto" w:fill="31849B" w:themeFill="accent5" w:themeFillShade="BF"/>
          </w:tcPr>
          <w:p w14:paraId="51A868EC" w14:textId="77777777" w:rsidR="00A53CEA" w:rsidRPr="005B0132" w:rsidRDefault="00AB77BF" w:rsidP="008175F8">
            <w:pPr>
              <w:pStyle w:val="Normal0"/>
              <w:rPr>
                <w:rFonts w:asciiTheme="minorHAnsi" w:hAnsiTheme="minorHAnsi" w:cstheme="minorHAnsi"/>
                <w:b/>
                <w:i/>
                <w:color w:val="DBE5F1" w:themeColor="accent1" w:themeTint="33"/>
                <w:sz w:val="32"/>
                <w:szCs w:val="20"/>
              </w:rPr>
            </w:pPr>
            <w:r>
              <w:t>Program Access and Reimbursement</w:t>
            </w:r>
          </w:p>
        </w:tc>
      </w:tr>
      <w:tr w:rsidR="0067219B" w14:paraId="0A5816AE" w14:textId="77777777" w:rsidTr="008175F8">
        <w:trPr>
          <w:trHeight w:val="37"/>
        </w:trPr>
        <w:tc>
          <w:tcPr>
            <w:tcW w:w="8545" w:type="dxa"/>
            <w:shd w:val="clear" w:color="auto" w:fill="D9D9D9" w:themeFill="background1" w:themeFillShade="D9"/>
          </w:tcPr>
          <w:p w14:paraId="303F6024" w14:textId="77777777" w:rsidR="00A53CEA" w:rsidRPr="0076532F" w:rsidRDefault="00AB77BF" w:rsidP="008175F8">
            <w:pPr>
              <w:pStyle w:val="Normal0"/>
              <w:rPr>
                <w:rFonts w:ascii="Times New Roman" w:hAnsi="Times New Roman" w:cs="Times New Roman"/>
                <w:b/>
                <w:sz w:val="20"/>
                <w:szCs w:val="20"/>
              </w:rPr>
            </w:pPr>
            <w:r>
              <w:t>Certification and Benefit Issuance</w:t>
            </w:r>
          </w:p>
        </w:tc>
      </w:tr>
      <w:tr w:rsidR="0067219B" w14:paraId="49EBD26A" w14:textId="77777777" w:rsidTr="008175F8">
        <w:trPr>
          <w:trHeight w:val="37"/>
        </w:trPr>
        <w:tc>
          <w:tcPr>
            <w:tcW w:w="8545" w:type="dxa"/>
            <w:shd w:val="clear" w:color="auto" w:fill="auto"/>
          </w:tcPr>
          <w:p w14:paraId="706ABD44" w14:textId="77777777" w:rsidR="00A53CEA" w:rsidRPr="005B0132" w:rsidRDefault="00AB77BF" w:rsidP="00A53CEA">
            <w:pPr>
              <w:pStyle w:val="ListParagraph"/>
              <w:numPr>
                <w:ilvl w:val="0"/>
                <w:numId w:val="2"/>
              </w:numPr>
              <w:ind w:left="540"/>
              <w:rPr>
                <w:rFonts w:ascii="Times New Roman" w:hAnsi="Times New Roman" w:cs="Times New Roman"/>
                <w:sz w:val="20"/>
                <w:szCs w:val="20"/>
              </w:rPr>
            </w:pPr>
            <w:r>
              <w:t>The SFA did not meet some or all of the required timeframes for the Direct Certification matches. All local educational agencies must conduct direct certification as follows: At or around the beginning of the school year; Three months after the initial effort; and Six months after the initial effort.</w:t>
            </w:r>
          </w:p>
        </w:tc>
      </w:tr>
      <w:tr w:rsidR="0067219B" w14:paraId="087C6ED7" w14:textId="77777777" w:rsidTr="008175F8">
        <w:trPr>
          <w:trHeight w:val="37"/>
        </w:trPr>
        <w:tc>
          <w:tcPr>
            <w:tcW w:w="8545" w:type="dxa"/>
            <w:shd w:val="clear" w:color="auto" w:fill="D9D9D9" w:themeFill="background1" w:themeFillShade="D9"/>
          </w:tcPr>
          <w:p w14:paraId="76F3F7F5" w14:textId="77777777" w:rsidR="00A53CEA" w:rsidRPr="0076532F" w:rsidRDefault="00AB77BF" w:rsidP="008175F8">
            <w:pPr>
              <w:pStyle w:val="Normal0"/>
              <w:rPr>
                <w:rFonts w:ascii="Times New Roman" w:hAnsi="Times New Roman" w:cs="Times New Roman"/>
                <w:b/>
                <w:sz w:val="20"/>
                <w:szCs w:val="20"/>
              </w:rPr>
            </w:pPr>
            <w:r>
              <w:t>Meal Counting and Claiming</w:t>
            </w:r>
          </w:p>
        </w:tc>
      </w:tr>
      <w:tr w:rsidR="0067219B" w14:paraId="3C0B7C26" w14:textId="77777777" w:rsidTr="008175F8">
        <w:trPr>
          <w:trHeight w:val="37"/>
        </w:trPr>
        <w:tc>
          <w:tcPr>
            <w:tcW w:w="8545" w:type="dxa"/>
            <w:shd w:val="clear" w:color="auto" w:fill="auto"/>
          </w:tcPr>
          <w:p w14:paraId="28B4D2E6" w14:textId="77777777" w:rsidR="00A53CEA" w:rsidRPr="005B0132" w:rsidRDefault="00AB77BF" w:rsidP="00A53CEA">
            <w:pPr>
              <w:pStyle w:val="ListParagraph"/>
              <w:numPr>
                <w:ilvl w:val="0"/>
                <w:numId w:val="2"/>
              </w:numPr>
              <w:ind w:left="540"/>
              <w:rPr>
                <w:rFonts w:ascii="Times New Roman" w:hAnsi="Times New Roman" w:cs="Times New Roman"/>
                <w:sz w:val="20"/>
                <w:szCs w:val="20"/>
              </w:rPr>
            </w:pPr>
            <w:r>
              <w:t xml:space="preserve">Claims for Reimbursement shall include sufficient detail to justify the reimbursement claimed. One or more breakfast counts were incorrectly used in the Claim for Reimbursement.; The counts for some or all of the schools were incorrectly consolidated and claimed by the SFA. The SFA must correctly record, </w:t>
            </w:r>
            <w:proofErr w:type="gramStart"/>
            <w:r>
              <w:t>consolidate</w:t>
            </w:r>
            <w:proofErr w:type="gramEnd"/>
            <w:r>
              <w:t xml:space="preserve"> and report those lunch and supplement counts on the Claim for Reimbursement.</w:t>
            </w:r>
          </w:p>
        </w:tc>
      </w:tr>
      <w:tr w:rsidR="0067219B" w14:paraId="5553A3C4" w14:textId="77777777" w:rsidTr="008175F8">
        <w:trPr>
          <w:trHeight w:val="37"/>
        </w:trPr>
        <w:tc>
          <w:tcPr>
            <w:tcW w:w="8545" w:type="dxa"/>
            <w:shd w:val="clear" w:color="auto" w:fill="auto"/>
          </w:tcPr>
          <w:p w14:paraId="1FA6994B" w14:textId="77777777" w:rsidR="00A53CEA" w:rsidRPr="005B0132" w:rsidRDefault="00AB77BF" w:rsidP="00A53CEA">
            <w:pPr>
              <w:pStyle w:val="ListParagraph"/>
              <w:numPr>
                <w:ilvl w:val="0"/>
                <w:numId w:val="2"/>
              </w:numPr>
              <w:ind w:left="540"/>
              <w:rPr>
                <w:rFonts w:ascii="Times New Roman" w:hAnsi="Times New Roman" w:cs="Times New Roman"/>
                <w:sz w:val="20"/>
                <w:szCs w:val="20"/>
              </w:rPr>
            </w:pPr>
            <w:r>
              <w:t xml:space="preserve">The school food authority shall establish internal controls which ensure the accuracy of lunch counts prior to the submission of the monthly Claim for Reimbursement. One or more meal service lines did not provide an accurate count of meals at the point of service (or approved alternate).; There is a difference between the SFAs claim and the Stage </w:t>
            </w:r>
            <w:proofErr w:type="spellStart"/>
            <w:r>
              <w:t>Agencys</w:t>
            </w:r>
            <w:proofErr w:type="spellEnd"/>
            <w:r>
              <w:t xml:space="preserve"> validated counts for lunch and/or breakfast for one or more schools for the review period. This is a systemic error.</w:t>
            </w:r>
          </w:p>
        </w:tc>
      </w:tr>
      <w:tr w:rsidR="0067219B" w14:paraId="1C74FE49" w14:textId="77777777" w:rsidTr="008175F8">
        <w:trPr>
          <w:trHeight w:val="37"/>
        </w:trPr>
        <w:tc>
          <w:tcPr>
            <w:tcW w:w="8545" w:type="dxa"/>
            <w:shd w:val="clear" w:color="auto" w:fill="31849B" w:themeFill="accent5" w:themeFillShade="BF"/>
          </w:tcPr>
          <w:p w14:paraId="04BE8806" w14:textId="77777777" w:rsidR="00A53CEA" w:rsidRPr="005B0132" w:rsidRDefault="00AB77BF" w:rsidP="008175F8">
            <w:pPr>
              <w:pStyle w:val="Normal0"/>
              <w:rPr>
                <w:rFonts w:asciiTheme="minorHAnsi" w:hAnsiTheme="minorHAnsi" w:cstheme="minorHAnsi"/>
                <w:b/>
                <w:i/>
                <w:color w:val="DBE5F1" w:themeColor="accent1" w:themeTint="33"/>
                <w:sz w:val="32"/>
                <w:szCs w:val="20"/>
              </w:rPr>
            </w:pPr>
            <w:r>
              <w:t>Meal Patterns and Nutritional Quality</w:t>
            </w:r>
          </w:p>
        </w:tc>
      </w:tr>
      <w:tr w:rsidR="0067219B" w14:paraId="31E344B4" w14:textId="77777777" w:rsidTr="008175F8">
        <w:trPr>
          <w:trHeight w:val="37"/>
        </w:trPr>
        <w:tc>
          <w:tcPr>
            <w:tcW w:w="8545" w:type="dxa"/>
            <w:shd w:val="clear" w:color="auto" w:fill="D9D9D9" w:themeFill="background1" w:themeFillShade="D9"/>
          </w:tcPr>
          <w:p w14:paraId="4F4C0186" w14:textId="77777777" w:rsidR="00A53CEA" w:rsidRPr="0076532F" w:rsidRDefault="00AB77BF" w:rsidP="008175F8">
            <w:pPr>
              <w:pStyle w:val="Normal0"/>
              <w:rPr>
                <w:rFonts w:ascii="Times New Roman" w:hAnsi="Times New Roman" w:cs="Times New Roman"/>
                <w:b/>
                <w:sz w:val="20"/>
                <w:szCs w:val="20"/>
              </w:rPr>
            </w:pPr>
            <w:r>
              <w:t>Meal Components and Quantities</w:t>
            </w:r>
          </w:p>
        </w:tc>
      </w:tr>
      <w:tr w:rsidR="0067219B" w14:paraId="0E3F6541" w14:textId="77777777" w:rsidTr="008175F8">
        <w:trPr>
          <w:trHeight w:val="37"/>
        </w:trPr>
        <w:tc>
          <w:tcPr>
            <w:tcW w:w="8545" w:type="dxa"/>
            <w:shd w:val="clear" w:color="auto" w:fill="auto"/>
          </w:tcPr>
          <w:p w14:paraId="76CF6AC1" w14:textId="77777777" w:rsidR="00A53CEA" w:rsidRPr="005B0132" w:rsidRDefault="00AB77BF" w:rsidP="00A53CEA">
            <w:pPr>
              <w:pStyle w:val="ListParagraph"/>
              <w:numPr>
                <w:ilvl w:val="0"/>
                <w:numId w:val="2"/>
              </w:numPr>
              <w:ind w:left="540"/>
              <w:rPr>
                <w:rFonts w:ascii="Times New Roman" w:hAnsi="Times New Roman" w:cs="Times New Roman"/>
                <w:sz w:val="20"/>
                <w:szCs w:val="20"/>
              </w:rPr>
            </w:pPr>
            <w:r>
              <w:t>Fluid milk was not made available in at least the two required varieties throughout the serving period on all meal service lines. Schools must offer students a variety (at least two different options) of fluid milk. All milk must be fat-free or low-fat. Milk with higher fat content is not allowed. Fat-free fluid milk may be flavored or unflavored, and low-fat fluid milk must be unflavored.; One or more of the meals observed, on the day of review, did not contain all of the required meal components.; One or more of the required meal components were not available on every reimbursable meal service line to all participating students prior to the beginning of meal service.</w:t>
            </w:r>
          </w:p>
        </w:tc>
      </w:tr>
      <w:tr w:rsidR="0067219B" w14:paraId="1E40AA72" w14:textId="77777777" w:rsidTr="008175F8">
        <w:trPr>
          <w:trHeight w:val="37"/>
        </w:trPr>
        <w:tc>
          <w:tcPr>
            <w:tcW w:w="8545" w:type="dxa"/>
            <w:shd w:val="clear" w:color="auto" w:fill="auto"/>
          </w:tcPr>
          <w:p w14:paraId="311C1AE6" w14:textId="77777777" w:rsidR="00A53CEA" w:rsidRPr="005B0132" w:rsidRDefault="00AB77BF" w:rsidP="00A53CEA">
            <w:pPr>
              <w:pStyle w:val="ListParagraph"/>
              <w:numPr>
                <w:ilvl w:val="0"/>
                <w:numId w:val="2"/>
              </w:numPr>
              <w:ind w:left="540"/>
              <w:rPr>
                <w:rFonts w:ascii="Times New Roman" w:hAnsi="Times New Roman" w:cs="Times New Roman"/>
                <w:sz w:val="20"/>
                <w:szCs w:val="20"/>
              </w:rPr>
            </w:pPr>
            <w:r>
              <w:t>Production records did not show planned menu quantities met meal pattern requirements for the review period. SFA's must keep production and menu records for the meals they produce. These records must show how the meals offered contribute to the required food components and food quantities for each age/grade group every day. Production and menu records must be maintained in accordance with FNS guidance.; Some of the reviewed meals during the review period indicated that all of the required meal components per weekly meal pattern requirements were not offered and served to students.; The daily minimum quantity requirements are not met for the age/grade group being offered.</w:t>
            </w:r>
          </w:p>
        </w:tc>
      </w:tr>
      <w:tr w:rsidR="0067219B" w14:paraId="36B2CA96" w14:textId="77777777" w:rsidTr="008175F8">
        <w:trPr>
          <w:trHeight w:val="37"/>
        </w:trPr>
        <w:tc>
          <w:tcPr>
            <w:tcW w:w="8545" w:type="dxa"/>
            <w:shd w:val="clear" w:color="auto" w:fill="auto"/>
          </w:tcPr>
          <w:p w14:paraId="31D7966E" w14:textId="77777777" w:rsidR="00A53CEA" w:rsidRPr="005B0132" w:rsidRDefault="00AB77BF" w:rsidP="00A53CEA">
            <w:pPr>
              <w:pStyle w:val="ListParagraph"/>
              <w:numPr>
                <w:ilvl w:val="0"/>
                <w:numId w:val="2"/>
              </w:numPr>
              <w:ind w:left="540"/>
              <w:rPr>
                <w:rFonts w:ascii="Times New Roman" w:hAnsi="Times New Roman" w:cs="Times New Roman"/>
                <w:sz w:val="20"/>
                <w:szCs w:val="20"/>
              </w:rPr>
            </w:pPr>
            <w:r>
              <w:t>There is no or limited signage explaining what constitutes a reimbursable breakfast to students for all applicable grade groups.; There is no signage explaining what constitutes a reimbursable lunch to students for all applicable grade groups.</w:t>
            </w:r>
          </w:p>
        </w:tc>
      </w:tr>
      <w:tr w:rsidR="0067219B" w14:paraId="59B95147" w14:textId="77777777" w:rsidTr="008175F8">
        <w:trPr>
          <w:trHeight w:val="37"/>
        </w:trPr>
        <w:tc>
          <w:tcPr>
            <w:tcW w:w="8545" w:type="dxa"/>
            <w:shd w:val="clear" w:color="auto" w:fill="D9D9D9" w:themeFill="background1" w:themeFillShade="D9"/>
          </w:tcPr>
          <w:p w14:paraId="0412A10E" w14:textId="77777777" w:rsidR="00A53CEA" w:rsidRPr="0076532F" w:rsidRDefault="00AB77BF" w:rsidP="008175F8">
            <w:pPr>
              <w:pStyle w:val="Normal0"/>
              <w:rPr>
                <w:rFonts w:ascii="Times New Roman" w:hAnsi="Times New Roman" w:cs="Times New Roman"/>
                <w:b/>
                <w:sz w:val="20"/>
                <w:szCs w:val="20"/>
              </w:rPr>
            </w:pPr>
            <w:r>
              <w:t>Dietary Specifications and Nutrition Analysis</w:t>
            </w:r>
          </w:p>
        </w:tc>
      </w:tr>
      <w:tr w:rsidR="0067219B" w14:paraId="246339AD" w14:textId="77777777" w:rsidTr="008175F8">
        <w:trPr>
          <w:trHeight w:val="37"/>
        </w:trPr>
        <w:tc>
          <w:tcPr>
            <w:tcW w:w="8545" w:type="dxa"/>
            <w:shd w:val="clear" w:color="auto" w:fill="auto"/>
          </w:tcPr>
          <w:p w14:paraId="356FFDAA" w14:textId="77777777" w:rsidR="00A53CEA" w:rsidRPr="005B0132" w:rsidRDefault="00AB77BF" w:rsidP="00A53CEA">
            <w:pPr>
              <w:pStyle w:val="ListParagraph"/>
              <w:numPr>
                <w:ilvl w:val="0"/>
                <w:numId w:val="2"/>
              </w:numPr>
              <w:ind w:left="540"/>
              <w:rPr>
                <w:rFonts w:ascii="Times New Roman" w:hAnsi="Times New Roman" w:cs="Times New Roman"/>
                <w:sz w:val="20"/>
                <w:szCs w:val="20"/>
              </w:rPr>
            </w:pPr>
            <w:r>
              <w:lastRenderedPageBreak/>
              <w:t>Was the On-Site portion of the DIETARY SPECIFICATIONS ASSESSMENT TOOL completed?</w:t>
            </w:r>
          </w:p>
        </w:tc>
      </w:tr>
      <w:tr w:rsidR="0067219B" w14:paraId="11E8F445" w14:textId="77777777" w:rsidTr="008175F8">
        <w:trPr>
          <w:trHeight w:val="37"/>
        </w:trPr>
        <w:tc>
          <w:tcPr>
            <w:tcW w:w="8545" w:type="dxa"/>
            <w:shd w:val="clear" w:color="auto" w:fill="31849B" w:themeFill="accent5" w:themeFillShade="BF"/>
          </w:tcPr>
          <w:p w14:paraId="0DA8704D" w14:textId="77777777" w:rsidR="00A53CEA" w:rsidRPr="005B0132" w:rsidRDefault="00AB77BF" w:rsidP="008175F8">
            <w:pPr>
              <w:pStyle w:val="Normal0"/>
              <w:rPr>
                <w:rFonts w:asciiTheme="minorHAnsi" w:hAnsiTheme="minorHAnsi" w:cstheme="minorHAnsi"/>
                <w:b/>
                <w:i/>
                <w:color w:val="DBE5F1" w:themeColor="accent1" w:themeTint="33"/>
                <w:sz w:val="32"/>
                <w:szCs w:val="20"/>
              </w:rPr>
            </w:pPr>
            <w:r>
              <w:t>School Nutrition Environment</w:t>
            </w:r>
          </w:p>
        </w:tc>
      </w:tr>
      <w:tr w:rsidR="0067219B" w14:paraId="77D98737" w14:textId="77777777" w:rsidTr="008175F8">
        <w:trPr>
          <w:trHeight w:val="37"/>
        </w:trPr>
        <w:tc>
          <w:tcPr>
            <w:tcW w:w="8545" w:type="dxa"/>
            <w:shd w:val="clear" w:color="auto" w:fill="D9D9D9" w:themeFill="background1" w:themeFillShade="D9"/>
          </w:tcPr>
          <w:p w14:paraId="30EFBAAF" w14:textId="77777777" w:rsidR="00A53CEA" w:rsidRPr="0076532F" w:rsidRDefault="00AB77BF" w:rsidP="008175F8">
            <w:pPr>
              <w:pStyle w:val="Normal0"/>
              <w:rPr>
                <w:rFonts w:ascii="Times New Roman" w:hAnsi="Times New Roman" w:cs="Times New Roman"/>
                <w:b/>
                <w:sz w:val="20"/>
                <w:szCs w:val="20"/>
              </w:rPr>
            </w:pPr>
            <w:r>
              <w:t>Food Safety</w:t>
            </w:r>
          </w:p>
        </w:tc>
      </w:tr>
      <w:tr w:rsidR="0067219B" w14:paraId="0213FD3E" w14:textId="77777777" w:rsidTr="008175F8">
        <w:trPr>
          <w:trHeight w:val="37"/>
        </w:trPr>
        <w:tc>
          <w:tcPr>
            <w:tcW w:w="8545" w:type="dxa"/>
            <w:shd w:val="clear" w:color="auto" w:fill="auto"/>
          </w:tcPr>
          <w:p w14:paraId="6F25394C" w14:textId="77777777" w:rsidR="00A53CEA" w:rsidRPr="005B0132" w:rsidRDefault="00AB77BF" w:rsidP="00A53CEA">
            <w:pPr>
              <w:pStyle w:val="ListParagraph"/>
              <w:numPr>
                <w:ilvl w:val="0"/>
                <w:numId w:val="2"/>
              </w:numPr>
              <w:ind w:left="540"/>
              <w:rPr>
                <w:rFonts w:ascii="Times New Roman" w:hAnsi="Times New Roman" w:cs="Times New Roman"/>
                <w:sz w:val="20"/>
                <w:szCs w:val="20"/>
              </w:rPr>
            </w:pPr>
            <w:r>
              <w:t>Extermination records are not available for determination of pest control. SFAs need to have an Integrated Pest Management Plan (IMP) and extermination records must be maintained on file for five (5) years.</w:t>
            </w:r>
          </w:p>
        </w:tc>
      </w:tr>
      <w:tr w:rsidR="0067219B" w14:paraId="5BE8404B" w14:textId="77777777" w:rsidTr="008175F8">
        <w:trPr>
          <w:trHeight w:val="37"/>
        </w:trPr>
        <w:tc>
          <w:tcPr>
            <w:tcW w:w="8545" w:type="dxa"/>
            <w:shd w:val="clear" w:color="auto" w:fill="auto"/>
          </w:tcPr>
          <w:p w14:paraId="53E6E4E6" w14:textId="77777777" w:rsidR="00A53CEA" w:rsidRPr="005B0132" w:rsidRDefault="00AB77BF" w:rsidP="00A53CEA">
            <w:pPr>
              <w:pStyle w:val="ListParagraph"/>
              <w:numPr>
                <w:ilvl w:val="0"/>
                <w:numId w:val="2"/>
              </w:numPr>
              <w:ind w:left="540"/>
              <w:rPr>
                <w:rFonts w:ascii="Times New Roman" w:hAnsi="Times New Roman" w:cs="Times New Roman"/>
                <w:sz w:val="20"/>
                <w:szCs w:val="20"/>
              </w:rPr>
            </w:pPr>
            <w:r>
              <w:t>Food temperatures are not taken and recorded on a regular basis. Food temperatures must be taken on a regular basis and recorded.; The school did not maintain records for a period of six months following a month's temperature records to demonstrate compliance.</w:t>
            </w:r>
          </w:p>
        </w:tc>
      </w:tr>
      <w:tr w:rsidR="0067219B" w14:paraId="6A417138" w14:textId="77777777" w:rsidTr="008175F8">
        <w:trPr>
          <w:trHeight w:val="37"/>
        </w:trPr>
        <w:tc>
          <w:tcPr>
            <w:tcW w:w="8545" w:type="dxa"/>
            <w:shd w:val="clear" w:color="auto" w:fill="auto"/>
          </w:tcPr>
          <w:p w14:paraId="77F76DEF" w14:textId="77777777" w:rsidR="00A53CEA" w:rsidRPr="005B0132" w:rsidRDefault="00AB77BF" w:rsidP="00A53CEA">
            <w:pPr>
              <w:pStyle w:val="ListParagraph"/>
              <w:numPr>
                <w:ilvl w:val="0"/>
                <w:numId w:val="2"/>
              </w:numPr>
              <w:ind w:left="540"/>
              <w:rPr>
                <w:rFonts w:ascii="Times New Roman" w:hAnsi="Times New Roman" w:cs="Times New Roman"/>
                <w:sz w:val="20"/>
                <w:szCs w:val="20"/>
              </w:rPr>
            </w:pPr>
            <w:r>
              <w:t>No one in the kitchen is trained in choke saving procedures. A minimum of one (1) foodservice employee must be trained in choke saving procedures.; One or more foodservice employees have not been trained on fire extinguisher procedures. All foodservice employees must be trained to use the fire extinguisher(s).</w:t>
            </w:r>
          </w:p>
        </w:tc>
      </w:tr>
      <w:tr w:rsidR="0067219B" w14:paraId="271B8CBF" w14:textId="77777777" w:rsidTr="008175F8">
        <w:trPr>
          <w:trHeight w:val="37"/>
        </w:trPr>
        <w:tc>
          <w:tcPr>
            <w:tcW w:w="8545" w:type="dxa"/>
            <w:shd w:val="clear" w:color="auto" w:fill="auto"/>
          </w:tcPr>
          <w:p w14:paraId="6BA153DF" w14:textId="77777777" w:rsidR="00A53CEA" w:rsidRPr="005B0132" w:rsidRDefault="00AB77BF" w:rsidP="00A53CEA">
            <w:pPr>
              <w:pStyle w:val="ListParagraph"/>
              <w:numPr>
                <w:ilvl w:val="0"/>
                <w:numId w:val="2"/>
              </w:numPr>
              <w:ind w:left="540"/>
              <w:rPr>
                <w:rFonts w:ascii="Times New Roman" w:hAnsi="Times New Roman" w:cs="Times New Roman"/>
                <w:sz w:val="20"/>
                <w:szCs w:val="20"/>
              </w:rPr>
            </w:pPr>
            <w:r>
              <w:t xml:space="preserve">Program facilities are not off-limits to unauthorized personnel. Facilities for the handling, storage, and distribution of purchased and donated foods must properly safeguarded against theft, </w:t>
            </w:r>
            <w:proofErr w:type="gramStart"/>
            <w:r>
              <w:t>spoilage</w:t>
            </w:r>
            <w:proofErr w:type="gramEnd"/>
            <w:r>
              <w:t xml:space="preserve"> and other loss.</w:t>
            </w:r>
          </w:p>
        </w:tc>
      </w:tr>
      <w:tr w:rsidR="0067219B" w14:paraId="1D6782C8" w14:textId="77777777" w:rsidTr="008175F8">
        <w:trPr>
          <w:trHeight w:val="37"/>
        </w:trPr>
        <w:tc>
          <w:tcPr>
            <w:tcW w:w="8545" w:type="dxa"/>
            <w:shd w:val="clear" w:color="auto" w:fill="auto"/>
          </w:tcPr>
          <w:p w14:paraId="66F3433E" w14:textId="77777777" w:rsidR="00A53CEA" w:rsidRPr="005B0132" w:rsidRDefault="00AB77BF" w:rsidP="00A53CEA">
            <w:pPr>
              <w:pStyle w:val="ListParagraph"/>
              <w:numPr>
                <w:ilvl w:val="0"/>
                <w:numId w:val="2"/>
              </w:numPr>
              <w:ind w:left="540"/>
              <w:rPr>
                <w:rFonts w:ascii="Times New Roman" w:hAnsi="Times New Roman" w:cs="Times New Roman"/>
                <w:sz w:val="20"/>
                <w:szCs w:val="20"/>
              </w:rPr>
            </w:pPr>
            <w:r>
              <w:t>The food safety inspection is not publicly posted in a visible location.; The school either had one or no health inspection from the local board of health. Schools shall obtain a minimum of two food safety inspections during each school year conducted by a State or local governmental agency responsible for food safety inspections.; The SFA did not provide documentation to indicate that the SFA requested two (2) inspections in the current school year from the local board of health.</w:t>
            </w:r>
          </w:p>
        </w:tc>
      </w:tr>
      <w:tr w:rsidR="0067219B" w14:paraId="52C60511" w14:textId="77777777" w:rsidTr="008175F8">
        <w:trPr>
          <w:trHeight w:val="37"/>
        </w:trPr>
        <w:tc>
          <w:tcPr>
            <w:tcW w:w="8545" w:type="dxa"/>
            <w:shd w:val="clear" w:color="auto" w:fill="auto"/>
          </w:tcPr>
          <w:p w14:paraId="271103A8" w14:textId="77777777" w:rsidR="00A53CEA" w:rsidRPr="005B0132" w:rsidRDefault="00AB77BF" w:rsidP="00A53CEA">
            <w:pPr>
              <w:pStyle w:val="ListParagraph"/>
              <w:numPr>
                <w:ilvl w:val="0"/>
                <w:numId w:val="2"/>
              </w:numPr>
              <w:ind w:left="540"/>
              <w:rPr>
                <w:rFonts w:ascii="Times New Roman" w:hAnsi="Times New Roman" w:cs="Times New Roman"/>
                <w:sz w:val="20"/>
                <w:szCs w:val="20"/>
              </w:rPr>
            </w:pPr>
            <w:r>
              <w:t xml:space="preserve">The school did not ensure that the storage, </w:t>
            </w:r>
            <w:proofErr w:type="gramStart"/>
            <w:r>
              <w:t>preparation</w:t>
            </w:r>
            <w:proofErr w:type="gramEnd"/>
            <w:r>
              <w:t xml:space="preserve"> and service of food are maintained. Facilities for the handling, storage, and distribution of purchased and donated foods shall be such as to properly safeguard against theft, spoilage and other loss.; The school does not have a copy of the written food safety plan available?; The SFA does not have written copy of the food safety plan available at each school.; The SFA's standard operating procedures (SOPs) were not implemented. A school food authority with a food safety program must implement traditional hazard analysis and critical control point (HACCP) principles.</w:t>
            </w:r>
          </w:p>
        </w:tc>
      </w:tr>
      <w:tr w:rsidR="0067219B" w14:paraId="26C5BA28" w14:textId="77777777" w:rsidTr="008175F8">
        <w:trPr>
          <w:trHeight w:val="37"/>
        </w:trPr>
        <w:tc>
          <w:tcPr>
            <w:tcW w:w="8545" w:type="dxa"/>
            <w:shd w:val="clear" w:color="auto" w:fill="D9D9D9" w:themeFill="background1" w:themeFillShade="D9"/>
          </w:tcPr>
          <w:p w14:paraId="11BD507E" w14:textId="77777777" w:rsidR="00A53CEA" w:rsidRPr="0076532F" w:rsidRDefault="00AB77BF" w:rsidP="008175F8">
            <w:pPr>
              <w:pStyle w:val="Normal0"/>
              <w:rPr>
                <w:rFonts w:ascii="Times New Roman" w:hAnsi="Times New Roman" w:cs="Times New Roman"/>
                <w:b/>
                <w:sz w:val="20"/>
                <w:szCs w:val="20"/>
              </w:rPr>
            </w:pPr>
            <w:r>
              <w:t>Local School Wellness Policy</w:t>
            </w:r>
          </w:p>
        </w:tc>
      </w:tr>
      <w:tr w:rsidR="0067219B" w14:paraId="6B80F39E" w14:textId="77777777" w:rsidTr="008175F8">
        <w:trPr>
          <w:trHeight w:val="37"/>
        </w:trPr>
        <w:tc>
          <w:tcPr>
            <w:tcW w:w="8545" w:type="dxa"/>
            <w:shd w:val="clear" w:color="auto" w:fill="auto"/>
          </w:tcPr>
          <w:p w14:paraId="0A8355D8" w14:textId="77777777" w:rsidR="00A53CEA" w:rsidRPr="005B0132" w:rsidRDefault="00AB77BF" w:rsidP="00A53CEA">
            <w:pPr>
              <w:pStyle w:val="ListParagraph"/>
              <w:numPr>
                <w:ilvl w:val="0"/>
                <w:numId w:val="2"/>
              </w:numPr>
              <w:ind w:left="540"/>
              <w:rPr>
                <w:rFonts w:ascii="Times New Roman" w:hAnsi="Times New Roman" w:cs="Times New Roman"/>
                <w:sz w:val="20"/>
                <w:szCs w:val="20"/>
              </w:rPr>
            </w:pPr>
            <w:r>
              <w:t>The SFA does not have documentation demonstrating the local school wellness policy has been made available to the public. SFAs must make the wellness policy available to the public, on an annual basis at a minimum.</w:t>
            </w:r>
          </w:p>
        </w:tc>
      </w:tr>
      <w:tr w:rsidR="0067219B" w14:paraId="4E77AFF9" w14:textId="77777777" w:rsidTr="008175F8">
        <w:trPr>
          <w:trHeight w:val="37"/>
        </w:trPr>
        <w:tc>
          <w:tcPr>
            <w:tcW w:w="8545" w:type="dxa"/>
            <w:shd w:val="clear" w:color="auto" w:fill="auto"/>
          </w:tcPr>
          <w:p w14:paraId="4D0EDE6C" w14:textId="77777777" w:rsidR="00A53CEA" w:rsidRPr="005B0132" w:rsidRDefault="00AB77BF" w:rsidP="00A53CEA">
            <w:pPr>
              <w:pStyle w:val="ListParagraph"/>
              <w:numPr>
                <w:ilvl w:val="0"/>
                <w:numId w:val="2"/>
              </w:numPr>
              <w:ind w:left="540"/>
              <w:rPr>
                <w:rFonts w:ascii="Times New Roman" w:hAnsi="Times New Roman" w:cs="Times New Roman"/>
                <w:sz w:val="20"/>
                <w:szCs w:val="20"/>
              </w:rPr>
            </w:pPr>
            <w:r>
              <w:t>The SFA does not have documentation demonstrating the results of the assessment have been made available to the public. The SFA must make available to the public the Triennial Assessment, including progress toward meeting the goals of the policy.</w:t>
            </w:r>
          </w:p>
        </w:tc>
      </w:tr>
      <w:tr w:rsidR="0067219B" w14:paraId="7788007A" w14:textId="77777777" w:rsidTr="008175F8">
        <w:trPr>
          <w:trHeight w:val="37"/>
        </w:trPr>
        <w:tc>
          <w:tcPr>
            <w:tcW w:w="8545" w:type="dxa"/>
            <w:shd w:val="clear" w:color="auto" w:fill="D9D9D9" w:themeFill="background1" w:themeFillShade="D9"/>
          </w:tcPr>
          <w:p w14:paraId="60A6BC05" w14:textId="77777777" w:rsidR="00A53CEA" w:rsidRPr="0076532F" w:rsidRDefault="00AB77BF" w:rsidP="008175F8">
            <w:pPr>
              <w:pStyle w:val="Normal0"/>
              <w:rPr>
                <w:rFonts w:ascii="Times New Roman" w:hAnsi="Times New Roman" w:cs="Times New Roman"/>
                <w:b/>
                <w:sz w:val="20"/>
                <w:szCs w:val="20"/>
              </w:rPr>
            </w:pPr>
            <w:r>
              <w:t>Smart Snacks</w:t>
            </w:r>
          </w:p>
        </w:tc>
      </w:tr>
      <w:tr w:rsidR="0067219B" w14:paraId="5AE4FAA3" w14:textId="77777777" w:rsidTr="008175F8">
        <w:trPr>
          <w:trHeight w:val="37"/>
        </w:trPr>
        <w:tc>
          <w:tcPr>
            <w:tcW w:w="8545" w:type="dxa"/>
            <w:shd w:val="clear" w:color="auto" w:fill="auto"/>
          </w:tcPr>
          <w:p w14:paraId="37874168" w14:textId="77777777" w:rsidR="00A53CEA" w:rsidRPr="005B0132" w:rsidRDefault="00AB77BF" w:rsidP="00A53CEA">
            <w:pPr>
              <w:pStyle w:val="ListParagraph"/>
              <w:numPr>
                <w:ilvl w:val="0"/>
                <w:numId w:val="2"/>
              </w:numPr>
              <w:ind w:left="540"/>
              <w:rPr>
                <w:rFonts w:ascii="Times New Roman" w:hAnsi="Times New Roman" w:cs="Times New Roman"/>
                <w:sz w:val="20"/>
                <w:szCs w:val="20"/>
              </w:rPr>
            </w:pPr>
            <w:r>
              <w:t>Some or all of the food and beverages sold to students during the school day, did not meet the Competitive Food standards. All  competitive food sold to students on the school campus during the school day must meet the nutrition standards specified.  These standards apply to items as packaged and served to students.</w:t>
            </w:r>
          </w:p>
        </w:tc>
      </w:tr>
      <w:tr w:rsidR="0067219B" w14:paraId="719A92F4" w14:textId="77777777" w:rsidTr="008175F8">
        <w:trPr>
          <w:trHeight w:val="37"/>
        </w:trPr>
        <w:tc>
          <w:tcPr>
            <w:tcW w:w="8545" w:type="dxa"/>
            <w:shd w:val="clear" w:color="auto" w:fill="31849B" w:themeFill="accent5" w:themeFillShade="BF"/>
          </w:tcPr>
          <w:p w14:paraId="1D702079" w14:textId="77777777" w:rsidR="00A53CEA" w:rsidRPr="005B0132" w:rsidRDefault="00AB77BF" w:rsidP="008175F8">
            <w:pPr>
              <w:pStyle w:val="Normal0"/>
              <w:rPr>
                <w:rFonts w:asciiTheme="minorHAnsi" w:hAnsiTheme="minorHAnsi" w:cstheme="minorHAnsi"/>
                <w:b/>
                <w:i/>
                <w:color w:val="DBE5F1" w:themeColor="accent1" w:themeTint="33"/>
                <w:sz w:val="32"/>
                <w:szCs w:val="20"/>
              </w:rPr>
            </w:pPr>
            <w:r>
              <w:lastRenderedPageBreak/>
              <w:t>Civil Rights</w:t>
            </w:r>
          </w:p>
        </w:tc>
      </w:tr>
      <w:tr w:rsidR="0067219B" w14:paraId="11FDACF3" w14:textId="77777777" w:rsidTr="008175F8">
        <w:trPr>
          <w:trHeight w:val="37"/>
        </w:trPr>
        <w:tc>
          <w:tcPr>
            <w:tcW w:w="8545" w:type="dxa"/>
            <w:shd w:val="clear" w:color="auto" w:fill="auto"/>
          </w:tcPr>
          <w:p w14:paraId="5204820A" w14:textId="77777777" w:rsidR="00A53CEA" w:rsidRPr="005B0132" w:rsidRDefault="00AB77BF" w:rsidP="00A53CEA">
            <w:pPr>
              <w:pStyle w:val="ListParagraph"/>
              <w:numPr>
                <w:ilvl w:val="0"/>
                <w:numId w:val="2"/>
              </w:numPr>
              <w:ind w:left="540"/>
              <w:rPr>
                <w:rFonts w:ascii="Times New Roman" w:hAnsi="Times New Roman" w:cs="Times New Roman"/>
                <w:sz w:val="20"/>
                <w:szCs w:val="20"/>
              </w:rPr>
            </w:pPr>
            <w:r>
              <w:t>School Food Authorities and local educational agencies of schools participating in the National School Lunch Program, School Breakfast Program or Special Milk Program must take all actions that are necessary to insure compliance with the nondiscrimination practices for children eligible to receive free and reduced price meals or free milk. The "And Justice for All" poster must be prominently displayed.</w:t>
            </w:r>
          </w:p>
        </w:tc>
      </w:tr>
      <w:tr w:rsidR="0067219B" w14:paraId="05994EB5" w14:textId="77777777" w:rsidTr="008175F8">
        <w:trPr>
          <w:trHeight w:val="37"/>
        </w:trPr>
        <w:tc>
          <w:tcPr>
            <w:tcW w:w="8545" w:type="dxa"/>
            <w:shd w:val="clear" w:color="auto" w:fill="auto"/>
          </w:tcPr>
          <w:p w14:paraId="4BE0AEA8" w14:textId="77777777" w:rsidR="00A53CEA" w:rsidRPr="005B0132" w:rsidRDefault="00AB77BF" w:rsidP="00A53CEA">
            <w:pPr>
              <w:pStyle w:val="ListParagraph"/>
              <w:numPr>
                <w:ilvl w:val="0"/>
                <w:numId w:val="2"/>
              </w:numPr>
              <w:ind w:left="540"/>
              <w:rPr>
                <w:rFonts w:ascii="Times New Roman" w:hAnsi="Times New Roman" w:cs="Times New Roman"/>
                <w:sz w:val="20"/>
                <w:szCs w:val="20"/>
              </w:rPr>
            </w:pPr>
            <w:r>
              <w:t>The SFA does not collect racial/ethnic data on an annual basis.</w:t>
            </w:r>
          </w:p>
        </w:tc>
      </w:tr>
      <w:tr w:rsidR="0067219B" w14:paraId="27ED6CF1" w14:textId="77777777" w:rsidTr="008175F8">
        <w:trPr>
          <w:trHeight w:val="37"/>
        </w:trPr>
        <w:tc>
          <w:tcPr>
            <w:tcW w:w="8545" w:type="dxa"/>
            <w:shd w:val="clear" w:color="auto" w:fill="auto"/>
          </w:tcPr>
          <w:p w14:paraId="656D29E7" w14:textId="77777777" w:rsidR="00A53CEA" w:rsidRPr="005B0132" w:rsidRDefault="00AB77BF" w:rsidP="00A53CEA">
            <w:pPr>
              <w:pStyle w:val="ListParagraph"/>
              <w:numPr>
                <w:ilvl w:val="0"/>
                <w:numId w:val="2"/>
              </w:numPr>
              <w:ind w:left="540"/>
              <w:rPr>
                <w:rFonts w:ascii="Times New Roman" w:hAnsi="Times New Roman" w:cs="Times New Roman"/>
                <w:sz w:val="20"/>
                <w:szCs w:val="20"/>
              </w:rPr>
            </w:pPr>
            <w:r>
              <w:t>The SFA does not have a procedure for receiving and processing complaints alleging civil rights discrimination within FNS school meal programs.</w:t>
            </w:r>
          </w:p>
        </w:tc>
      </w:tr>
      <w:tr w:rsidR="0067219B" w14:paraId="76D4F393" w14:textId="77777777" w:rsidTr="008175F8">
        <w:trPr>
          <w:trHeight w:val="37"/>
        </w:trPr>
        <w:tc>
          <w:tcPr>
            <w:tcW w:w="8545" w:type="dxa"/>
            <w:shd w:val="clear" w:color="auto" w:fill="auto"/>
          </w:tcPr>
          <w:p w14:paraId="5A793436" w14:textId="77777777" w:rsidR="00A53CEA" w:rsidRPr="005B0132" w:rsidRDefault="00AB77BF" w:rsidP="00A53CEA">
            <w:pPr>
              <w:pStyle w:val="ListParagraph"/>
              <w:numPr>
                <w:ilvl w:val="0"/>
                <w:numId w:val="2"/>
              </w:numPr>
              <w:ind w:left="540"/>
              <w:rPr>
                <w:rFonts w:ascii="Times New Roman" w:hAnsi="Times New Roman" w:cs="Times New Roman"/>
                <w:sz w:val="20"/>
                <w:szCs w:val="20"/>
              </w:rPr>
            </w:pPr>
            <w:r>
              <w:t>The SFA does not have or has not maintained a civil rights complaint log to track any written or verbal complaints alleging discrimination in FNS Programs.</w:t>
            </w:r>
          </w:p>
        </w:tc>
      </w:tr>
      <w:tr w:rsidR="0067219B" w14:paraId="7A64CEC8" w14:textId="77777777" w:rsidTr="008175F8">
        <w:trPr>
          <w:trHeight w:val="37"/>
        </w:trPr>
        <w:tc>
          <w:tcPr>
            <w:tcW w:w="8545" w:type="dxa"/>
            <w:shd w:val="clear" w:color="auto" w:fill="auto"/>
          </w:tcPr>
          <w:p w14:paraId="6291472F" w14:textId="77777777" w:rsidR="00A53CEA" w:rsidRPr="005B0132" w:rsidRDefault="00AB77BF" w:rsidP="00A53CEA">
            <w:pPr>
              <w:pStyle w:val="ListParagraph"/>
              <w:numPr>
                <w:ilvl w:val="0"/>
                <w:numId w:val="2"/>
              </w:numPr>
              <w:ind w:left="540"/>
              <w:rPr>
                <w:rFonts w:ascii="Times New Roman" w:hAnsi="Times New Roman" w:cs="Times New Roman"/>
                <w:sz w:val="20"/>
                <w:szCs w:val="20"/>
              </w:rPr>
            </w:pPr>
            <w:r>
              <w:t>The SFAs civil rights policy does not include or is missing requirements outlined in SP59-2016 Modifications to Accommodate Disabilities in School Meal Programs.</w:t>
            </w:r>
          </w:p>
        </w:tc>
      </w:tr>
    </w:tbl>
    <w:p w14:paraId="085DC067" w14:textId="77777777" w:rsidR="00A53CEA" w:rsidRPr="00223718" w:rsidRDefault="007F5E32" w:rsidP="00A53CEA">
      <w:pPr>
        <w:pStyle w:val="Normal0"/>
        <w:rPr>
          <w:rFonts w:ascii="Times New Roman" w:hAnsi="Times New Roman" w:cs="Times New Roman"/>
          <w:sz w:val="20"/>
          <w:szCs w:val="20"/>
        </w:rPr>
      </w:pPr>
    </w:p>
    <w:p w14:paraId="0FAAD8B5" w14:textId="77777777" w:rsidR="00A53CEA" w:rsidRDefault="007F5E32" w:rsidP="00A53CEA">
      <w:pPr>
        <w:pStyle w:val="Normal0"/>
      </w:pPr>
    </w:p>
    <w:p w14:paraId="28484E74" w14:textId="77777777" w:rsidR="006D68B7" w:rsidRDefault="007F5E32">
      <w:pPr>
        <w:pStyle w:val="Normal0"/>
        <w:sectPr w:rsidR="006D68B7" w:rsidSect="00AB672B">
          <w:footerReference w:type="default" r:id="rId11"/>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67219B" w14:paraId="23FAF680" w14:textId="77777777" w:rsidTr="00A708A7">
        <w:trPr>
          <w:trHeight w:val="37"/>
        </w:trPr>
        <w:tc>
          <w:tcPr>
            <w:tcW w:w="8545" w:type="dxa"/>
            <w:shd w:val="clear" w:color="auto" w:fill="31849B" w:themeFill="accent5" w:themeFillShade="BF"/>
          </w:tcPr>
          <w:p w14:paraId="78F6828B" w14:textId="77777777" w:rsidR="00E2351D" w:rsidRPr="00935CAD" w:rsidRDefault="00AB77BF" w:rsidP="00A708A7">
            <w:pPr>
              <w:pStyle w:val="Normal1"/>
              <w:rPr>
                <w:rFonts w:ascii="Times New Roman" w:hAnsi="Times New Roman" w:cs="Times New Roman"/>
                <w:b/>
                <w:i/>
                <w:color w:val="DBE5F1" w:themeColor="accent1" w:themeTint="33"/>
                <w:sz w:val="24"/>
                <w:szCs w:val="24"/>
              </w:rPr>
            </w:pPr>
            <w:r w:rsidRPr="00F07CB4">
              <w:rPr>
                <w:rFonts w:ascii="Times New Roman" w:hAnsi="Times New Roman" w:cs="Times New Roman"/>
                <w:b/>
                <w:i/>
                <w:color w:val="auto"/>
                <w:sz w:val="24"/>
                <w:szCs w:val="24"/>
              </w:rPr>
              <w:lastRenderedPageBreak/>
              <w:t>Noteworthy Observations</w:t>
            </w:r>
          </w:p>
        </w:tc>
      </w:tr>
      <w:tr w:rsidR="0067219B" w14:paraId="4382A3BC" w14:textId="77777777" w:rsidTr="00A708A7">
        <w:trPr>
          <w:trHeight w:val="37"/>
        </w:trPr>
        <w:tc>
          <w:tcPr>
            <w:tcW w:w="8545" w:type="dxa"/>
            <w:shd w:val="clear" w:color="auto" w:fill="auto"/>
          </w:tcPr>
          <w:p w14:paraId="6DCF4478" w14:textId="77777777" w:rsidR="00E2351D" w:rsidRPr="00935CAD" w:rsidRDefault="00AB77BF" w:rsidP="00A708A7">
            <w:pPr>
              <w:pStyle w:val="Normal1"/>
              <w:rPr>
                <w:rFonts w:ascii="Times New Roman" w:hAnsi="Times New Roman" w:cs="Times New Roman"/>
                <w:sz w:val="20"/>
                <w:szCs w:val="20"/>
              </w:rPr>
            </w:pPr>
            <w:r>
              <w:t>The Review Team found the following noteworthy items: Staff were accommodating and open to feedback.</w:t>
            </w:r>
          </w:p>
        </w:tc>
      </w:tr>
    </w:tbl>
    <w:p w14:paraId="05D02BC2" w14:textId="77777777" w:rsidR="006D68B7" w:rsidRDefault="007F5E32">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53D574" w14:textId="77777777" w:rsidR="007F5E32" w:rsidRDefault="007F5E32">
      <w:r>
        <w:separator/>
      </w:r>
    </w:p>
  </w:endnote>
  <w:endnote w:type="continuationSeparator" w:id="0">
    <w:p w14:paraId="40AD6144" w14:textId="77777777" w:rsidR="007F5E32" w:rsidRDefault="007F5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033A0" w14:textId="77777777" w:rsidR="0037068A" w:rsidRDefault="00AB77BF" w:rsidP="000F3A03">
    <w:pPr>
      <w:pStyle w:val="Footer"/>
      <w:jc w:val="center"/>
      <w:rPr>
        <w:sz w:val="14"/>
      </w:rPr>
    </w:pPr>
    <w:r>
      <w:rPr>
        <w:sz w:val="14"/>
      </w:rPr>
      <w:t>This institution is an equal opportunity provider</w:t>
    </w:r>
  </w:p>
  <w:p w14:paraId="5B597796" w14:textId="77777777" w:rsidR="0037068A" w:rsidRDefault="007F5E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335E9" w14:textId="77777777" w:rsidR="0037068A" w:rsidRDefault="00AB77BF" w:rsidP="000F3A03">
    <w:pPr>
      <w:pStyle w:val="Footer0"/>
      <w:jc w:val="center"/>
      <w:rPr>
        <w:sz w:val="14"/>
      </w:rPr>
    </w:pPr>
    <w:r>
      <w:rPr>
        <w:sz w:val="14"/>
      </w:rPr>
      <w:t>This institution is an equal opportunity provider</w:t>
    </w:r>
  </w:p>
  <w:p w14:paraId="55B811C5" w14:textId="77777777" w:rsidR="0037068A" w:rsidRDefault="007F5E32">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7AA4FF" w14:textId="77777777" w:rsidR="007F5E32" w:rsidRDefault="007F5E32">
      <w:r>
        <w:separator/>
      </w:r>
    </w:p>
  </w:footnote>
  <w:footnote w:type="continuationSeparator" w:id="0">
    <w:p w14:paraId="027EA195" w14:textId="77777777" w:rsidR="007F5E32" w:rsidRDefault="007F5E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A3513"/>
    <w:multiLevelType w:val="hybridMultilevel"/>
    <w:tmpl w:val="2F94C414"/>
    <w:lvl w:ilvl="0" w:tplc="B596CA42">
      <w:start w:val="1"/>
      <w:numFmt w:val="decimal"/>
      <w:lvlText w:val="%1."/>
      <w:lvlJc w:val="left"/>
      <w:pPr>
        <w:ind w:left="720" w:hanging="360"/>
      </w:pPr>
      <w:rPr>
        <w:rFonts w:hint="default"/>
      </w:rPr>
    </w:lvl>
    <w:lvl w:ilvl="1" w:tplc="EB0851CA" w:tentative="1">
      <w:start w:val="1"/>
      <w:numFmt w:val="lowerLetter"/>
      <w:lvlText w:val="%2."/>
      <w:lvlJc w:val="left"/>
      <w:pPr>
        <w:ind w:left="1440" w:hanging="360"/>
      </w:pPr>
    </w:lvl>
    <w:lvl w:ilvl="2" w:tplc="12E6719E" w:tentative="1">
      <w:start w:val="1"/>
      <w:numFmt w:val="lowerRoman"/>
      <w:lvlText w:val="%3."/>
      <w:lvlJc w:val="right"/>
      <w:pPr>
        <w:ind w:left="2160" w:hanging="180"/>
      </w:pPr>
    </w:lvl>
    <w:lvl w:ilvl="3" w:tplc="4738826C" w:tentative="1">
      <w:start w:val="1"/>
      <w:numFmt w:val="decimal"/>
      <w:lvlText w:val="%4."/>
      <w:lvlJc w:val="left"/>
      <w:pPr>
        <w:ind w:left="2880" w:hanging="360"/>
      </w:pPr>
    </w:lvl>
    <w:lvl w:ilvl="4" w:tplc="0BBC67BE" w:tentative="1">
      <w:start w:val="1"/>
      <w:numFmt w:val="lowerLetter"/>
      <w:lvlText w:val="%5."/>
      <w:lvlJc w:val="left"/>
      <w:pPr>
        <w:ind w:left="3600" w:hanging="360"/>
      </w:pPr>
    </w:lvl>
    <w:lvl w:ilvl="5" w:tplc="6988F1B0" w:tentative="1">
      <w:start w:val="1"/>
      <w:numFmt w:val="lowerRoman"/>
      <w:lvlText w:val="%6."/>
      <w:lvlJc w:val="right"/>
      <w:pPr>
        <w:ind w:left="4320" w:hanging="180"/>
      </w:pPr>
    </w:lvl>
    <w:lvl w:ilvl="6" w:tplc="B4CCA7A0" w:tentative="1">
      <w:start w:val="1"/>
      <w:numFmt w:val="decimal"/>
      <w:lvlText w:val="%7."/>
      <w:lvlJc w:val="left"/>
      <w:pPr>
        <w:ind w:left="5040" w:hanging="360"/>
      </w:pPr>
    </w:lvl>
    <w:lvl w:ilvl="7" w:tplc="36B06E24" w:tentative="1">
      <w:start w:val="1"/>
      <w:numFmt w:val="lowerLetter"/>
      <w:lvlText w:val="%8."/>
      <w:lvlJc w:val="left"/>
      <w:pPr>
        <w:ind w:left="5760" w:hanging="360"/>
      </w:pPr>
    </w:lvl>
    <w:lvl w:ilvl="8" w:tplc="B3FA0888"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6DBEB450">
      <w:start w:val="1"/>
      <w:numFmt w:val="bullet"/>
      <w:lvlText w:val=""/>
      <w:lvlJc w:val="left"/>
      <w:pPr>
        <w:ind w:left="720" w:hanging="360"/>
      </w:pPr>
      <w:rPr>
        <w:rFonts w:ascii="Symbol" w:hAnsi="Symbol" w:hint="default"/>
      </w:rPr>
    </w:lvl>
    <w:lvl w:ilvl="1" w:tplc="D9286CFC" w:tentative="1">
      <w:start w:val="1"/>
      <w:numFmt w:val="bullet"/>
      <w:lvlText w:val="o"/>
      <w:lvlJc w:val="left"/>
      <w:pPr>
        <w:ind w:left="1440" w:hanging="360"/>
      </w:pPr>
      <w:rPr>
        <w:rFonts w:ascii="Courier New" w:hAnsi="Courier New" w:cs="Courier New" w:hint="default"/>
      </w:rPr>
    </w:lvl>
    <w:lvl w:ilvl="2" w:tplc="971A64E4" w:tentative="1">
      <w:start w:val="1"/>
      <w:numFmt w:val="bullet"/>
      <w:lvlText w:val=""/>
      <w:lvlJc w:val="left"/>
      <w:pPr>
        <w:ind w:left="2160" w:hanging="360"/>
      </w:pPr>
      <w:rPr>
        <w:rFonts w:ascii="Wingdings" w:hAnsi="Wingdings" w:hint="default"/>
      </w:rPr>
    </w:lvl>
    <w:lvl w:ilvl="3" w:tplc="06A2CCDC" w:tentative="1">
      <w:start w:val="1"/>
      <w:numFmt w:val="bullet"/>
      <w:lvlText w:val=""/>
      <w:lvlJc w:val="left"/>
      <w:pPr>
        <w:ind w:left="2880" w:hanging="360"/>
      </w:pPr>
      <w:rPr>
        <w:rFonts w:ascii="Symbol" w:hAnsi="Symbol" w:hint="default"/>
      </w:rPr>
    </w:lvl>
    <w:lvl w:ilvl="4" w:tplc="A18E56AC" w:tentative="1">
      <w:start w:val="1"/>
      <w:numFmt w:val="bullet"/>
      <w:lvlText w:val="o"/>
      <w:lvlJc w:val="left"/>
      <w:pPr>
        <w:ind w:left="3600" w:hanging="360"/>
      </w:pPr>
      <w:rPr>
        <w:rFonts w:ascii="Courier New" w:hAnsi="Courier New" w:cs="Courier New" w:hint="default"/>
      </w:rPr>
    </w:lvl>
    <w:lvl w:ilvl="5" w:tplc="8D9619AE" w:tentative="1">
      <w:start w:val="1"/>
      <w:numFmt w:val="bullet"/>
      <w:lvlText w:val=""/>
      <w:lvlJc w:val="left"/>
      <w:pPr>
        <w:ind w:left="4320" w:hanging="360"/>
      </w:pPr>
      <w:rPr>
        <w:rFonts w:ascii="Wingdings" w:hAnsi="Wingdings" w:hint="default"/>
      </w:rPr>
    </w:lvl>
    <w:lvl w:ilvl="6" w:tplc="A5CC0634" w:tentative="1">
      <w:start w:val="1"/>
      <w:numFmt w:val="bullet"/>
      <w:lvlText w:val=""/>
      <w:lvlJc w:val="left"/>
      <w:pPr>
        <w:ind w:left="5040" w:hanging="360"/>
      </w:pPr>
      <w:rPr>
        <w:rFonts w:ascii="Symbol" w:hAnsi="Symbol" w:hint="default"/>
      </w:rPr>
    </w:lvl>
    <w:lvl w:ilvl="7" w:tplc="3A66D7EA" w:tentative="1">
      <w:start w:val="1"/>
      <w:numFmt w:val="bullet"/>
      <w:lvlText w:val="o"/>
      <w:lvlJc w:val="left"/>
      <w:pPr>
        <w:ind w:left="5760" w:hanging="360"/>
      </w:pPr>
      <w:rPr>
        <w:rFonts w:ascii="Courier New" w:hAnsi="Courier New" w:cs="Courier New" w:hint="default"/>
      </w:rPr>
    </w:lvl>
    <w:lvl w:ilvl="8" w:tplc="AA7245F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19B"/>
    <w:rsid w:val="00326F99"/>
    <w:rsid w:val="0067219B"/>
    <w:rsid w:val="007F5E32"/>
    <w:rsid w:val="00AB77BF"/>
    <w:rsid w:val="00F07C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FA572"/>
  <w15:docId w15:val="{212C8463-CCC5-4C30-8E31-12EDFDEE3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1AAF29E199ED4DB26222C9579BBD51" ma:contentTypeVersion="11" ma:contentTypeDescription="Create a new document." ma:contentTypeScope="" ma:versionID="ebcb2bda9c92ca789c2574be7c2f45a7">
  <xsd:schema xmlns:xsd="http://www.w3.org/2001/XMLSchema" xmlns:xs="http://www.w3.org/2001/XMLSchema" xmlns:p="http://schemas.microsoft.com/office/2006/metadata/properties" xmlns:ns2="d070b897-0f90-4bfa-964e-7b1d49074fe0" xmlns:ns3="fdcd57df-05e8-4749-9cc8-5afe3dcd00a5" targetNamespace="http://schemas.microsoft.com/office/2006/metadata/properties" ma:root="true" ma:fieldsID="2fc4ecf6dd0466850887becfe23c7f29" ns2:_="" ns3:_="">
    <xsd:import namespace="d070b897-0f90-4bfa-964e-7b1d49074fe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b897-0f90-4bfa-964e-7b1d49074f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46FC72-8007-414F-933D-57313D8837FF}">
  <ds:schemaRefs>
    <ds:schemaRef ds:uri="http://schemas.microsoft.com/sharepoint/v3/contenttype/forms"/>
  </ds:schemaRefs>
</ds:datastoreItem>
</file>

<file path=customXml/itemProps2.xml><?xml version="1.0" encoding="utf-8"?>
<ds:datastoreItem xmlns:ds="http://schemas.openxmlformats.org/officeDocument/2006/customXml" ds:itemID="{513FCD44-A72D-4E27-8DDA-5D7827E7733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FBE75A-C77E-4254-9E12-950DD59E68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b897-0f90-4bfa-964e-7b1d49074fe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1437</Words>
  <Characters>8197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Administrative Review Summary School Year 2021-2022</vt:lpstr>
    </vt:vector>
  </TitlesOfParts>
  <Company/>
  <LinksUpToDate>false</LinksUpToDate>
  <CharactersWithSpaces>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James F. Farr Academy Administrative Review Summary School Year 2021-2022</dc:title>
  <dc:subject/>
  <dc:creator>DESE</dc:creator>
  <cp:keywords/>
  <cp:lastModifiedBy>Zou, Dong (EOE)</cp:lastModifiedBy>
  <cp:revision>9</cp:revision>
  <dcterms:created xsi:type="dcterms:W3CDTF">2016-12-05T21:17:00Z</dcterms:created>
  <dcterms:modified xsi:type="dcterms:W3CDTF">2022-05-27T16:01:00Z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27 2022</vt:lpwstr>
  </property>
</Properties>
</file>