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337E0" w14:textId="77777777" w:rsidR="00CA19B4" w:rsidRPr="00200779" w:rsidRDefault="00D56F67"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2435F19" w14:textId="77777777" w:rsidR="00CA19B4" w:rsidRDefault="001A0F49" w:rsidP="00CA19B4">
      <w:pPr>
        <w:jc w:val="center"/>
        <w:rPr>
          <w:rFonts w:ascii="Times New Roman" w:hAnsi="Times New Roman" w:cs="Times New Roman"/>
          <w:sz w:val="24"/>
          <w:szCs w:val="24"/>
        </w:rPr>
      </w:pPr>
    </w:p>
    <w:p w14:paraId="5DA409F0" w14:textId="77777777" w:rsidR="00CA19B4" w:rsidRDefault="00D56F67"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791E1D71" w14:textId="77777777" w:rsidR="00CA19B4" w:rsidRDefault="001A0F49" w:rsidP="00CA19B4">
      <w:pPr>
        <w:rPr>
          <w:rFonts w:ascii="Times New Roman" w:hAnsi="Times New Roman" w:cs="Times New Roman"/>
          <w:sz w:val="20"/>
          <w:szCs w:val="20"/>
        </w:rPr>
      </w:pPr>
    </w:p>
    <w:p w14:paraId="135C6F6A" w14:textId="77777777" w:rsidR="00CA19B4" w:rsidRDefault="001A0F49" w:rsidP="00CA19B4">
      <w:pPr>
        <w:rPr>
          <w:rFonts w:ascii="Times New Roman" w:hAnsi="Times New Roman" w:cs="Times New Roman"/>
          <w:sz w:val="20"/>
          <w:szCs w:val="20"/>
        </w:rPr>
      </w:pPr>
    </w:p>
    <w:p w14:paraId="5C2AF69E" w14:textId="77777777" w:rsidR="00CA19B4" w:rsidRPr="00B63138" w:rsidRDefault="00D56F67"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Marlborough School Department</w:t>
      </w:r>
      <w:bookmarkEnd w:id="0"/>
    </w:p>
    <w:p w14:paraId="774405AE" w14:textId="77777777" w:rsidR="00CA19B4" w:rsidRDefault="001A0F49" w:rsidP="00CA19B4">
      <w:pPr>
        <w:rPr>
          <w:rFonts w:ascii="Times New Roman" w:hAnsi="Times New Roman" w:cs="Times New Roman"/>
          <w:sz w:val="20"/>
          <w:szCs w:val="20"/>
        </w:rPr>
      </w:pPr>
    </w:p>
    <w:p w14:paraId="079ACED6" w14:textId="77777777" w:rsidR="00CA19B4" w:rsidRDefault="00D56F67"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05/19/2022</w:t>
      </w:r>
      <w:bookmarkEnd w:id="1"/>
    </w:p>
    <w:p w14:paraId="58FDAD80" w14:textId="77777777" w:rsidR="00CA19B4" w:rsidRDefault="001A0F49" w:rsidP="00CA19B4">
      <w:pPr>
        <w:rPr>
          <w:rFonts w:ascii="Times New Roman" w:hAnsi="Times New Roman" w:cs="Times New Roman"/>
          <w:sz w:val="20"/>
          <w:szCs w:val="20"/>
        </w:rPr>
      </w:pPr>
    </w:p>
    <w:p w14:paraId="16F5E577" w14:textId="77777777" w:rsidR="00CA19B4" w:rsidRDefault="00D56F67"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05/19/2022</w:t>
      </w:r>
      <w:bookmarkEnd w:id="2"/>
    </w:p>
    <w:p w14:paraId="7270B129" w14:textId="77777777" w:rsidR="00CA19B4" w:rsidRDefault="00D56F67"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6849752B" w14:textId="77777777" w:rsidR="00CA19B4" w:rsidRDefault="001A0F49" w:rsidP="00CA19B4">
      <w:pPr>
        <w:pBdr>
          <w:bottom w:val="single" w:sz="12" w:space="1" w:color="auto"/>
        </w:pBdr>
        <w:rPr>
          <w:rFonts w:ascii="Times New Roman" w:hAnsi="Times New Roman" w:cs="Times New Roman"/>
          <w:sz w:val="20"/>
          <w:szCs w:val="20"/>
        </w:rPr>
      </w:pPr>
    </w:p>
    <w:p w14:paraId="6520D573" w14:textId="77777777" w:rsidR="00CA19B4" w:rsidRDefault="00D56F67"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7A98D05" w14:textId="77777777" w:rsidR="00CA19B4" w:rsidRDefault="001A0F49" w:rsidP="00CA19B4">
      <w:pPr>
        <w:rPr>
          <w:rFonts w:ascii="Times New Roman" w:hAnsi="Times New Roman" w:cs="Times New Roman"/>
          <w:sz w:val="20"/>
          <w:szCs w:val="20"/>
        </w:rPr>
      </w:pPr>
    </w:p>
    <w:p w14:paraId="7E93D666" w14:textId="77777777" w:rsidR="00CA19B4" w:rsidRPr="00223718" w:rsidRDefault="00D56F67"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0895023E" w14:textId="77777777" w:rsidR="00CA19B4" w:rsidRDefault="001A0F49" w:rsidP="00CA19B4">
      <w:pPr>
        <w:rPr>
          <w:rFonts w:ascii="Times New Roman" w:hAnsi="Times New Roman" w:cs="Times New Roman"/>
          <w:sz w:val="20"/>
          <w:szCs w:val="20"/>
        </w:rPr>
      </w:pPr>
    </w:p>
    <w:p w14:paraId="5783A950" w14:textId="77777777" w:rsidR="00CA19B4" w:rsidRDefault="00D56F6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1034304" w14:textId="77777777" w:rsidR="00CA19B4" w:rsidRDefault="001A0F49" w:rsidP="00CA19B4">
      <w:pPr>
        <w:ind w:left="720"/>
        <w:rPr>
          <w:rFonts w:ascii="Times New Roman" w:hAnsi="Times New Roman" w:cs="Times New Roman"/>
          <w:sz w:val="20"/>
          <w:szCs w:val="20"/>
        </w:rPr>
      </w:pPr>
    </w:p>
    <w:bookmarkStart w:id="3" w:name="CHK_SBP"/>
    <w:p w14:paraId="252EF24E" w14:textId="77777777" w:rsidR="00CA19B4" w:rsidRDefault="00D56F6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1A0F49">
        <w:rPr>
          <w:rFonts w:ascii="Times New Roman" w:hAnsi="Times New Roman" w:cs="Times New Roman"/>
          <w:sz w:val="20"/>
          <w:szCs w:val="20"/>
        </w:rPr>
      </w:r>
      <w:r w:rsidR="001A0F4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15126BF0" w14:textId="77777777" w:rsidR="00CA19B4" w:rsidRDefault="00D56F6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1A0F49">
        <w:rPr>
          <w:rFonts w:ascii="Times New Roman" w:hAnsi="Times New Roman" w:cs="Times New Roman"/>
          <w:sz w:val="20"/>
          <w:szCs w:val="20"/>
        </w:rPr>
      </w:r>
      <w:r w:rsidR="001A0F4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7EC3823E" w14:textId="77777777" w:rsidR="00CA19B4" w:rsidRDefault="00D56F6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A0F49">
        <w:rPr>
          <w:rFonts w:ascii="Times New Roman" w:hAnsi="Times New Roman" w:cs="Times New Roman"/>
          <w:sz w:val="20"/>
          <w:szCs w:val="20"/>
        </w:rPr>
      </w:r>
      <w:r w:rsidR="001A0F4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2D687D3C" w14:textId="77777777" w:rsidR="00CA19B4" w:rsidRDefault="00D56F6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1A0F49">
        <w:rPr>
          <w:rFonts w:ascii="Times New Roman" w:hAnsi="Times New Roman" w:cs="Times New Roman"/>
          <w:sz w:val="20"/>
          <w:szCs w:val="20"/>
        </w:rPr>
      </w:r>
      <w:r w:rsidR="001A0F4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1C993241" w14:textId="77777777" w:rsidR="00CA19B4" w:rsidRDefault="00D56F6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A0F49">
        <w:rPr>
          <w:rFonts w:ascii="Times New Roman" w:hAnsi="Times New Roman" w:cs="Times New Roman"/>
          <w:sz w:val="20"/>
          <w:szCs w:val="20"/>
        </w:rPr>
      </w:r>
      <w:r w:rsidR="001A0F4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3C2997B8" w14:textId="77777777" w:rsidR="00CA19B4" w:rsidRDefault="00D56F6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A0F49">
        <w:rPr>
          <w:rFonts w:ascii="Times New Roman" w:hAnsi="Times New Roman" w:cs="Times New Roman"/>
          <w:sz w:val="20"/>
          <w:szCs w:val="20"/>
        </w:rPr>
      </w:r>
      <w:r w:rsidR="001A0F4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22AE38D9" w14:textId="77777777" w:rsidR="00CA19B4" w:rsidRDefault="001A0F49" w:rsidP="00CA19B4">
      <w:pPr>
        <w:rPr>
          <w:rFonts w:ascii="Times New Roman" w:hAnsi="Times New Roman" w:cs="Times New Roman"/>
          <w:sz w:val="20"/>
          <w:szCs w:val="20"/>
        </w:rPr>
      </w:pPr>
    </w:p>
    <w:p w14:paraId="10C7AFDB" w14:textId="77777777" w:rsidR="00CA19B4" w:rsidRDefault="00D56F6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57B221EC" w14:textId="77777777" w:rsidR="00CA19B4" w:rsidRDefault="001A0F49" w:rsidP="00CA19B4">
      <w:pPr>
        <w:ind w:left="720"/>
        <w:rPr>
          <w:rFonts w:ascii="Times New Roman" w:hAnsi="Times New Roman" w:cs="Times New Roman"/>
          <w:sz w:val="20"/>
          <w:szCs w:val="20"/>
        </w:rPr>
      </w:pPr>
    </w:p>
    <w:bookmarkStart w:id="9" w:name="CHK_CEP"/>
    <w:p w14:paraId="67CC51DE" w14:textId="77777777" w:rsidR="00CA19B4" w:rsidRDefault="00D56F6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1A0F49">
        <w:rPr>
          <w:rFonts w:ascii="Times New Roman" w:hAnsi="Times New Roman" w:cs="Times New Roman"/>
          <w:sz w:val="20"/>
          <w:szCs w:val="20"/>
        </w:rPr>
      </w:r>
      <w:r w:rsidR="001A0F4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246DAA83" w14:textId="77777777" w:rsidR="00CA19B4" w:rsidRDefault="00D56F6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A0F49">
        <w:rPr>
          <w:rFonts w:ascii="Times New Roman" w:hAnsi="Times New Roman" w:cs="Times New Roman"/>
          <w:sz w:val="20"/>
          <w:szCs w:val="20"/>
        </w:rPr>
      </w:r>
      <w:r w:rsidR="001A0F4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1E33168B" w14:textId="77777777" w:rsidR="00CA19B4" w:rsidRDefault="00D56F6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A0F49">
        <w:rPr>
          <w:rFonts w:ascii="Times New Roman" w:hAnsi="Times New Roman" w:cs="Times New Roman"/>
          <w:sz w:val="20"/>
          <w:szCs w:val="20"/>
        </w:rPr>
      </w:r>
      <w:r w:rsidR="001A0F4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28F499C1" w14:textId="77777777" w:rsidR="00CA19B4" w:rsidRDefault="00D56F6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A0F49">
        <w:rPr>
          <w:rFonts w:ascii="Times New Roman" w:hAnsi="Times New Roman" w:cs="Times New Roman"/>
          <w:sz w:val="20"/>
          <w:szCs w:val="20"/>
        </w:rPr>
      </w:r>
      <w:r w:rsidR="001A0F4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4ABB50FD" w14:textId="77777777" w:rsidR="00CA19B4" w:rsidRDefault="001A0F49" w:rsidP="00CA19B4">
      <w:pPr>
        <w:rPr>
          <w:rFonts w:ascii="Times New Roman" w:hAnsi="Times New Roman" w:cs="Times New Roman"/>
          <w:sz w:val="20"/>
          <w:szCs w:val="20"/>
        </w:rPr>
      </w:pPr>
    </w:p>
    <w:p w14:paraId="0F1EC584" w14:textId="77777777" w:rsidR="00CA19B4" w:rsidRPr="00D6151F" w:rsidRDefault="00D56F67"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2A8C16FF" w14:textId="77777777" w:rsidR="00CA19B4" w:rsidRDefault="001A0F49" w:rsidP="00CA19B4">
      <w:pPr>
        <w:rPr>
          <w:rFonts w:ascii="Times New Roman" w:hAnsi="Times New Roman" w:cs="Times New Roman"/>
          <w:sz w:val="20"/>
          <w:szCs w:val="20"/>
        </w:rPr>
      </w:pPr>
    </w:p>
    <w:p w14:paraId="5B5AF766" w14:textId="77777777" w:rsidR="00CA19B4" w:rsidRDefault="00D56F6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4BD1D7D3" w14:textId="77777777" w:rsidR="00CA19B4" w:rsidRDefault="00D56F67"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1A0F49">
        <w:rPr>
          <w:rFonts w:ascii="MS Gothic" w:eastAsia="MS Gothic" w:hAnsi="Times New Roman" w:cs="Times New Roman"/>
          <w:sz w:val="20"/>
          <w:szCs w:val="20"/>
        </w:rPr>
      </w:r>
      <w:r w:rsidR="001A0F49">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1A0F49">
        <w:rPr>
          <w:rFonts w:ascii="MS Gothic" w:eastAsia="MS Gothic" w:hAnsi="Times New Roman" w:cs="Times New Roman"/>
          <w:sz w:val="20"/>
          <w:szCs w:val="20"/>
        </w:rPr>
      </w:r>
      <w:r w:rsidR="001A0F49">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4C519657" w14:textId="77777777" w:rsidR="00CA19B4" w:rsidRDefault="001A0F49" w:rsidP="00CA19B4">
      <w:pPr>
        <w:ind w:firstLine="720"/>
        <w:rPr>
          <w:rFonts w:ascii="Times New Roman" w:hAnsi="Times New Roman" w:cs="Times New Roman"/>
          <w:sz w:val="20"/>
          <w:szCs w:val="20"/>
        </w:rPr>
      </w:pPr>
    </w:p>
    <w:p w14:paraId="71015587" w14:textId="77777777" w:rsidR="00CA19B4" w:rsidRDefault="00D56F67"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5B3B18A6" w14:textId="77777777" w:rsidR="006D68B7" w:rsidRDefault="001A0F49">
      <w:pPr>
        <w:sectPr w:rsidR="006D68B7" w:rsidSect="005B420A">
          <w:footerReference w:type="default" r:id="rId9"/>
          <w:pgSz w:w="12240" w:h="15840"/>
          <w:pgMar w:top="1440" w:right="1440" w:bottom="1440" w:left="1440" w:header="720" w:footer="720" w:gutter="0"/>
          <w:cols w:space="720"/>
        </w:sectPr>
      </w:pPr>
    </w:p>
    <w:p w14:paraId="052D74D8" w14:textId="77777777" w:rsidR="00A53CEA" w:rsidRDefault="001A0F49" w:rsidP="00A53CEA">
      <w:pPr>
        <w:pStyle w:val="Normal0"/>
        <w:ind w:firstLine="720"/>
        <w:rPr>
          <w:rFonts w:ascii="Times New Roman" w:hAnsi="Times New Roman" w:cs="Times New Roman"/>
          <w:sz w:val="20"/>
          <w:szCs w:val="20"/>
        </w:rPr>
      </w:pPr>
    </w:p>
    <w:p w14:paraId="3BE84275" w14:textId="77777777" w:rsidR="00A53CEA" w:rsidRPr="00C61944" w:rsidRDefault="00D56F67"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2742CB" w14:paraId="3877A5A0" w14:textId="77777777" w:rsidTr="008175F8">
        <w:trPr>
          <w:trHeight w:val="37"/>
        </w:trPr>
        <w:tc>
          <w:tcPr>
            <w:tcW w:w="8545" w:type="dxa"/>
            <w:shd w:val="clear" w:color="auto" w:fill="31849B" w:themeFill="accent5" w:themeFillShade="BF"/>
          </w:tcPr>
          <w:p w14:paraId="584A60FD" w14:textId="77777777" w:rsidR="00A53CEA" w:rsidRPr="005B0132" w:rsidRDefault="00D56F67" w:rsidP="008175F8">
            <w:pPr>
              <w:pStyle w:val="Normal0"/>
              <w:rPr>
                <w:rFonts w:asciiTheme="minorHAnsi" w:hAnsiTheme="minorHAnsi" w:cstheme="minorHAnsi"/>
                <w:b/>
                <w:i/>
                <w:color w:val="DBE5F1" w:themeColor="accent1" w:themeTint="33"/>
                <w:sz w:val="32"/>
                <w:szCs w:val="20"/>
              </w:rPr>
            </w:pPr>
            <w:r>
              <w:t>Meal Patterns and Nutritional Quality</w:t>
            </w:r>
          </w:p>
        </w:tc>
      </w:tr>
      <w:tr w:rsidR="002742CB" w14:paraId="30C935E4" w14:textId="77777777" w:rsidTr="008175F8">
        <w:trPr>
          <w:trHeight w:val="37"/>
        </w:trPr>
        <w:tc>
          <w:tcPr>
            <w:tcW w:w="8545" w:type="dxa"/>
            <w:shd w:val="clear" w:color="auto" w:fill="D9D9D9" w:themeFill="background1" w:themeFillShade="D9"/>
          </w:tcPr>
          <w:p w14:paraId="6119AB30" w14:textId="77777777" w:rsidR="00A53CEA" w:rsidRPr="0076532F" w:rsidRDefault="00D56F67" w:rsidP="008175F8">
            <w:pPr>
              <w:pStyle w:val="Normal0"/>
              <w:rPr>
                <w:rFonts w:ascii="Times New Roman" w:hAnsi="Times New Roman" w:cs="Times New Roman"/>
                <w:b/>
                <w:sz w:val="20"/>
                <w:szCs w:val="20"/>
              </w:rPr>
            </w:pPr>
            <w:r>
              <w:t>Meal Components and Quantities</w:t>
            </w:r>
          </w:p>
        </w:tc>
      </w:tr>
      <w:tr w:rsidR="002742CB" w14:paraId="5A9846AC" w14:textId="77777777" w:rsidTr="008175F8">
        <w:trPr>
          <w:trHeight w:val="37"/>
        </w:trPr>
        <w:tc>
          <w:tcPr>
            <w:tcW w:w="8545" w:type="dxa"/>
            <w:shd w:val="clear" w:color="auto" w:fill="auto"/>
          </w:tcPr>
          <w:p w14:paraId="3225436C" w14:textId="77777777" w:rsidR="00A53CEA" w:rsidRPr="005B0132" w:rsidRDefault="00D56F67" w:rsidP="00A53CEA">
            <w:pPr>
              <w:pStyle w:val="ListParagraph"/>
              <w:numPr>
                <w:ilvl w:val="0"/>
                <w:numId w:val="2"/>
              </w:numPr>
              <w:ind w:left="540"/>
              <w:rPr>
                <w:rFonts w:ascii="Times New Roman" w:hAnsi="Times New Roman" w:cs="Times New Roman"/>
                <w:sz w:val="20"/>
                <w:szCs w:val="20"/>
              </w:rPr>
            </w:pPr>
            <w:r>
              <w:t>The daily minimum quantity requirements are not met for the age/grade group being offered.</w:t>
            </w:r>
          </w:p>
        </w:tc>
      </w:tr>
      <w:tr w:rsidR="002742CB" w14:paraId="7C54C9DB" w14:textId="77777777" w:rsidTr="008175F8">
        <w:trPr>
          <w:trHeight w:val="37"/>
        </w:trPr>
        <w:tc>
          <w:tcPr>
            <w:tcW w:w="8545" w:type="dxa"/>
            <w:shd w:val="clear" w:color="auto" w:fill="31849B" w:themeFill="accent5" w:themeFillShade="BF"/>
          </w:tcPr>
          <w:p w14:paraId="1EDC166B" w14:textId="77777777" w:rsidR="00A53CEA" w:rsidRPr="005B0132" w:rsidRDefault="00D56F67" w:rsidP="008175F8">
            <w:pPr>
              <w:pStyle w:val="Normal0"/>
              <w:rPr>
                <w:rFonts w:asciiTheme="minorHAnsi" w:hAnsiTheme="minorHAnsi" w:cstheme="minorHAnsi"/>
                <w:b/>
                <w:i/>
                <w:color w:val="DBE5F1" w:themeColor="accent1" w:themeTint="33"/>
                <w:sz w:val="32"/>
                <w:szCs w:val="20"/>
              </w:rPr>
            </w:pPr>
            <w:r>
              <w:t>School Nutrition Environment</w:t>
            </w:r>
          </w:p>
        </w:tc>
      </w:tr>
      <w:tr w:rsidR="002742CB" w14:paraId="72453131" w14:textId="77777777" w:rsidTr="008175F8">
        <w:trPr>
          <w:trHeight w:val="37"/>
        </w:trPr>
        <w:tc>
          <w:tcPr>
            <w:tcW w:w="8545" w:type="dxa"/>
            <w:shd w:val="clear" w:color="auto" w:fill="D9D9D9" w:themeFill="background1" w:themeFillShade="D9"/>
          </w:tcPr>
          <w:p w14:paraId="5BD0BF3B" w14:textId="77777777" w:rsidR="00A53CEA" w:rsidRPr="0076532F" w:rsidRDefault="00D56F67" w:rsidP="008175F8">
            <w:pPr>
              <w:pStyle w:val="Normal0"/>
              <w:rPr>
                <w:rFonts w:ascii="Times New Roman" w:hAnsi="Times New Roman" w:cs="Times New Roman"/>
                <w:b/>
                <w:sz w:val="20"/>
                <w:szCs w:val="20"/>
              </w:rPr>
            </w:pPr>
            <w:r>
              <w:t>Food Safety</w:t>
            </w:r>
          </w:p>
        </w:tc>
      </w:tr>
      <w:tr w:rsidR="002742CB" w14:paraId="526ECFA1" w14:textId="77777777" w:rsidTr="008175F8">
        <w:trPr>
          <w:trHeight w:val="37"/>
        </w:trPr>
        <w:tc>
          <w:tcPr>
            <w:tcW w:w="8545" w:type="dxa"/>
            <w:shd w:val="clear" w:color="auto" w:fill="auto"/>
          </w:tcPr>
          <w:p w14:paraId="637D212E" w14:textId="77777777" w:rsidR="00A53CEA" w:rsidRPr="005B0132" w:rsidRDefault="00D56F67"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 Limited documentation to determine if domestic alternatives were considered and if an exception was granted by the SFA because: The agricultural food component is not produced or manufactured in the US in sufficient and reasonably available quantities of a satisfactory quality; Competitive bids reveal the costs of domestic agricultural food components are significantly higher than the non-domestic ones; The exception was related to the domestic food as prohibitively costly or limited quantity availability.</w:t>
            </w:r>
          </w:p>
        </w:tc>
      </w:tr>
      <w:tr w:rsidR="002742CB" w14:paraId="7026C247" w14:textId="77777777" w:rsidTr="008175F8">
        <w:trPr>
          <w:trHeight w:val="37"/>
        </w:trPr>
        <w:tc>
          <w:tcPr>
            <w:tcW w:w="8545" w:type="dxa"/>
            <w:shd w:val="clear" w:color="auto" w:fill="D9D9D9" w:themeFill="background1" w:themeFillShade="D9"/>
          </w:tcPr>
          <w:p w14:paraId="00203F3D" w14:textId="77777777" w:rsidR="00A53CEA" w:rsidRPr="0076532F" w:rsidRDefault="00D56F67" w:rsidP="008175F8">
            <w:pPr>
              <w:pStyle w:val="Normal0"/>
              <w:rPr>
                <w:rFonts w:ascii="Times New Roman" w:hAnsi="Times New Roman" w:cs="Times New Roman"/>
                <w:b/>
                <w:sz w:val="20"/>
                <w:szCs w:val="20"/>
              </w:rPr>
            </w:pPr>
            <w:r>
              <w:t>Local School Wellness Policy</w:t>
            </w:r>
          </w:p>
        </w:tc>
      </w:tr>
      <w:tr w:rsidR="002742CB" w14:paraId="5AB2AD16" w14:textId="77777777" w:rsidTr="008175F8">
        <w:trPr>
          <w:trHeight w:val="37"/>
        </w:trPr>
        <w:tc>
          <w:tcPr>
            <w:tcW w:w="8545" w:type="dxa"/>
            <w:shd w:val="clear" w:color="auto" w:fill="auto"/>
          </w:tcPr>
          <w:p w14:paraId="19F803B3" w14:textId="77777777" w:rsidR="00A53CEA" w:rsidRPr="005B0132" w:rsidRDefault="00D56F67" w:rsidP="00A53CEA">
            <w:pPr>
              <w:pStyle w:val="ListParagraph"/>
              <w:numPr>
                <w:ilvl w:val="0"/>
                <w:numId w:val="2"/>
              </w:numPr>
              <w:ind w:left="540"/>
              <w:rPr>
                <w:rFonts w:ascii="Times New Roman" w:hAnsi="Times New Roman" w:cs="Times New Roman"/>
                <w:sz w:val="20"/>
                <w:szCs w:val="20"/>
              </w:rPr>
            </w:pPr>
            <w:r>
              <w:t xml:space="preserve">The SFA does not have documentation on file demonstrating an assessment of the location school wellness policy is conducted every three years. SFAs must </w:t>
            </w:r>
            <w:proofErr w:type="gramStart"/>
            <w:r>
              <w:t>conduct an assessment of</w:t>
            </w:r>
            <w:proofErr w:type="gramEnd"/>
            <w:r>
              <w:t xml:space="preserve"> the wellness policy every 3 years, at a minimum. This assessment will determine compliance with the wellness policy, how the wellness policy compares to model wellness policies, and progress made in attaining the goals of the wellness policy.</w:t>
            </w:r>
          </w:p>
        </w:tc>
      </w:tr>
      <w:tr w:rsidR="002742CB" w14:paraId="0BCF7D6C" w14:textId="77777777" w:rsidTr="008175F8">
        <w:trPr>
          <w:trHeight w:val="37"/>
        </w:trPr>
        <w:tc>
          <w:tcPr>
            <w:tcW w:w="8545" w:type="dxa"/>
            <w:shd w:val="clear" w:color="auto" w:fill="auto"/>
          </w:tcPr>
          <w:p w14:paraId="13A714A3" w14:textId="77777777" w:rsidR="00A53CEA" w:rsidRPr="005B0132" w:rsidRDefault="00D56F67" w:rsidP="00A53CEA">
            <w:pPr>
              <w:pStyle w:val="ListParagraph"/>
              <w:numPr>
                <w:ilvl w:val="0"/>
                <w:numId w:val="2"/>
              </w:numPr>
              <w:ind w:left="540"/>
              <w:rPr>
                <w:rFonts w:ascii="Times New Roman" w:hAnsi="Times New Roman" w:cs="Times New Roman"/>
                <w:sz w:val="20"/>
                <w:szCs w:val="20"/>
              </w:rPr>
            </w:pPr>
            <w:r>
              <w:t>The SFA has not maintained documentation to support the policy has been reviewed and updated within the past three years. Documentation of efforts to review and update the policy, including who was involved in the process and how stakeholders were made aware of their ability to participate, must be maintained.</w:t>
            </w:r>
          </w:p>
        </w:tc>
      </w:tr>
      <w:tr w:rsidR="002742CB" w14:paraId="74D4C8C3" w14:textId="77777777" w:rsidTr="008175F8">
        <w:trPr>
          <w:trHeight w:val="37"/>
        </w:trPr>
        <w:tc>
          <w:tcPr>
            <w:tcW w:w="8545" w:type="dxa"/>
            <w:shd w:val="clear" w:color="auto" w:fill="auto"/>
          </w:tcPr>
          <w:p w14:paraId="320B414C" w14:textId="77777777" w:rsidR="00A53CEA" w:rsidRPr="005B0132" w:rsidRDefault="00D56F67" w:rsidP="00A53CEA">
            <w:pPr>
              <w:pStyle w:val="ListParagraph"/>
              <w:numPr>
                <w:ilvl w:val="0"/>
                <w:numId w:val="2"/>
              </w:numPr>
              <w:ind w:left="540"/>
              <w:rPr>
                <w:rFonts w:ascii="Times New Roman" w:hAnsi="Times New Roman" w:cs="Times New Roman"/>
                <w:sz w:val="20"/>
                <w:szCs w:val="20"/>
              </w:rPr>
            </w:pPr>
            <w:r>
              <w:t>The SFA has not maintained meeting minutes. Meeting minutes must be maintained on file and should list who is on the wellness committee and content being discussed.</w:t>
            </w:r>
          </w:p>
        </w:tc>
      </w:tr>
      <w:tr w:rsidR="002742CB" w14:paraId="481E5A1F" w14:textId="77777777" w:rsidTr="008175F8">
        <w:trPr>
          <w:trHeight w:val="37"/>
        </w:trPr>
        <w:tc>
          <w:tcPr>
            <w:tcW w:w="8545" w:type="dxa"/>
            <w:shd w:val="clear" w:color="auto" w:fill="31849B" w:themeFill="accent5" w:themeFillShade="BF"/>
          </w:tcPr>
          <w:p w14:paraId="2226DDF9" w14:textId="77777777" w:rsidR="00A53CEA" w:rsidRPr="005B0132" w:rsidRDefault="00D56F67" w:rsidP="008175F8">
            <w:pPr>
              <w:pStyle w:val="Normal0"/>
              <w:rPr>
                <w:rFonts w:asciiTheme="minorHAnsi" w:hAnsiTheme="minorHAnsi" w:cstheme="minorHAnsi"/>
                <w:b/>
                <w:i/>
                <w:color w:val="DBE5F1" w:themeColor="accent1" w:themeTint="33"/>
                <w:sz w:val="32"/>
                <w:szCs w:val="20"/>
              </w:rPr>
            </w:pPr>
            <w:r>
              <w:t>Civil Rights</w:t>
            </w:r>
          </w:p>
        </w:tc>
      </w:tr>
      <w:tr w:rsidR="002742CB" w14:paraId="36253449" w14:textId="77777777" w:rsidTr="008175F8">
        <w:trPr>
          <w:trHeight w:val="37"/>
        </w:trPr>
        <w:tc>
          <w:tcPr>
            <w:tcW w:w="8545" w:type="dxa"/>
            <w:shd w:val="clear" w:color="auto" w:fill="auto"/>
          </w:tcPr>
          <w:p w14:paraId="4F7427BC" w14:textId="77777777" w:rsidR="00A53CEA" w:rsidRPr="005B0132" w:rsidRDefault="00D56F67" w:rsidP="00A53CEA">
            <w:pPr>
              <w:pStyle w:val="ListParagraph"/>
              <w:numPr>
                <w:ilvl w:val="0"/>
                <w:numId w:val="2"/>
              </w:numPr>
              <w:ind w:left="540"/>
              <w:rPr>
                <w:rFonts w:ascii="Times New Roman" w:hAnsi="Times New Roman" w:cs="Times New Roman"/>
                <w:sz w:val="20"/>
                <w:szCs w:val="20"/>
              </w:rPr>
            </w:pPr>
            <w:r>
              <w:t>The SFA does not have or has not maintained a civil rights complaint log to track any written or verbal complaints alleging discrimination in FNS Programs.</w:t>
            </w:r>
          </w:p>
        </w:tc>
      </w:tr>
    </w:tbl>
    <w:p w14:paraId="4C5397F4" w14:textId="77777777" w:rsidR="00A53CEA" w:rsidRPr="00223718" w:rsidRDefault="001A0F49" w:rsidP="00A53CEA">
      <w:pPr>
        <w:pStyle w:val="Normal0"/>
        <w:rPr>
          <w:rFonts w:ascii="Times New Roman" w:hAnsi="Times New Roman" w:cs="Times New Roman"/>
          <w:sz w:val="20"/>
          <w:szCs w:val="20"/>
        </w:rPr>
      </w:pPr>
    </w:p>
    <w:p w14:paraId="3DF957C3" w14:textId="77777777" w:rsidR="00A53CEA" w:rsidRDefault="001A0F49" w:rsidP="00A53CEA">
      <w:pPr>
        <w:pStyle w:val="Normal0"/>
      </w:pPr>
    </w:p>
    <w:p w14:paraId="21A8B1CD" w14:textId="77777777" w:rsidR="006D68B7" w:rsidRDefault="001A0F49">
      <w:pPr>
        <w:pStyle w:val="Normal0"/>
        <w:sectPr w:rsidR="006D68B7" w:rsidSect="00AB672B">
          <w:footerReference w:type="default" r:id="rId10"/>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2742CB" w14:paraId="77712079" w14:textId="77777777" w:rsidTr="00A708A7">
        <w:trPr>
          <w:trHeight w:val="37"/>
        </w:trPr>
        <w:tc>
          <w:tcPr>
            <w:tcW w:w="8545" w:type="dxa"/>
            <w:shd w:val="clear" w:color="auto" w:fill="31849B" w:themeFill="accent5" w:themeFillShade="BF"/>
          </w:tcPr>
          <w:p w14:paraId="5FB9D6C5" w14:textId="77777777" w:rsidR="00E2351D" w:rsidRPr="00935CAD" w:rsidRDefault="00D56F67" w:rsidP="00A708A7">
            <w:pPr>
              <w:pStyle w:val="Normal1"/>
              <w:rPr>
                <w:rFonts w:ascii="Times New Roman" w:hAnsi="Times New Roman" w:cs="Times New Roman"/>
                <w:b/>
                <w:i/>
                <w:color w:val="DBE5F1" w:themeColor="accent1" w:themeTint="33"/>
                <w:sz w:val="24"/>
                <w:szCs w:val="24"/>
              </w:rPr>
            </w:pPr>
            <w:r w:rsidRPr="00B7722E">
              <w:rPr>
                <w:rFonts w:ascii="Times New Roman" w:hAnsi="Times New Roman" w:cs="Times New Roman"/>
                <w:b/>
                <w:i/>
                <w:color w:val="auto"/>
                <w:sz w:val="24"/>
                <w:szCs w:val="24"/>
              </w:rPr>
              <w:lastRenderedPageBreak/>
              <w:t>Noteworthy Observations</w:t>
            </w:r>
          </w:p>
        </w:tc>
      </w:tr>
      <w:tr w:rsidR="002742CB" w14:paraId="4239611F" w14:textId="77777777" w:rsidTr="00A708A7">
        <w:trPr>
          <w:trHeight w:val="37"/>
        </w:trPr>
        <w:tc>
          <w:tcPr>
            <w:tcW w:w="8545" w:type="dxa"/>
            <w:shd w:val="clear" w:color="auto" w:fill="auto"/>
          </w:tcPr>
          <w:p w14:paraId="49F7CB27" w14:textId="77777777" w:rsidR="00E2351D" w:rsidRPr="00935CAD" w:rsidRDefault="00D56F67" w:rsidP="00A708A7">
            <w:pPr>
              <w:pStyle w:val="Normal1"/>
              <w:rPr>
                <w:rFonts w:ascii="Times New Roman" w:hAnsi="Times New Roman" w:cs="Times New Roman"/>
                <w:sz w:val="20"/>
                <w:szCs w:val="20"/>
              </w:rPr>
            </w:pPr>
            <w:r>
              <w:t xml:space="preserve">The Review Team found the following noteworthy items: The staff at the </w:t>
            </w:r>
            <w:proofErr w:type="spellStart"/>
            <w:r>
              <w:t>Assabet</w:t>
            </w:r>
            <w:proofErr w:type="spellEnd"/>
            <w:r>
              <w:t xml:space="preserve"> Collaborative School do a great job with the meal service.</w:t>
            </w:r>
          </w:p>
        </w:tc>
      </w:tr>
    </w:tbl>
    <w:p w14:paraId="2E4FC6D1" w14:textId="77777777" w:rsidR="006D68B7" w:rsidRDefault="001A0F49">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B2A60" w14:textId="77777777" w:rsidR="001A0F49" w:rsidRDefault="001A0F49">
      <w:r>
        <w:separator/>
      </w:r>
    </w:p>
  </w:endnote>
  <w:endnote w:type="continuationSeparator" w:id="0">
    <w:p w14:paraId="64231B15" w14:textId="77777777" w:rsidR="001A0F49" w:rsidRDefault="001A0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41BA4" w14:textId="77777777" w:rsidR="0037068A" w:rsidRDefault="00D56F67" w:rsidP="000F3A03">
    <w:pPr>
      <w:pStyle w:val="Footer"/>
      <w:jc w:val="center"/>
      <w:rPr>
        <w:sz w:val="14"/>
      </w:rPr>
    </w:pPr>
    <w:r>
      <w:rPr>
        <w:sz w:val="14"/>
      </w:rPr>
      <w:t>This institution is an equal opportunity provider</w:t>
    </w:r>
  </w:p>
  <w:p w14:paraId="08A513A9" w14:textId="77777777" w:rsidR="0037068A" w:rsidRDefault="001A0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FF75D" w14:textId="77777777" w:rsidR="0037068A" w:rsidRDefault="00D56F67" w:rsidP="000F3A03">
    <w:pPr>
      <w:pStyle w:val="Footer0"/>
      <w:jc w:val="center"/>
      <w:rPr>
        <w:sz w:val="14"/>
      </w:rPr>
    </w:pPr>
    <w:r>
      <w:rPr>
        <w:sz w:val="14"/>
      </w:rPr>
      <w:t>This institution is an equal opportunity provider</w:t>
    </w:r>
  </w:p>
  <w:p w14:paraId="66A19362" w14:textId="77777777" w:rsidR="0037068A" w:rsidRDefault="001A0F49">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4A50C" w14:textId="77777777" w:rsidR="001A0F49" w:rsidRDefault="001A0F49">
      <w:r>
        <w:separator/>
      </w:r>
    </w:p>
  </w:footnote>
  <w:footnote w:type="continuationSeparator" w:id="0">
    <w:p w14:paraId="19104E0B" w14:textId="77777777" w:rsidR="001A0F49" w:rsidRDefault="001A0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D22A0FD8">
      <w:start w:val="1"/>
      <w:numFmt w:val="decimal"/>
      <w:lvlText w:val="%1."/>
      <w:lvlJc w:val="left"/>
      <w:pPr>
        <w:ind w:left="720" w:hanging="360"/>
      </w:pPr>
      <w:rPr>
        <w:rFonts w:hint="default"/>
      </w:rPr>
    </w:lvl>
    <w:lvl w:ilvl="1" w:tplc="1F88E402" w:tentative="1">
      <w:start w:val="1"/>
      <w:numFmt w:val="lowerLetter"/>
      <w:lvlText w:val="%2."/>
      <w:lvlJc w:val="left"/>
      <w:pPr>
        <w:ind w:left="1440" w:hanging="360"/>
      </w:pPr>
    </w:lvl>
    <w:lvl w:ilvl="2" w:tplc="A5309EB6" w:tentative="1">
      <w:start w:val="1"/>
      <w:numFmt w:val="lowerRoman"/>
      <w:lvlText w:val="%3."/>
      <w:lvlJc w:val="right"/>
      <w:pPr>
        <w:ind w:left="2160" w:hanging="180"/>
      </w:pPr>
    </w:lvl>
    <w:lvl w:ilvl="3" w:tplc="461054DA" w:tentative="1">
      <w:start w:val="1"/>
      <w:numFmt w:val="decimal"/>
      <w:lvlText w:val="%4."/>
      <w:lvlJc w:val="left"/>
      <w:pPr>
        <w:ind w:left="2880" w:hanging="360"/>
      </w:pPr>
    </w:lvl>
    <w:lvl w:ilvl="4" w:tplc="A51EDA2A" w:tentative="1">
      <w:start w:val="1"/>
      <w:numFmt w:val="lowerLetter"/>
      <w:lvlText w:val="%5."/>
      <w:lvlJc w:val="left"/>
      <w:pPr>
        <w:ind w:left="3600" w:hanging="360"/>
      </w:pPr>
    </w:lvl>
    <w:lvl w:ilvl="5" w:tplc="329A8980" w:tentative="1">
      <w:start w:val="1"/>
      <w:numFmt w:val="lowerRoman"/>
      <w:lvlText w:val="%6."/>
      <w:lvlJc w:val="right"/>
      <w:pPr>
        <w:ind w:left="4320" w:hanging="180"/>
      </w:pPr>
    </w:lvl>
    <w:lvl w:ilvl="6" w:tplc="9A60D722" w:tentative="1">
      <w:start w:val="1"/>
      <w:numFmt w:val="decimal"/>
      <w:lvlText w:val="%7."/>
      <w:lvlJc w:val="left"/>
      <w:pPr>
        <w:ind w:left="5040" w:hanging="360"/>
      </w:pPr>
    </w:lvl>
    <w:lvl w:ilvl="7" w:tplc="CBD09F12" w:tentative="1">
      <w:start w:val="1"/>
      <w:numFmt w:val="lowerLetter"/>
      <w:lvlText w:val="%8."/>
      <w:lvlJc w:val="left"/>
      <w:pPr>
        <w:ind w:left="5760" w:hanging="360"/>
      </w:pPr>
    </w:lvl>
    <w:lvl w:ilvl="8" w:tplc="143810C6"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F9BE9438">
      <w:start w:val="1"/>
      <w:numFmt w:val="bullet"/>
      <w:lvlText w:val=""/>
      <w:lvlJc w:val="left"/>
      <w:pPr>
        <w:ind w:left="720" w:hanging="360"/>
      </w:pPr>
      <w:rPr>
        <w:rFonts w:ascii="Symbol" w:hAnsi="Symbol" w:hint="default"/>
      </w:rPr>
    </w:lvl>
    <w:lvl w:ilvl="1" w:tplc="CB7CE690" w:tentative="1">
      <w:start w:val="1"/>
      <w:numFmt w:val="bullet"/>
      <w:lvlText w:val="o"/>
      <w:lvlJc w:val="left"/>
      <w:pPr>
        <w:ind w:left="1440" w:hanging="360"/>
      </w:pPr>
      <w:rPr>
        <w:rFonts w:ascii="Courier New" w:hAnsi="Courier New" w:cs="Courier New" w:hint="default"/>
      </w:rPr>
    </w:lvl>
    <w:lvl w:ilvl="2" w:tplc="BD760DC8" w:tentative="1">
      <w:start w:val="1"/>
      <w:numFmt w:val="bullet"/>
      <w:lvlText w:val=""/>
      <w:lvlJc w:val="left"/>
      <w:pPr>
        <w:ind w:left="2160" w:hanging="360"/>
      </w:pPr>
      <w:rPr>
        <w:rFonts w:ascii="Wingdings" w:hAnsi="Wingdings" w:hint="default"/>
      </w:rPr>
    </w:lvl>
    <w:lvl w:ilvl="3" w:tplc="31C0E8AE" w:tentative="1">
      <w:start w:val="1"/>
      <w:numFmt w:val="bullet"/>
      <w:lvlText w:val=""/>
      <w:lvlJc w:val="left"/>
      <w:pPr>
        <w:ind w:left="2880" w:hanging="360"/>
      </w:pPr>
      <w:rPr>
        <w:rFonts w:ascii="Symbol" w:hAnsi="Symbol" w:hint="default"/>
      </w:rPr>
    </w:lvl>
    <w:lvl w:ilvl="4" w:tplc="FA6C8760" w:tentative="1">
      <w:start w:val="1"/>
      <w:numFmt w:val="bullet"/>
      <w:lvlText w:val="o"/>
      <w:lvlJc w:val="left"/>
      <w:pPr>
        <w:ind w:left="3600" w:hanging="360"/>
      </w:pPr>
      <w:rPr>
        <w:rFonts w:ascii="Courier New" w:hAnsi="Courier New" w:cs="Courier New" w:hint="default"/>
      </w:rPr>
    </w:lvl>
    <w:lvl w:ilvl="5" w:tplc="0F242B5C" w:tentative="1">
      <w:start w:val="1"/>
      <w:numFmt w:val="bullet"/>
      <w:lvlText w:val=""/>
      <w:lvlJc w:val="left"/>
      <w:pPr>
        <w:ind w:left="4320" w:hanging="360"/>
      </w:pPr>
      <w:rPr>
        <w:rFonts w:ascii="Wingdings" w:hAnsi="Wingdings" w:hint="default"/>
      </w:rPr>
    </w:lvl>
    <w:lvl w:ilvl="6" w:tplc="E9981210" w:tentative="1">
      <w:start w:val="1"/>
      <w:numFmt w:val="bullet"/>
      <w:lvlText w:val=""/>
      <w:lvlJc w:val="left"/>
      <w:pPr>
        <w:ind w:left="5040" w:hanging="360"/>
      </w:pPr>
      <w:rPr>
        <w:rFonts w:ascii="Symbol" w:hAnsi="Symbol" w:hint="default"/>
      </w:rPr>
    </w:lvl>
    <w:lvl w:ilvl="7" w:tplc="39DE8646" w:tentative="1">
      <w:start w:val="1"/>
      <w:numFmt w:val="bullet"/>
      <w:lvlText w:val="o"/>
      <w:lvlJc w:val="left"/>
      <w:pPr>
        <w:ind w:left="5760" w:hanging="360"/>
      </w:pPr>
      <w:rPr>
        <w:rFonts w:ascii="Courier New" w:hAnsi="Courier New" w:cs="Courier New" w:hint="default"/>
      </w:rPr>
    </w:lvl>
    <w:lvl w:ilvl="8" w:tplc="D2A22A54"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CB"/>
    <w:rsid w:val="001A0F49"/>
    <w:rsid w:val="002742CB"/>
    <w:rsid w:val="004519A0"/>
    <w:rsid w:val="00B7722E"/>
    <w:rsid w:val="00D56F67"/>
    <w:rsid w:val="00EC02BB"/>
    <w:rsid w:val="00F01D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3B103"/>
  <w15:docId w15:val="{E8A5CF92-17FC-42AA-B1F7-03354662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4" ma:contentTypeDescription="Create a new document." ma:contentTypeScope="" ma:versionID="29ba5a44b1afc5681ff8495ab089a77a">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30fa35a296cccb917bb55e597c3750d7"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C3715E-98D8-4E93-98CB-DB586ECFB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49EBAD-A271-4C65-8BD5-9B6440D31D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Administrative Review Summary School Year 2021-2022</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Marlborough School Department Administrative Review Summary School Year 2021-2022</dc:title>
  <dc:subject/>
  <dc:creator>DESE</dc:creator>
  <cp:keywords/>
  <cp:lastModifiedBy>Zou, Dong (EOE)</cp:lastModifiedBy>
  <cp:revision>10</cp:revision>
  <dcterms:created xsi:type="dcterms:W3CDTF">2016-12-05T21:17:00Z</dcterms:created>
  <dcterms:modified xsi:type="dcterms:W3CDTF">2022-06-30T21:09:00Z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30 2022</vt:lpwstr>
  </property>
</Properties>
</file>