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6097A" w14:textId="77777777" w:rsidR="00CA19B4" w:rsidRPr="00200779" w:rsidRDefault="00827AEF"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13566FA1" w14:textId="77777777" w:rsidR="00CA19B4" w:rsidRDefault="000B5DF9" w:rsidP="00CA19B4">
      <w:pPr>
        <w:jc w:val="center"/>
        <w:rPr>
          <w:rFonts w:ascii="Times New Roman" w:hAnsi="Times New Roman" w:cs="Times New Roman"/>
          <w:sz w:val="24"/>
          <w:szCs w:val="24"/>
        </w:rPr>
      </w:pPr>
    </w:p>
    <w:p w14:paraId="760532F3" w14:textId="77777777" w:rsidR="00CA19B4" w:rsidRDefault="00827AEF"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40808EB6" w14:textId="77777777" w:rsidR="00CA19B4" w:rsidRDefault="000B5DF9" w:rsidP="00CA19B4">
      <w:pPr>
        <w:rPr>
          <w:rFonts w:ascii="Times New Roman" w:hAnsi="Times New Roman" w:cs="Times New Roman"/>
          <w:sz w:val="20"/>
          <w:szCs w:val="20"/>
        </w:rPr>
      </w:pPr>
    </w:p>
    <w:p w14:paraId="1EEFAE77" w14:textId="77777777" w:rsidR="00CA19B4" w:rsidRDefault="000B5DF9" w:rsidP="00CA19B4">
      <w:pPr>
        <w:rPr>
          <w:rFonts w:ascii="Times New Roman" w:hAnsi="Times New Roman" w:cs="Times New Roman"/>
          <w:sz w:val="20"/>
          <w:szCs w:val="20"/>
        </w:rPr>
      </w:pPr>
    </w:p>
    <w:p w14:paraId="6C04D69B" w14:textId="77777777" w:rsidR="00CA19B4" w:rsidRPr="00B63138" w:rsidRDefault="00827AEF"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Minuteman Regional Vocational Tech</w:t>
      </w:r>
      <w:bookmarkEnd w:id="0"/>
    </w:p>
    <w:p w14:paraId="10A9EE2D" w14:textId="77777777" w:rsidR="00CA19B4" w:rsidRDefault="000B5DF9" w:rsidP="00CA19B4">
      <w:pPr>
        <w:rPr>
          <w:rFonts w:ascii="Times New Roman" w:hAnsi="Times New Roman" w:cs="Times New Roman"/>
          <w:sz w:val="20"/>
          <w:szCs w:val="20"/>
        </w:rPr>
      </w:pPr>
    </w:p>
    <w:p w14:paraId="6222DD2F" w14:textId="77777777" w:rsidR="00CA19B4" w:rsidRDefault="00827AEF"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05/19/2022</w:t>
      </w:r>
      <w:bookmarkEnd w:id="1"/>
    </w:p>
    <w:p w14:paraId="6E8C2DB0" w14:textId="77777777" w:rsidR="00CA19B4" w:rsidRDefault="000B5DF9" w:rsidP="00CA19B4">
      <w:pPr>
        <w:rPr>
          <w:rFonts w:ascii="Times New Roman" w:hAnsi="Times New Roman" w:cs="Times New Roman"/>
          <w:sz w:val="20"/>
          <w:szCs w:val="20"/>
        </w:rPr>
      </w:pPr>
    </w:p>
    <w:p w14:paraId="12C19C12" w14:textId="77777777" w:rsidR="00CA19B4" w:rsidRDefault="00827AEF"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05/19/2022</w:t>
      </w:r>
      <w:bookmarkEnd w:id="2"/>
    </w:p>
    <w:p w14:paraId="288D1E01" w14:textId="77777777" w:rsidR="00CA19B4" w:rsidRDefault="00827AEF"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48C4E06F" w14:textId="77777777" w:rsidR="00CA19B4" w:rsidRDefault="000B5DF9" w:rsidP="00CA19B4">
      <w:pPr>
        <w:pBdr>
          <w:bottom w:val="single" w:sz="12" w:space="1" w:color="auto"/>
        </w:pBdr>
        <w:rPr>
          <w:rFonts w:ascii="Times New Roman" w:hAnsi="Times New Roman" w:cs="Times New Roman"/>
          <w:sz w:val="20"/>
          <w:szCs w:val="20"/>
        </w:rPr>
      </w:pPr>
    </w:p>
    <w:p w14:paraId="43E2D485" w14:textId="77777777" w:rsidR="00CA19B4" w:rsidRDefault="00827AEF"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6FFFD61E" w14:textId="77777777" w:rsidR="00CA19B4" w:rsidRDefault="000B5DF9" w:rsidP="00CA19B4">
      <w:pPr>
        <w:rPr>
          <w:rFonts w:ascii="Times New Roman" w:hAnsi="Times New Roman" w:cs="Times New Roman"/>
          <w:sz w:val="20"/>
          <w:szCs w:val="20"/>
        </w:rPr>
      </w:pPr>
    </w:p>
    <w:p w14:paraId="44C63B01" w14:textId="77777777" w:rsidR="00CA19B4" w:rsidRPr="00223718" w:rsidRDefault="00827AEF"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03D263D1" w14:textId="77777777" w:rsidR="00CA19B4" w:rsidRDefault="000B5DF9" w:rsidP="00CA19B4">
      <w:pPr>
        <w:rPr>
          <w:rFonts w:ascii="Times New Roman" w:hAnsi="Times New Roman" w:cs="Times New Roman"/>
          <w:sz w:val="20"/>
          <w:szCs w:val="20"/>
        </w:rPr>
      </w:pPr>
    </w:p>
    <w:p w14:paraId="394C0339" w14:textId="77777777" w:rsidR="00CA19B4" w:rsidRDefault="00827AE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34246152" w14:textId="77777777" w:rsidR="00CA19B4" w:rsidRDefault="000B5DF9" w:rsidP="00CA19B4">
      <w:pPr>
        <w:ind w:left="720"/>
        <w:rPr>
          <w:rFonts w:ascii="Times New Roman" w:hAnsi="Times New Roman" w:cs="Times New Roman"/>
          <w:sz w:val="20"/>
          <w:szCs w:val="20"/>
        </w:rPr>
      </w:pPr>
    </w:p>
    <w:bookmarkStart w:id="3" w:name="CHK_SBP"/>
    <w:p w14:paraId="72B668CB" w14:textId="77777777" w:rsidR="00CA19B4" w:rsidRDefault="00827AE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B5DF9">
        <w:rPr>
          <w:rFonts w:ascii="Times New Roman" w:hAnsi="Times New Roman" w:cs="Times New Roman"/>
          <w:sz w:val="20"/>
          <w:szCs w:val="20"/>
        </w:rPr>
      </w:r>
      <w:r w:rsidR="000B5DF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5ADF2410" w14:textId="77777777" w:rsidR="00CA19B4" w:rsidRDefault="00827AE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B5DF9">
        <w:rPr>
          <w:rFonts w:ascii="Times New Roman" w:hAnsi="Times New Roman" w:cs="Times New Roman"/>
          <w:sz w:val="20"/>
          <w:szCs w:val="20"/>
        </w:rPr>
      </w:r>
      <w:r w:rsidR="000B5DF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3D775E71" w14:textId="77777777" w:rsidR="00CA19B4" w:rsidRDefault="00827AE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B5DF9">
        <w:rPr>
          <w:rFonts w:ascii="Times New Roman" w:hAnsi="Times New Roman" w:cs="Times New Roman"/>
          <w:sz w:val="20"/>
          <w:szCs w:val="20"/>
        </w:rPr>
      </w:r>
      <w:r w:rsidR="000B5DF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276EECB8" w14:textId="77777777" w:rsidR="00CA19B4" w:rsidRDefault="00827AE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B5DF9">
        <w:rPr>
          <w:rFonts w:ascii="Times New Roman" w:hAnsi="Times New Roman" w:cs="Times New Roman"/>
          <w:sz w:val="20"/>
          <w:szCs w:val="20"/>
        </w:rPr>
      </w:r>
      <w:r w:rsidR="000B5DF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657C1640" w14:textId="77777777" w:rsidR="00CA19B4" w:rsidRDefault="00827AE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B5DF9">
        <w:rPr>
          <w:rFonts w:ascii="Times New Roman" w:hAnsi="Times New Roman" w:cs="Times New Roman"/>
          <w:sz w:val="20"/>
          <w:szCs w:val="20"/>
        </w:rPr>
      </w:r>
      <w:r w:rsidR="000B5DF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646E730F" w14:textId="77777777" w:rsidR="00CA19B4" w:rsidRDefault="00827AEF"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B5DF9">
        <w:rPr>
          <w:rFonts w:ascii="Times New Roman" w:hAnsi="Times New Roman" w:cs="Times New Roman"/>
          <w:sz w:val="20"/>
          <w:szCs w:val="20"/>
        </w:rPr>
      </w:r>
      <w:r w:rsidR="000B5DF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7C40F02B" w14:textId="77777777" w:rsidR="00CA19B4" w:rsidRDefault="000B5DF9" w:rsidP="00CA19B4">
      <w:pPr>
        <w:rPr>
          <w:rFonts w:ascii="Times New Roman" w:hAnsi="Times New Roman" w:cs="Times New Roman"/>
          <w:sz w:val="20"/>
          <w:szCs w:val="20"/>
        </w:rPr>
      </w:pPr>
    </w:p>
    <w:p w14:paraId="624AAD23" w14:textId="77777777" w:rsidR="00CA19B4" w:rsidRDefault="00827AE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65E0F9F2" w14:textId="77777777" w:rsidR="00CA19B4" w:rsidRDefault="000B5DF9" w:rsidP="00CA19B4">
      <w:pPr>
        <w:ind w:left="720"/>
        <w:rPr>
          <w:rFonts w:ascii="Times New Roman" w:hAnsi="Times New Roman" w:cs="Times New Roman"/>
          <w:sz w:val="20"/>
          <w:szCs w:val="20"/>
        </w:rPr>
      </w:pPr>
    </w:p>
    <w:bookmarkStart w:id="9" w:name="CHK_CEP"/>
    <w:p w14:paraId="02E197C7" w14:textId="77777777" w:rsidR="00CA19B4" w:rsidRDefault="00827AE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B5DF9">
        <w:rPr>
          <w:rFonts w:ascii="Times New Roman" w:hAnsi="Times New Roman" w:cs="Times New Roman"/>
          <w:sz w:val="20"/>
          <w:szCs w:val="20"/>
        </w:rPr>
      </w:r>
      <w:r w:rsidR="000B5DF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23885F1F" w14:textId="77777777" w:rsidR="00CA19B4" w:rsidRDefault="00827AE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B5DF9">
        <w:rPr>
          <w:rFonts w:ascii="Times New Roman" w:hAnsi="Times New Roman" w:cs="Times New Roman"/>
          <w:sz w:val="20"/>
          <w:szCs w:val="20"/>
        </w:rPr>
      </w:r>
      <w:r w:rsidR="000B5DF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41B5FA16" w14:textId="77777777" w:rsidR="00CA19B4" w:rsidRDefault="00827AE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B5DF9">
        <w:rPr>
          <w:rFonts w:ascii="Times New Roman" w:hAnsi="Times New Roman" w:cs="Times New Roman"/>
          <w:sz w:val="20"/>
          <w:szCs w:val="20"/>
        </w:rPr>
      </w:r>
      <w:r w:rsidR="000B5DF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7D47F5F4" w14:textId="77777777" w:rsidR="00CA19B4" w:rsidRDefault="00827AEF"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B5DF9">
        <w:rPr>
          <w:rFonts w:ascii="Times New Roman" w:hAnsi="Times New Roman" w:cs="Times New Roman"/>
          <w:sz w:val="20"/>
          <w:szCs w:val="20"/>
        </w:rPr>
      </w:r>
      <w:r w:rsidR="000B5DF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4CB39B49" w14:textId="77777777" w:rsidR="00CA19B4" w:rsidRDefault="000B5DF9" w:rsidP="00CA19B4">
      <w:pPr>
        <w:rPr>
          <w:rFonts w:ascii="Times New Roman" w:hAnsi="Times New Roman" w:cs="Times New Roman"/>
          <w:sz w:val="20"/>
          <w:szCs w:val="20"/>
        </w:rPr>
      </w:pPr>
    </w:p>
    <w:p w14:paraId="21590CEC" w14:textId="77777777" w:rsidR="00CA19B4" w:rsidRPr="00D6151F" w:rsidRDefault="00827AEF"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7051858F" w14:textId="77777777" w:rsidR="00CA19B4" w:rsidRDefault="000B5DF9" w:rsidP="00CA19B4">
      <w:pPr>
        <w:rPr>
          <w:rFonts w:ascii="Times New Roman" w:hAnsi="Times New Roman" w:cs="Times New Roman"/>
          <w:sz w:val="20"/>
          <w:szCs w:val="20"/>
        </w:rPr>
      </w:pPr>
    </w:p>
    <w:p w14:paraId="027DB843" w14:textId="77777777" w:rsidR="00CA19B4" w:rsidRDefault="00827AEF"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2C1298D0" w14:textId="77777777" w:rsidR="00CA19B4" w:rsidRDefault="00827AEF"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B5DF9">
        <w:rPr>
          <w:rFonts w:ascii="MS Gothic" w:eastAsia="MS Gothic" w:hAnsi="Times New Roman" w:cs="Times New Roman"/>
          <w:sz w:val="20"/>
          <w:szCs w:val="20"/>
        </w:rPr>
      </w:r>
      <w:r w:rsidR="000B5DF9">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B5DF9">
        <w:rPr>
          <w:rFonts w:ascii="MS Gothic" w:eastAsia="MS Gothic" w:hAnsi="Times New Roman" w:cs="Times New Roman"/>
          <w:sz w:val="20"/>
          <w:szCs w:val="20"/>
        </w:rPr>
      </w:r>
      <w:r w:rsidR="000B5DF9">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607D3F6D" w14:textId="77777777" w:rsidR="00CA19B4" w:rsidRDefault="000B5DF9" w:rsidP="00CA19B4">
      <w:pPr>
        <w:ind w:firstLine="720"/>
        <w:rPr>
          <w:rFonts w:ascii="Times New Roman" w:hAnsi="Times New Roman" w:cs="Times New Roman"/>
          <w:sz w:val="20"/>
          <w:szCs w:val="20"/>
        </w:rPr>
      </w:pPr>
    </w:p>
    <w:p w14:paraId="3FF71D9A" w14:textId="77777777" w:rsidR="00CA19B4" w:rsidRDefault="00827AEF"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06377118" w14:textId="77777777" w:rsidR="006D68B7" w:rsidRDefault="000B5DF9">
      <w:pPr>
        <w:sectPr w:rsidR="006D68B7" w:rsidSect="005B420A">
          <w:footerReference w:type="default" r:id="rId9"/>
          <w:pgSz w:w="12240" w:h="15840"/>
          <w:pgMar w:top="1440" w:right="1440" w:bottom="1440" w:left="1440" w:header="720" w:footer="720" w:gutter="0"/>
          <w:cols w:space="720"/>
        </w:sectPr>
      </w:pPr>
    </w:p>
    <w:p w14:paraId="17FA5886" w14:textId="77777777" w:rsidR="00A53CEA" w:rsidRDefault="000B5DF9" w:rsidP="00A53CEA">
      <w:pPr>
        <w:pStyle w:val="Normal0"/>
        <w:ind w:firstLine="720"/>
        <w:rPr>
          <w:rFonts w:ascii="Times New Roman" w:hAnsi="Times New Roman" w:cs="Times New Roman"/>
          <w:sz w:val="20"/>
          <w:szCs w:val="20"/>
        </w:rPr>
      </w:pPr>
    </w:p>
    <w:p w14:paraId="7A22C5FF" w14:textId="77777777" w:rsidR="00A53CEA" w:rsidRPr="00C61944" w:rsidRDefault="00827AEF"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751609" w14:paraId="224737C1" w14:textId="77777777" w:rsidTr="008175F8">
        <w:trPr>
          <w:trHeight w:val="37"/>
        </w:trPr>
        <w:tc>
          <w:tcPr>
            <w:tcW w:w="8545" w:type="dxa"/>
            <w:shd w:val="clear" w:color="auto" w:fill="31849B" w:themeFill="accent5" w:themeFillShade="BF"/>
          </w:tcPr>
          <w:p w14:paraId="2312C61E" w14:textId="77777777" w:rsidR="00A53CEA" w:rsidRPr="005B0132" w:rsidRDefault="00827AEF" w:rsidP="008175F8">
            <w:pPr>
              <w:pStyle w:val="Normal0"/>
              <w:rPr>
                <w:rFonts w:asciiTheme="minorHAnsi" w:hAnsiTheme="minorHAnsi" w:cstheme="minorHAnsi"/>
                <w:b/>
                <w:i/>
                <w:color w:val="DBE5F1" w:themeColor="accent1" w:themeTint="33"/>
                <w:sz w:val="32"/>
                <w:szCs w:val="20"/>
              </w:rPr>
            </w:pPr>
            <w:r>
              <w:t>Program Access and Reimbursement</w:t>
            </w:r>
          </w:p>
        </w:tc>
      </w:tr>
      <w:tr w:rsidR="00751609" w14:paraId="3004E623" w14:textId="77777777" w:rsidTr="008175F8">
        <w:trPr>
          <w:trHeight w:val="37"/>
        </w:trPr>
        <w:tc>
          <w:tcPr>
            <w:tcW w:w="8545" w:type="dxa"/>
            <w:shd w:val="clear" w:color="auto" w:fill="D9D9D9" w:themeFill="background1" w:themeFillShade="D9"/>
          </w:tcPr>
          <w:p w14:paraId="2132AC33" w14:textId="77777777" w:rsidR="00A53CEA" w:rsidRPr="0076532F" w:rsidRDefault="00827AEF" w:rsidP="008175F8">
            <w:pPr>
              <w:pStyle w:val="Normal0"/>
              <w:rPr>
                <w:rFonts w:ascii="Times New Roman" w:hAnsi="Times New Roman" w:cs="Times New Roman"/>
                <w:b/>
                <w:sz w:val="20"/>
                <w:szCs w:val="20"/>
              </w:rPr>
            </w:pPr>
            <w:r>
              <w:t>Certification and Benefit Issuance</w:t>
            </w:r>
          </w:p>
        </w:tc>
      </w:tr>
      <w:tr w:rsidR="00751609" w14:paraId="0A72D834" w14:textId="77777777" w:rsidTr="008175F8">
        <w:trPr>
          <w:trHeight w:val="37"/>
        </w:trPr>
        <w:tc>
          <w:tcPr>
            <w:tcW w:w="8545" w:type="dxa"/>
            <w:shd w:val="clear" w:color="auto" w:fill="auto"/>
          </w:tcPr>
          <w:p w14:paraId="46FD9CBD" w14:textId="77777777" w:rsidR="00A53CEA" w:rsidRPr="005B0132" w:rsidRDefault="00827AEF" w:rsidP="00A53CEA">
            <w:pPr>
              <w:pStyle w:val="ListParagraph"/>
              <w:numPr>
                <w:ilvl w:val="0"/>
                <w:numId w:val="2"/>
              </w:numPr>
              <w:ind w:left="540"/>
              <w:rPr>
                <w:rFonts w:ascii="Times New Roman" w:hAnsi="Times New Roman" w:cs="Times New Roman"/>
                <w:sz w:val="20"/>
                <w:szCs w:val="20"/>
              </w:rPr>
            </w:pPr>
            <w:r>
              <w:t>The SFA did not meet some or all of the required timeframes for the Direct Certification matches. All local educational agencies must conduct direct certification as follows: At or around the beginning of the school year; Three months after the initial effort; and Six months after the initial effort.</w:t>
            </w:r>
          </w:p>
        </w:tc>
      </w:tr>
      <w:tr w:rsidR="00751609" w14:paraId="223D61D0" w14:textId="77777777" w:rsidTr="008175F8">
        <w:trPr>
          <w:trHeight w:val="37"/>
        </w:trPr>
        <w:tc>
          <w:tcPr>
            <w:tcW w:w="8545" w:type="dxa"/>
            <w:shd w:val="clear" w:color="auto" w:fill="31849B" w:themeFill="accent5" w:themeFillShade="BF"/>
          </w:tcPr>
          <w:p w14:paraId="72DCF8B0" w14:textId="77777777" w:rsidR="00A53CEA" w:rsidRPr="005B0132" w:rsidRDefault="00827AEF" w:rsidP="008175F8">
            <w:pPr>
              <w:pStyle w:val="Normal0"/>
              <w:rPr>
                <w:rFonts w:asciiTheme="minorHAnsi" w:hAnsiTheme="minorHAnsi" w:cstheme="minorHAnsi"/>
                <w:b/>
                <w:i/>
                <w:color w:val="DBE5F1" w:themeColor="accent1" w:themeTint="33"/>
                <w:sz w:val="32"/>
                <w:szCs w:val="20"/>
              </w:rPr>
            </w:pPr>
            <w:r>
              <w:t>Meal Patterns and Nutritional Quality</w:t>
            </w:r>
          </w:p>
        </w:tc>
      </w:tr>
      <w:tr w:rsidR="00751609" w14:paraId="12B21198" w14:textId="77777777" w:rsidTr="008175F8">
        <w:trPr>
          <w:trHeight w:val="37"/>
        </w:trPr>
        <w:tc>
          <w:tcPr>
            <w:tcW w:w="8545" w:type="dxa"/>
            <w:shd w:val="clear" w:color="auto" w:fill="D9D9D9" w:themeFill="background1" w:themeFillShade="D9"/>
          </w:tcPr>
          <w:p w14:paraId="27DE355E" w14:textId="77777777" w:rsidR="00A53CEA" w:rsidRPr="0076532F" w:rsidRDefault="00827AEF" w:rsidP="008175F8">
            <w:pPr>
              <w:pStyle w:val="Normal0"/>
              <w:rPr>
                <w:rFonts w:ascii="Times New Roman" w:hAnsi="Times New Roman" w:cs="Times New Roman"/>
                <w:b/>
                <w:sz w:val="20"/>
                <w:szCs w:val="20"/>
              </w:rPr>
            </w:pPr>
            <w:r>
              <w:t>Meal Components and Quantities</w:t>
            </w:r>
          </w:p>
        </w:tc>
      </w:tr>
      <w:tr w:rsidR="00751609" w14:paraId="126B7C55" w14:textId="77777777" w:rsidTr="008175F8">
        <w:trPr>
          <w:trHeight w:val="37"/>
        </w:trPr>
        <w:tc>
          <w:tcPr>
            <w:tcW w:w="8545" w:type="dxa"/>
            <w:shd w:val="clear" w:color="auto" w:fill="auto"/>
          </w:tcPr>
          <w:p w14:paraId="5459C1C5" w14:textId="77777777" w:rsidR="00A53CEA" w:rsidRPr="005B0132" w:rsidRDefault="00827AEF" w:rsidP="00A53CEA">
            <w:pPr>
              <w:pStyle w:val="ListParagraph"/>
              <w:numPr>
                <w:ilvl w:val="0"/>
                <w:numId w:val="2"/>
              </w:numPr>
              <w:ind w:left="540"/>
              <w:rPr>
                <w:rFonts w:ascii="Times New Roman" w:hAnsi="Times New Roman" w:cs="Times New Roman"/>
                <w:sz w:val="20"/>
                <w:szCs w:val="20"/>
              </w:rPr>
            </w:pPr>
            <w:r>
              <w:t>One or more of the meals observed, on the day of review, did not contain all of the required meal components.</w:t>
            </w:r>
          </w:p>
        </w:tc>
      </w:tr>
      <w:tr w:rsidR="00751609" w14:paraId="126398A4" w14:textId="77777777" w:rsidTr="008175F8">
        <w:trPr>
          <w:trHeight w:val="37"/>
        </w:trPr>
        <w:tc>
          <w:tcPr>
            <w:tcW w:w="8545" w:type="dxa"/>
            <w:shd w:val="clear" w:color="auto" w:fill="auto"/>
          </w:tcPr>
          <w:p w14:paraId="408D9395" w14:textId="77777777" w:rsidR="00A53CEA" w:rsidRPr="005B0132" w:rsidRDefault="00827AEF" w:rsidP="00A53CEA">
            <w:pPr>
              <w:pStyle w:val="ListParagraph"/>
              <w:numPr>
                <w:ilvl w:val="0"/>
                <w:numId w:val="2"/>
              </w:numPr>
              <w:ind w:left="540"/>
              <w:rPr>
                <w:rFonts w:ascii="Times New Roman" w:hAnsi="Times New Roman" w:cs="Times New Roman"/>
                <w:sz w:val="20"/>
                <w:szCs w:val="20"/>
              </w:rPr>
            </w:pPr>
            <w:r>
              <w:t>Production records did not show planned menu quantities met meal pattern requirements for the review period. SFA's must keep production and menu records for the meals they produce. These records must show how the meals offered contribute to the required food components and food quantities for each age/grade group every day. Production and menu records must be maintained in accordance with FNS guidance.</w:t>
            </w:r>
          </w:p>
        </w:tc>
      </w:tr>
      <w:tr w:rsidR="00751609" w14:paraId="6381E03C" w14:textId="77777777" w:rsidTr="008175F8">
        <w:trPr>
          <w:trHeight w:val="37"/>
        </w:trPr>
        <w:tc>
          <w:tcPr>
            <w:tcW w:w="8545" w:type="dxa"/>
            <w:shd w:val="clear" w:color="auto" w:fill="auto"/>
          </w:tcPr>
          <w:p w14:paraId="11E3996F" w14:textId="77777777" w:rsidR="00A53CEA" w:rsidRPr="005B0132" w:rsidRDefault="00827AEF" w:rsidP="00A53CEA">
            <w:pPr>
              <w:pStyle w:val="ListParagraph"/>
              <w:numPr>
                <w:ilvl w:val="0"/>
                <w:numId w:val="2"/>
              </w:numPr>
              <w:ind w:left="540"/>
              <w:rPr>
                <w:rFonts w:ascii="Times New Roman" w:hAnsi="Times New Roman" w:cs="Times New Roman"/>
                <w:sz w:val="20"/>
                <w:szCs w:val="20"/>
              </w:rPr>
            </w:pPr>
            <w:r>
              <w:t>The daily minimum quantity requirements are not met for the age/grade group being offered.</w:t>
            </w:r>
          </w:p>
        </w:tc>
      </w:tr>
      <w:tr w:rsidR="00751609" w14:paraId="5459EE3F" w14:textId="77777777" w:rsidTr="008175F8">
        <w:trPr>
          <w:trHeight w:val="37"/>
        </w:trPr>
        <w:tc>
          <w:tcPr>
            <w:tcW w:w="8545" w:type="dxa"/>
            <w:shd w:val="clear" w:color="auto" w:fill="D9D9D9" w:themeFill="background1" w:themeFillShade="D9"/>
          </w:tcPr>
          <w:p w14:paraId="08843E62" w14:textId="77777777" w:rsidR="00A53CEA" w:rsidRPr="0076532F" w:rsidRDefault="00827AEF" w:rsidP="008175F8">
            <w:pPr>
              <w:pStyle w:val="Normal0"/>
              <w:rPr>
                <w:rFonts w:ascii="Times New Roman" w:hAnsi="Times New Roman" w:cs="Times New Roman"/>
                <w:b/>
                <w:sz w:val="20"/>
                <w:szCs w:val="20"/>
              </w:rPr>
            </w:pPr>
            <w:r>
              <w:t>Offer versus Serve</w:t>
            </w:r>
          </w:p>
        </w:tc>
      </w:tr>
      <w:tr w:rsidR="00751609" w14:paraId="7466DC08" w14:textId="77777777" w:rsidTr="008175F8">
        <w:trPr>
          <w:trHeight w:val="37"/>
        </w:trPr>
        <w:tc>
          <w:tcPr>
            <w:tcW w:w="8545" w:type="dxa"/>
            <w:shd w:val="clear" w:color="auto" w:fill="auto"/>
          </w:tcPr>
          <w:p w14:paraId="1915CD04" w14:textId="77777777" w:rsidR="00A53CEA" w:rsidRPr="005B0132" w:rsidRDefault="00827AEF"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 Under OVS, students must be allowed to decline two components at lunch, except that the students must select at least 1/2 cup of either the fruit or vegetable component. Senior high schools must participate in offer versus serve. Schools below the senior high level may participate in offer versus serve at the discretion of the school food authority.; The SFA has an insufficient amount information demonstrating that the cafeteria staff has been trained on Offer vs. Serve requirements for NSLP.</w:t>
            </w:r>
          </w:p>
        </w:tc>
      </w:tr>
      <w:tr w:rsidR="00751609" w14:paraId="005CB091" w14:textId="77777777" w:rsidTr="008175F8">
        <w:trPr>
          <w:trHeight w:val="37"/>
        </w:trPr>
        <w:tc>
          <w:tcPr>
            <w:tcW w:w="8545" w:type="dxa"/>
            <w:shd w:val="clear" w:color="auto" w:fill="31849B" w:themeFill="accent5" w:themeFillShade="BF"/>
          </w:tcPr>
          <w:p w14:paraId="291406FC" w14:textId="77777777" w:rsidR="00A53CEA" w:rsidRPr="005B0132" w:rsidRDefault="00827AEF" w:rsidP="008175F8">
            <w:pPr>
              <w:pStyle w:val="Normal0"/>
              <w:rPr>
                <w:rFonts w:asciiTheme="minorHAnsi" w:hAnsiTheme="minorHAnsi" w:cstheme="minorHAnsi"/>
                <w:b/>
                <w:i/>
                <w:color w:val="DBE5F1" w:themeColor="accent1" w:themeTint="33"/>
                <w:sz w:val="32"/>
                <w:szCs w:val="20"/>
              </w:rPr>
            </w:pPr>
            <w:r>
              <w:t>School Nutrition Environment</w:t>
            </w:r>
          </w:p>
        </w:tc>
      </w:tr>
      <w:tr w:rsidR="00751609" w14:paraId="183D3FC0" w14:textId="77777777" w:rsidTr="008175F8">
        <w:trPr>
          <w:trHeight w:val="37"/>
        </w:trPr>
        <w:tc>
          <w:tcPr>
            <w:tcW w:w="8545" w:type="dxa"/>
            <w:shd w:val="clear" w:color="auto" w:fill="D9D9D9" w:themeFill="background1" w:themeFillShade="D9"/>
          </w:tcPr>
          <w:p w14:paraId="7EEE54EF" w14:textId="77777777" w:rsidR="00A53CEA" w:rsidRPr="0076532F" w:rsidRDefault="00827AEF" w:rsidP="008175F8">
            <w:pPr>
              <w:pStyle w:val="Normal0"/>
              <w:rPr>
                <w:rFonts w:ascii="Times New Roman" w:hAnsi="Times New Roman" w:cs="Times New Roman"/>
                <w:b/>
                <w:sz w:val="20"/>
                <w:szCs w:val="20"/>
              </w:rPr>
            </w:pPr>
            <w:r>
              <w:t>Food Safety</w:t>
            </w:r>
          </w:p>
        </w:tc>
      </w:tr>
      <w:tr w:rsidR="00751609" w14:paraId="6508C876" w14:textId="77777777" w:rsidTr="008175F8">
        <w:trPr>
          <w:trHeight w:val="37"/>
        </w:trPr>
        <w:tc>
          <w:tcPr>
            <w:tcW w:w="8545" w:type="dxa"/>
            <w:shd w:val="clear" w:color="auto" w:fill="auto"/>
          </w:tcPr>
          <w:p w14:paraId="00C37269" w14:textId="77777777" w:rsidR="00A53CEA" w:rsidRPr="005B0132" w:rsidRDefault="00827AEF"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w:t>
            </w:r>
          </w:p>
        </w:tc>
      </w:tr>
      <w:tr w:rsidR="00751609" w14:paraId="06162038" w14:textId="77777777" w:rsidTr="008175F8">
        <w:trPr>
          <w:trHeight w:val="37"/>
        </w:trPr>
        <w:tc>
          <w:tcPr>
            <w:tcW w:w="8545" w:type="dxa"/>
            <w:shd w:val="clear" w:color="auto" w:fill="auto"/>
          </w:tcPr>
          <w:p w14:paraId="1CFF380E" w14:textId="77777777" w:rsidR="00A53CEA" w:rsidRPr="005B0132" w:rsidRDefault="00827AEF" w:rsidP="00A53CEA">
            <w:pPr>
              <w:pStyle w:val="ListParagraph"/>
              <w:numPr>
                <w:ilvl w:val="0"/>
                <w:numId w:val="2"/>
              </w:numPr>
              <w:ind w:left="540"/>
              <w:rPr>
                <w:rFonts w:ascii="Times New Roman" w:hAnsi="Times New Roman" w:cs="Times New Roman"/>
                <w:sz w:val="20"/>
                <w:szCs w:val="20"/>
              </w:rPr>
            </w:pPr>
            <w:r>
              <w:t>Food temperatures are not taken and recorded on a regular basis. Food temperatures must be taken on a regular basis and recorded.</w:t>
            </w:r>
          </w:p>
        </w:tc>
      </w:tr>
      <w:tr w:rsidR="00751609" w14:paraId="11B19448" w14:textId="77777777" w:rsidTr="008175F8">
        <w:trPr>
          <w:trHeight w:val="37"/>
        </w:trPr>
        <w:tc>
          <w:tcPr>
            <w:tcW w:w="8545" w:type="dxa"/>
            <w:shd w:val="clear" w:color="auto" w:fill="auto"/>
          </w:tcPr>
          <w:p w14:paraId="19DEC17D" w14:textId="77777777" w:rsidR="00A53CEA" w:rsidRPr="005B0132" w:rsidRDefault="00827AEF"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 All foodservice employees must be trained to use the fire extinguisher(s).</w:t>
            </w:r>
          </w:p>
        </w:tc>
      </w:tr>
      <w:tr w:rsidR="00751609" w14:paraId="5AAD4CDB" w14:textId="77777777" w:rsidTr="008175F8">
        <w:trPr>
          <w:trHeight w:val="37"/>
        </w:trPr>
        <w:tc>
          <w:tcPr>
            <w:tcW w:w="8545" w:type="dxa"/>
            <w:shd w:val="clear" w:color="auto" w:fill="auto"/>
          </w:tcPr>
          <w:p w14:paraId="649246A6" w14:textId="77777777" w:rsidR="00A53CEA" w:rsidRPr="005B0132" w:rsidRDefault="00827AEF"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w:t>
            </w:r>
          </w:p>
        </w:tc>
      </w:tr>
      <w:tr w:rsidR="00751609" w14:paraId="1DCE115A" w14:textId="77777777" w:rsidTr="008175F8">
        <w:trPr>
          <w:trHeight w:val="37"/>
        </w:trPr>
        <w:tc>
          <w:tcPr>
            <w:tcW w:w="8545" w:type="dxa"/>
            <w:shd w:val="clear" w:color="auto" w:fill="D9D9D9" w:themeFill="background1" w:themeFillShade="D9"/>
          </w:tcPr>
          <w:p w14:paraId="456A65BE" w14:textId="77777777" w:rsidR="00A53CEA" w:rsidRPr="0076532F" w:rsidRDefault="00827AEF" w:rsidP="008175F8">
            <w:pPr>
              <w:pStyle w:val="Normal0"/>
              <w:rPr>
                <w:rFonts w:ascii="Times New Roman" w:hAnsi="Times New Roman" w:cs="Times New Roman"/>
                <w:b/>
                <w:sz w:val="20"/>
                <w:szCs w:val="20"/>
              </w:rPr>
            </w:pPr>
            <w:r>
              <w:t>Local School Wellness Policy</w:t>
            </w:r>
          </w:p>
        </w:tc>
      </w:tr>
      <w:tr w:rsidR="00751609" w14:paraId="11D532B7" w14:textId="77777777" w:rsidTr="008175F8">
        <w:trPr>
          <w:trHeight w:val="37"/>
        </w:trPr>
        <w:tc>
          <w:tcPr>
            <w:tcW w:w="8545" w:type="dxa"/>
            <w:shd w:val="clear" w:color="auto" w:fill="auto"/>
          </w:tcPr>
          <w:p w14:paraId="057C6FAF" w14:textId="77777777" w:rsidR="00A53CEA" w:rsidRPr="005B0132" w:rsidRDefault="00827AEF"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 The local school wellness policy must contain policies for food and beverage marketing that allow marketing and advertising of only those foods and beverages that meet the Smart Snacks in School nutrition standards.</w:t>
            </w:r>
          </w:p>
        </w:tc>
      </w:tr>
      <w:tr w:rsidR="00751609" w14:paraId="244ACF8B" w14:textId="77777777" w:rsidTr="008175F8">
        <w:trPr>
          <w:trHeight w:val="37"/>
        </w:trPr>
        <w:tc>
          <w:tcPr>
            <w:tcW w:w="8545" w:type="dxa"/>
            <w:shd w:val="clear" w:color="auto" w:fill="auto"/>
          </w:tcPr>
          <w:p w14:paraId="3B075B6A" w14:textId="77777777" w:rsidR="00A53CEA" w:rsidRPr="005B0132" w:rsidRDefault="00827AEF" w:rsidP="00A53CEA">
            <w:pPr>
              <w:pStyle w:val="ListParagraph"/>
              <w:numPr>
                <w:ilvl w:val="0"/>
                <w:numId w:val="2"/>
              </w:numPr>
              <w:ind w:left="540"/>
              <w:rPr>
                <w:rFonts w:ascii="Times New Roman" w:hAnsi="Times New Roman" w:cs="Times New Roman"/>
                <w:sz w:val="20"/>
                <w:szCs w:val="20"/>
              </w:rPr>
            </w:pPr>
            <w:r>
              <w:t xml:space="preserve">The local school wellness policy does not contain the required elements. The wellness policy is missing goals for nutrition promotion and education, physical </w:t>
            </w:r>
            <w:proofErr w:type="gramStart"/>
            <w:r>
              <w:t>activity</w:t>
            </w:r>
            <w:proofErr w:type="gramEnd"/>
            <w:r>
              <w:t xml:space="preserve"> and/or other school-based activities. The local school wellness policy is </w:t>
            </w:r>
            <w:r>
              <w:lastRenderedPageBreak/>
              <w:t>required to contain goals for nutrition education, nutrition promotion, other school-based activities to promote student wellness, and physical activity.</w:t>
            </w:r>
          </w:p>
        </w:tc>
      </w:tr>
      <w:tr w:rsidR="00751609" w14:paraId="207D14A2" w14:textId="77777777" w:rsidTr="008175F8">
        <w:trPr>
          <w:trHeight w:val="37"/>
        </w:trPr>
        <w:tc>
          <w:tcPr>
            <w:tcW w:w="8545" w:type="dxa"/>
            <w:shd w:val="clear" w:color="auto" w:fill="auto"/>
          </w:tcPr>
          <w:p w14:paraId="6508DFC2" w14:textId="77777777" w:rsidR="00A53CEA" w:rsidRPr="005B0132" w:rsidRDefault="00827AEF" w:rsidP="00A53CEA">
            <w:pPr>
              <w:pStyle w:val="ListParagraph"/>
              <w:numPr>
                <w:ilvl w:val="0"/>
                <w:numId w:val="2"/>
              </w:numPr>
              <w:ind w:left="540"/>
              <w:rPr>
                <w:rFonts w:ascii="Times New Roman" w:hAnsi="Times New Roman" w:cs="Times New Roman"/>
                <w:sz w:val="20"/>
                <w:szCs w:val="20"/>
              </w:rPr>
            </w:pPr>
            <w:r>
              <w:lastRenderedPageBreak/>
              <w:t>The SFA does not have documentation demonstrating the results of the assessment have been made available to the public. The SFA must make available to the public the Triennial Assessment, including progress toward meeting the goals of the policy.</w:t>
            </w:r>
          </w:p>
        </w:tc>
      </w:tr>
      <w:tr w:rsidR="00751609" w14:paraId="3C043E06" w14:textId="77777777" w:rsidTr="008175F8">
        <w:trPr>
          <w:trHeight w:val="37"/>
        </w:trPr>
        <w:tc>
          <w:tcPr>
            <w:tcW w:w="8545" w:type="dxa"/>
            <w:shd w:val="clear" w:color="auto" w:fill="auto"/>
          </w:tcPr>
          <w:p w14:paraId="798D47B1" w14:textId="77777777" w:rsidR="00A53CEA" w:rsidRPr="005B0132" w:rsidRDefault="00827AEF" w:rsidP="00A53CEA">
            <w:pPr>
              <w:pStyle w:val="ListParagraph"/>
              <w:numPr>
                <w:ilvl w:val="0"/>
                <w:numId w:val="2"/>
              </w:numPr>
              <w:ind w:left="540"/>
              <w:rPr>
                <w:rFonts w:ascii="Times New Roman" w:hAnsi="Times New Roman" w:cs="Times New Roman"/>
                <w:sz w:val="20"/>
                <w:szCs w:val="20"/>
              </w:rPr>
            </w:pPr>
            <w:r>
              <w:t xml:space="preserve">The SFA does not have documentation on file demonstrating an assessment of the location school wellness policy is conducted every three years. SFAs must </w:t>
            </w:r>
            <w:proofErr w:type="gramStart"/>
            <w:r>
              <w:t>conduct an assessment of</w:t>
            </w:r>
            <w:proofErr w:type="gramEnd"/>
            <w:r>
              <w:t xml:space="preserve"> the wellness policy every 3 years, at a minimum. This assessment will determine compliance with the wellness policy, how the wellness policy compares to model wellness policies, and progress made in attaining the goals of the wellness policy.</w:t>
            </w:r>
          </w:p>
        </w:tc>
      </w:tr>
      <w:tr w:rsidR="00751609" w14:paraId="7A231C74" w14:textId="77777777" w:rsidTr="008175F8">
        <w:trPr>
          <w:trHeight w:val="37"/>
        </w:trPr>
        <w:tc>
          <w:tcPr>
            <w:tcW w:w="8545" w:type="dxa"/>
            <w:shd w:val="clear" w:color="auto" w:fill="auto"/>
          </w:tcPr>
          <w:p w14:paraId="09CC353D" w14:textId="77777777" w:rsidR="00A53CEA" w:rsidRPr="005B0132" w:rsidRDefault="00827AEF" w:rsidP="00A53CEA">
            <w:pPr>
              <w:pStyle w:val="ListParagraph"/>
              <w:numPr>
                <w:ilvl w:val="0"/>
                <w:numId w:val="2"/>
              </w:numPr>
              <w:ind w:left="540"/>
              <w:rPr>
                <w:rFonts w:ascii="Times New Roman" w:hAnsi="Times New Roman" w:cs="Times New Roman"/>
                <w:sz w:val="20"/>
                <w:szCs w:val="20"/>
              </w:rPr>
            </w:pPr>
            <w:r>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r w:rsidR="00751609" w14:paraId="2D37545B" w14:textId="77777777" w:rsidTr="008175F8">
        <w:trPr>
          <w:trHeight w:val="37"/>
        </w:trPr>
        <w:tc>
          <w:tcPr>
            <w:tcW w:w="8545" w:type="dxa"/>
            <w:shd w:val="clear" w:color="auto" w:fill="auto"/>
          </w:tcPr>
          <w:p w14:paraId="3007904B" w14:textId="77777777" w:rsidR="00A53CEA" w:rsidRPr="005B0132" w:rsidRDefault="00827AEF" w:rsidP="00A53CEA">
            <w:pPr>
              <w:pStyle w:val="ListParagraph"/>
              <w:numPr>
                <w:ilvl w:val="0"/>
                <w:numId w:val="2"/>
              </w:numPr>
              <w:ind w:left="540"/>
              <w:rPr>
                <w:rFonts w:ascii="Times New Roman" w:hAnsi="Times New Roman" w:cs="Times New Roman"/>
                <w:sz w:val="20"/>
                <w:szCs w:val="20"/>
              </w:rPr>
            </w:pPr>
            <w:r>
              <w:t>The SFA has not maintained meeting minutes. Meeting minutes must be maintained on file and should list who is on the wellness committee and content being discussed.</w:t>
            </w:r>
          </w:p>
        </w:tc>
      </w:tr>
      <w:tr w:rsidR="00751609" w14:paraId="6416527B" w14:textId="77777777" w:rsidTr="008175F8">
        <w:trPr>
          <w:trHeight w:val="37"/>
        </w:trPr>
        <w:tc>
          <w:tcPr>
            <w:tcW w:w="8545" w:type="dxa"/>
            <w:shd w:val="clear" w:color="auto" w:fill="D9D9D9" w:themeFill="background1" w:themeFillShade="D9"/>
          </w:tcPr>
          <w:p w14:paraId="3EABE8FF" w14:textId="77777777" w:rsidR="00A53CEA" w:rsidRPr="0076532F" w:rsidRDefault="00827AEF" w:rsidP="008175F8">
            <w:pPr>
              <w:pStyle w:val="Normal0"/>
              <w:rPr>
                <w:rFonts w:ascii="Times New Roman" w:hAnsi="Times New Roman" w:cs="Times New Roman"/>
                <w:b/>
                <w:sz w:val="20"/>
                <w:szCs w:val="20"/>
              </w:rPr>
            </w:pPr>
            <w:r>
              <w:t>Smart Snacks</w:t>
            </w:r>
          </w:p>
        </w:tc>
      </w:tr>
      <w:tr w:rsidR="00751609" w14:paraId="59B6FF69" w14:textId="77777777" w:rsidTr="008175F8">
        <w:trPr>
          <w:trHeight w:val="37"/>
        </w:trPr>
        <w:tc>
          <w:tcPr>
            <w:tcW w:w="8545" w:type="dxa"/>
            <w:shd w:val="clear" w:color="auto" w:fill="auto"/>
          </w:tcPr>
          <w:p w14:paraId="47671C57" w14:textId="77777777" w:rsidR="00A53CEA" w:rsidRPr="005B0132" w:rsidRDefault="00827AEF" w:rsidP="00A53CEA">
            <w:pPr>
              <w:pStyle w:val="ListParagraph"/>
              <w:numPr>
                <w:ilvl w:val="0"/>
                <w:numId w:val="2"/>
              </w:numPr>
              <w:ind w:left="540"/>
              <w:rPr>
                <w:rFonts w:ascii="Times New Roman" w:hAnsi="Times New Roman" w:cs="Times New Roman"/>
                <w:sz w:val="20"/>
                <w:szCs w:val="20"/>
              </w:rPr>
            </w:pPr>
            <w:r>
              <w:t>Competitive food and beverage items sold during the school day must meet the nutrition standards for competitive food as required. Such specially exempted fundraisers must not take place more than the frequency specified by the State agency during such periods that schools are in session which is zero in Massachusetts. No fundraiser foods or beverages may be sold in competition with school meals in the food service area during the meal service.; Foods/beverages sold to students during fundraiser do not meet Smart Snacks standards.</w:t>
            </w:r>
          </w:p>
        </w:tc>
      </w:tr>
      <w:tr w:rsidR="00751609" w14:paraId="7E2852C7" w14:textId="77777777" w:rsidTr="008175F8">
        <w:trPr>
          <w:trHeight w:val="37"/>
        </w:trPr>
        <w:tc>
          <w:tcPr>
            <w:tcW w:w="8545" w:type="dxa"/>
            <w:shd w:val="clear" w:color="auto" w:fill="31849B" w:themeFill="accent5" w:themeFillShade="BF"/>
          </w:tcPr>
          <w:p w14:paraId="5C7135C3" w14:textId="77777777" w:rsidR="00A53CEA" w:rsidRPr="005B0132" w:rsidRDefault="00827AEF" w:rsidP="008175F8">
            <w:pPr>
              <w:pStyle w:val="Normal0"/>
              <w:rPr>
                <w:rFonts w:asciiTheme="minorHAnsi" w:hAnsiTheme="minorHAnsi" w:cstheme="minorHAnsi"/>
                <w:b/>
                <w:i/>
                <w:color w:val="DBE5F1" w:themeColor="accent1" w:themeTint="33"/>
                <w:sz w:val="32"/>
                <w:szCs w:val="20"/>
              </w:rPr>
            </w:pPr>
            <w:r>
              <w:t>Civil Rights</w:t>
            </w:r>
          </w:p>
        </w:tc>
      </w:tr>
      <w:tr w:rsidR="00751609" w14:paraId="52CABFF4" w14:textId="77777777" w:rsidTr="008175F8">
        <w:trPr>
          <w:trHeight w:val="37"/>
        </w:trPr>
        <w:tc>
          <w:tcPr>
            <w:tcW w:w="8545" w:type="dxa"/>
            <w:shd w:val="clear" w:color="auto" w:fill="auto"/>
          </w:tcPr>
          <w:p w14:paraId="6BFC8D6F" w14:textId="77777777" w:rsidR="00A53CEA" w:rsidRPr="005B0132" w:rsidRDefault="00827AEF" w:rsidP="00A53CEA">
            <w:pPr>
              <w:pStyle w:val="ListParagraph"/>
              <w:numPr>
                <w:ilvl w:val="0"/>
                <w:numId w:val="2"/>
              </w:numPr>
              <w:ind w:left="540"/>
              <w:rPr>
                <w:rFonts w:ascii="Times New Roman" w:hAnsi="Times New Roman" w:cs="Times New Roman"/>
                <w:sz w:val="20"/>
                <w:szCs w:val="20"/>
              </w:rPr>
            </w:pPr>
            <w:r>
              <w:t>Some or all of the program materials were missing the non-discrimination statement.</w:t>
            </w:r>
          </w:p>
        </w:tc>
      </w:tr>
      <w:tr w:rsidR="00751609" w14:paraId="02B13CFB" w14:textId="77777777" w:rsidTr="008175F8">
        <w:trPr>
          <w:trHeight w:val="37"/>
        </w:trPr>
        <w:tc>
          <w:tcPr>
            <w:tcW w:w="8545" w:type="dxa"/>
            <w:shd w:val="clear" w:color="auto" w:fill="auto"/>
          </w:tcPr>
          <w:p w14:paraId="4732CB62" w14:textId="77777777" w:rsidR="00A53CEA" w:rsidRPr="005B0132" w:rsidRDefault="00827AEF"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w:t>
            </w:r>
          </w:p>
        </w:tc>
      </w:tr>
    </w:tbl>
    <w:p w14:paraId="647D1C82" w14:textId="77777777" w:rsidR="00A53CEA" w:rsidRPr="00223718" w:rsidRDefault="000B5DF9" w:rsidP="00A53CEA">
      <w:pPr>
        <w:pStyle w:val="Normal0"/>
        <w:rPr>
          <w:rFonts w:ascii="Times New Roman" w:hAnsi="Times New Roman" w:cs="Times New Roman"/>
          <w:sz w:val="20"/>
          <w:szCs w:val="20"/>
        </w:rPr>
      </w:pPr>
    </w:p>
    <w:p w14:paraId="2EBB9154" w14:textId="77777777" w:rsidR="00A53CEA" w:rsidRDefault="000B5DF9" w:rsidP="00A53CEA">
      <w:pPr>
        <w:pStyle w:val="Normal0"/>
      </w:pPr>
    </w:p>
    <w:p w14:paraId="6CC315C9" w14:textId="77777777" w:rsidR="006D68B7" w:rsidRDefault="000B5DF9">
      <w:pPr>
        <w:pStyle w:val="Normal0"/>
        <w:sectPr w:rsidR="006D68B7" w:rsidSect="00AB672B">
          <w:footerReference w:type="default" r:id="rId10"/>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751609" w14:paraId="73D00170" w14:textId="77777777" w:rsidTr="00A708A7">
        <w:trPr>
          <w:trHeight w:val="37"/>
        </w:trPr>
        <w:tc>
          <w:tcPr>
            <w:tcW w:w="8545" w:type="dxa"/>
            <w:shd w:val="clear" w:color="auto" w:fill="31849B" w:themeFill="accent5" w:themeFillShade="BF"/>
          </w:tcPr>
          <w:p w14:paraId="1327AACC" w14:textId="77777777" w:rsidR="00E2351D" w:rsidRPr="00935CAD" w:rsidRDefault="00827AEF" w:rsidP="00A708A7">
            <w:pPr>
              <w:pStyle w:val="Normal1"/>
              <w:rPr>
                <w:rFonts w:ascii="Times New Roman" w:hAnsi="Times New Roman" w:cs="Times New Roman"/>
                <w:b/>
                <w:i/>
                <w:color w:val="DBE5F1" w:themeColor="accent1" w:themeTint="33"/>
                <w:sz w:val="24"/>
                <w:szCs w:val="24"/>
              </w:rPr>
            </w:pPr>
            <w:r w:rsidRPr="000C73AF">
              <w:rPr>
                <w:rFonts w:ascii="Times New Roman" w:hAnsi="Times New Roman" w:cs="Times New Roman"/>
                <w:b/>
                <w:i/>
                <w:color w:val="auto"/>
                <w:sz w:val="24"/>
                <w:szCs w:val="24"/>
              </w:rPr>
              <w:lastRenderedPageBreak/>
              <w:t>Noteworthy Observations</w:t>
            </w:r>
          </w:p>
        </w:tc>
      </w:tr>
      <w:tr w:rsidR="00751609" w14:paraId="1E20549E" w14:textId="77777777" w:rsidTr="00A708A7">
        <w:trPr>
          <w:trHeight w:val="37"/>
        </w:trPr>
        <w:tc>
          <w:tcPr>
            <w:tcW w:w="8545" w:type="dxa"/>
            <w:shd w:val="clear" w:color="auto" w:fill="auto"/>
          </w:tcPr>
          <w:p w14:paraId="0DD421C6" w14:textId="77777777" w:rsidR="00E2351D" w:rsidRPr="00935CAD" w:rsidRDefault="00827AEF" w:rsidP="00A708A7">
            <w:pPr>
              <w:pStyle w:val="Normal1"/>
              <w:rPr>
                <w:rFonts w:ascii="Times New Roman" w:hAnsi="Times New Roman" w:cs="Times New Roman"/>
                <w:sz w:val="20"/>
                <w:szCs w:val="20"/>
              </w:rPr>
            </w:pPr>
            <w:r>
              <w:t>The Review Team found the following noteworthy items: Fruit and vegetable offerings were colorful. Staff was very accommodating and open to all feedback.</w:t>
            </w:r>
          </w:p>
        </w:tc>
      </w:tr>
    </w:tbl>
    <w:p w14:paraId="595AE0E7" w14:textId="77777777" w:rsidR="006D68B7" w:rsidRDefault="000B5DF9">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B29A9" w14:textId="77777777" w:rsidR="000B5DF9" w:rsidRDefault="000B5DF9">
      <w:r>
        <w:separator/>
      </w:r>
    </w:p>
  </w:endnote>
  <w:endnote w:type="continuationSeparator" w:id="0">
    <w:p w14:paraId="1A22AC77" w14:textId="77777777" w:rsidR="000B5DF9" w:rsidRDefault="000B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3C0DB" w14:textId="77777777" w:rsidR="0037068A" w:rsidRDefault="00827AEF" w:rsidP="000F3A03">
    <w:pPr>
      <w:pStyle w:val="Footer"/>
      <w:jc w:val="center"/>
      <w:rPr>
        <w:sz w:val="14"/>
      </w:rPr>
    </w:pPr>
    <w:r>
      <w:rPr>
        <w:sz w:val="14"/>
      </w:rPr>
      <w:t>This institution is an equal opportunity provider</w:t>
    </w:r>
  </w:p>
  <w:p w14:paraId="318A6900" w14:textId="77777777" w:rsidR="0037068A" w:rsidRDefault="000B5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9F175" w14:textId="77777777" w:rsidR="0037068A" w:rsidRDefault="00827AEF" w:rsidP="000F3A03">
    <w:pPr>
      <w:pStyle w:val="Footer0"/>
      <w:jc w:val="center"/>
      <w:rPr>
        <w:sz w:val="14"/>
      </w:rPr>
    </w:pPr>
    <w:r>
      <w:rPr>
        <w:sz w:val="14"/>
      </w:rPr>
      <w:t>This institution is an equal opportunity provider</w:t>
    </w:r>
  </w:p>
  <w:p w14:paraId="5550FE1A" w14:textId="77777777" w:rsidR="0037068A" w:rsidRDefault="000B5DF9">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425A5" w14:textId="77777777" w:rsidR="000B5DF9" w:rsidRDefault="000B5DF9">
      <w:r>
        <w:separator/>
      </w:r>
    </w:p>
  </w:footnote>
  <w:footnote w:type="continuationSeparator" w:id="0">
    <w:p w14:paraId="44EE5A52" w14:textId="77777777" w:rsidR="000B5DF9" w:rsidRDefault="000B5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6F7EA8A6">
      <w:start w:val="1"/>
      <w:numFmt w:val="decimal"/>
      <w:lvlText w:val="%1."/>
      <w:lvlJc w:val="left"/>
      <w:pPr>
        <w:ind w:left="720" w:hanging="360"/>
      </w:pPr>
      <w:rPr>
        <w:rFonts w:hint="default"/>
      </w:rPr>
    </w:lvl>
    <w:lvl w:ilvl="1" w:tplc="8B105C02" w:tentative="1">
      <w:start w:val="1"/>
      <w:numFmt w:val="lowerLetter"/>
      <w:lvlText w:val="%2."/>
      <w:lvlJc w:val="left"/>
      <w:pPr>
        <w:ind w:left="1440" w:hanging="360"/>
      </w:pPr>
    </w:lvl>
    <w:lvl w:ilvl="2" w:tplc="4F2800CA" w:tentative="1">
      <w:start w:val="1"/>
      <w:numFmt w:val="lowerRoman"/>
      <w:lvlText w:val="%3."/>
      <w:lvlJc w:val="right"/>
      <w:pPr>
        <w:ind w:left="2160" w:hanging="180"/>
      </w:pPr>
    </w:lvl>
    <w:lvl w:ilvl="3" w:tplc="A3BAC988" w:tentative="1">
      <w:start w:val="1"/>
      <w:numFmt w:val="decimal"/>
      <w:lvlText w:val="%4."/>
      <w:lvlJc w:val="left"/>
      <w:pPr>
        <w:ind w:left="2880" w:hanging="360"/>
      </w:pPr>
    </w:lvl>
    <w:lvl w:ilvl="4" w:tplc="E58CD864" w:tentative="1">
      <w:start w:val="1"/>
      <w:numFmt w:val="lowerLetter"/>
      <w:lvlText w:val="%5."/>
      <w:lvlJc w:val="left"/>
      <w:pPr>
        <w:ind w:left="3600" w:hanging="360"/>
      </w:pPr>
    </w:lvl>
    <w:lvl w:ilvl="5" w:tplc="003C560C" w:tentative="1">
      <w:start w:val="1"/>
      <w:numFmt w:val="lowerRoman"/>
      <w:lvlText w:val="%6."/>
      <w:lvlJc w:val="right"/>
      <w:pPr>
        <w:ind w:left="4320" w:hanging="180"/>
      </w:pPr>
    </w:lvl>
    <w:lvl w:ilvl="6" w:tplc="9F76D9D8" w:tentative="1">
      <w:start w:val="1"/>
      <w:numFmt w:val="decimal"/>
      <w:lvlText w:val="%7."/>
      <w:lvlJc w:val="left"/>
      <w:pPr>
        <w:ind w:left="5040" w:hanging="360"/>
      </w:pPr>
    </w:lvl>
    <w:lvl w:ilvl="7" w:tplc="E1EE090E" w:tentative="1">
      <w:start w:val="1"/>
      <w:numFmt w:val="lowerLetter"/>
      <w:lvlText w:val="%8."/>
      <w:lvlJc w:val="left"/>
      <w:pPr>
        <w:ind w:left="5760" w:hanging="360"/>
      </w:pPr>
    </w:lvl>
    <w:lvl w:ilvl="8" w:tplc="B1CA137C"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6CC06D0C">
      <w:start w:val="1"/>
      <w:numFmt w:val="bullet"/>
      <w:lvlText w:val=""/>
      <w:lvlJc w:val="left"/>
      <w:pPr>
        <w:ind w:left="720" w:hanging="360"/>
      </w:pPr>
      <w:rPr>
        <w:rFonts w:ascii="Symbol" w:hAnsi="Symbol" w:hint="default"/>
      </w:rPr>
    </w:lvl>
    <w:lvl w:ilvl="1" w:tplc="F3708F2C" w:tentative="1">
      <w:start w:val="1"/>
      <w:numFmt w:val="bullet"/>
      <w:lvlText w:val="o"/>
      <w:lvlJc w:val="left"/>
      <w:pPr>
        <w:ind w:left="1440" w:hanging="360"/>
      </w:pPr>
      <w:rPr>
        <w:rFonts w:ascii="Courier New" w:hAnsi="Courier New" w:cs="Courier New" w:hint="default"/>
      </w:rPr>
    </w:lvl>
    <w:lvl w:ilvl="2" w:tplc="2330456E" w:tentative="1">
      <w:start w:val="1"/>
      <w:numFmt w:val="bullet"/>
      <w:lvlText w:val=""/>
      <w:lvlJc w:val="left"/>
      <w:pPr>
        <w:ind w:left="2160" w:hanging="360"/>
      </w:pPr>
      <w:rPr>
        <w:rFonts w:ascii="Wingdings" w:hAnsi="Wingdings" w:hint="default"/>
      </w:rPr>
    </w:lvl>
    <w:lvl w:ilvl="3" w:tplc="093ED178" w:tentative="1">
      <w:start w:val="1"/>
      <w:numFmt w:val="bullet"/>
      <w:lvlText w:val=""/>
      <w:lvlJc w:val="left"/>
      <w:pPr>
        <w:ind w:left="2880" w:hanging="360"/>
      </w:pPr>
      <w:rPr>
        <w:rFonts w:ascii="Symbol" w:hAnsi="Symbol" w:hint="default"/>
      </w:rPr>
    </w:lvl>
    <w:lvl w:ilvl="4" w:tplc="69E87A70" w:tentative="1">
      <w:start w:val="1"/>
      <w:numFmt w:val="bullet"/>
      <w:lvlText w:val="o"/>
      <w:lvlJc w:val="left"/>
      <w:pPr>
        <w:ind w:left="3600" w:hanging="360"/>
      </w:pPr>
      <w:rPr>
        <w:rFonts w:ascii="Courier New" w:hAnsi="Courier New" w:cs="Courier New" w:hint="default"/>
      </w:rPr>
    </w:lvl>
    <w:lvl w:ilvl="5" w:tplc="BCC44798" w:tentative="1">
      <w:start w:val="1"/>
      <w:numFmt w:val="bullet"/>
      <w:lvlText w:val=""/>
      <w:lvlJc w:val="left"/>
      <w:pPr>
        <w:ind w:left="4320" w:hanging="360"/>
      </w:pPr>
      <w:rPr>
        <w:rFonts w:ascii="Wingdings" w:hAnsi="Wingdings" w:hint="default"/>
      </w:rPr>
    </w:lvl>
    <w:lvl w:ilvl="6" w:tplc="1B364FD8" w:tentative="1">
      <w:start w:val="1"/>
      <w:numFmt w:val="bullet"/>
      <w:lvlText w:val=""/>
      <w:lvlJc w:val="left"/>
      <w:pPr>
        <w:ind w:left="5040" w:hanging="360"/>
      </w:pPr>
      <w:rPr>
        <w:rFonts w:ascii="Symbol" w:hAnsi="Symbol" w:hint="default"/>
      </w:rPr>
    </w:lvl>
    <w:lvl w:ilvl="7" w:tplc="9FFAB008" w:tentative="1">
      <w:start w:val="1"/>
      <w:numFmt w:val="bullet"/>
      <w:lvlText w:val="o"/>
      <w:lvlJc w:val="left"/>
      <w:pPr>
        <w:ind w:left="5760" w:hanging="360"/>
      </w:pPr>
      <w:rPr>
        <w:rFonts w:ascii="Courier New" w:hAnsi="Courier New" w:cs="Courier New" w:hint="default"/>
      </w:rPr>
    </w:lvl>
    <w:lvl w:ilvl="8" w:tplc="AA24B506"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609"/>
    <w:rsid w:val="000B5DF9"/>
    <w:rsid w:val="000C73AF"/>
    <w:rsid w:val="00751609"/>
    <w:rsid w:val="00827AEF"/>
    <w:rsid w:val="00B94F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D93C"/>
  <w15:docId w15:val="{6DF23E47-CBF5-4557-84E0-E8EAF482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4" ma:contentTypeDescription="Create a new document." ma:contentTypeScope="" ma:versionID="29ba5a44b1afc5681ff8495ab089a77a">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30fa35a296cccb917bb55e597c3750d7"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6E1393-F957-474E-A3E2-6AB621FFA40D}">
  <ds:schemaRefs>
    <ds:schemaRef ds:uri="http://schemas.microsoft.com/sharepoint/v3/contenttype/forms"/>
  </ds:schemaRefs>
</ds:datastoreItem>
</file>

<file path=customXml/itemProps2.xml><?xml version="1.0" encoding="utf-8"?>
<ds:datastoreItem xmlns:ds="http://schemas.openxmlformats.org/officeDocument/2006/customXml" ds:itemID="{2A3311F9-D414-43E2-ABDA-9C9053EA5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Minuteman Regional Vocational Tech Administrative Review Summary School Year 2021-2022</dc:title>
  <dc:subject/>
  <dc:creator>DESE</dc:creator>
  <cp:keywords/>
  <cp:lastModifiedBy>Zou, Dong (EOE)</cp:lastModifiedBy>
  <cp:revision>9</cp:revision>
  <dcterms:created xsi:type="dcterms:W3CDTF">2016-12-05T21:17:00Z</dcterms:created>
  <dcterms:modified xsi:type="dcterms:W3CDTF">2022-06-30T21:10:00Z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30 2022</vt:lpwstr>
  </property>
</Properties>
</file>