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65836" w14:textId="77777777" w:rsidR="00CA19B4" w:rsidRPr="00200779" w:rsidRDefault="00992CC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AC2C770" w14:textId="77777777" w:rsidR="00CA19B4" w:rsidRDefault="003C3E41" w:rsidP="00CA19B4">
      <w:pPr>
        <w:jc w:val="center"/>
        <w:rPr>
          <w:rFonts w:ascii="Times New Roman" w:hAnsi="Times New Roman" w:cs="Times New Roman"/>
          <w:sz w:val="24"/>
          <w:szCs w:val="24"/>
        </w:rPr>
      </w:pPr>
    </w:p>
    <w:p w14:paraId="7D69F9E3" w14:textId="77777777" w:rsidR="00CA19B4" w:rsidRDefault="00992CC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5A47060" w14:textId="77777777" w:rsidR="00CA19B4" w:rsidRDefault="003C3E41" w:rsidP="00CA19B4">
      <w:pPr>
        <w:rPr>
          <w:rFonts w:ascii="Times New Roman" w:hAnsi="Times New Roman" w:cs="Times New Roman"/>
          <w:sz w:val="20"/>
          <w:szCs w:val="20"/>
        </w:rPr>
      </w:pPr>
    </w:p>
    <w:p w14:paraId="7077F6E7" w14:textId="77777777" w:rsidR="00CA19B4" w:rsidRDefault="003C3E41" w:rsidP="00CA19B4">
      <w:pPr>
        <w:rPr>
          <w:rFonts w:ascii="Times New Roman" w:hAnsi="Times New Roman" w:cs="Times New Roman"/>
          <w:sz w:val="20"/>
          <w:szCs w:val="20"/>
        </w:rPr>
      </w:pPr>
    </w:p>
    <w:p w14:paraId="4547E890" w14:textId="77777777" w:rsidR="00CA19B4" w:rsidRPr="00B63138" w:rsidRDefault="00992CC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Monomoy Regional School District</w:t>
      </w:r>
      <w:bookmarkEnd w:id="0"/>
    </w:p>
    <w:p w14:paraId="72B1C4D6" w14:textId="77777777" w:rsidR="00CA19B4" w:rsidRDefault="003C3E41" w:rsidP="00CA19B4">
      <w:pPr>
        <w:rPr>
          <w:rFonts w:ascii="Times New Roman" w:hAnsi="Times New Roman" w:cs="Times New Roman"/>
          <w:sz w:val="20"/>
          <w:szCs w:val="20"/>
        </w:rPr>
      </w:pPr>
    </w:p>
    <w:p w14:paraId="28D92E7E" w14:textId="77777777" w:rsidR="00CA19B4" w:rsidRDefault="00992CC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03/15/2022</w:t>
      </w:r>
      <w:bookmarkEnd w:id="1"/>
    </w:p>
    <w:p w14:paraId="2ED96F37" w14:textId="77777777" w:rsidR="00CA19B4" w:rsidRDefault="003C3E41" w:rsidP="00CA19B4">
      <w:pPr>
        <w:rPr>
          <w:rFonts w:ascii="Times New Roman" w:hAnsi="Times New Roman" w:cs="Times New Roman"/>
          <w:sz w:val="20"/>
          <w:szCs w:val="20"/>
        </w:rPr>
      </w:pPr>
    </w:p>
    <w:p w14:paraId="668C69D8" w14:textId="77777777" w:rsidR="00CA19B4" w:rsidRDefault="00992CC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03/15/2022</w:t>
      </w:r>
      <w:bookmarkEnd w:id="2"/>
    </w:p>
    <w:p w14:paraId="33C56DA5" w14:textId="77777777" w:rsidR="00CA19B4" w:rsidRDefault="00992CC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380C152E" w14:textId="77777777" w:rsidR="00CA19B4" w:rsidRDefault="003C3E41" w:rsidP="00CA19B4">
      <w:pPr>
        <w:pBdr>
          <w:bottom w:val="single" w:sz="12" w:space="1" w:color="auto"/>
        </w:pBdr>
        <w:rPr>
          <w:rFonts w:ascii="Times New Roman" w:hAnsi="Times New Roman" w:cs="Times New Roman"/>
          <w:sz w:val="20"/>
          <w:szCs w:val="20"/>
        </w:rPr>
      </w:pPr>
    </w:p>
    <w:p w14:paraId="42954F11" w14:textId="77777777" w:rsidR="00CA19B4" w:rsidRDefault="00992CC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5071258" w14:textId="77777777" w:rsidR="00CA19B4" w:rsidRDefault="003C3E41" w:rsidP="00CA19B4">
      <w:pPr>
        <w:rPr>
          <w:rFonts w:ascii="Times New Roman" w:hAnsi="Times New Roman" w:cs="Times New Roman"/>
          <w:sz w:val="20"/>
          <w:szCs w:val="20"/>
        </w:rPr>
      </w:pPr>
    </w:p>
    <w:p w14:paraId="2B57ABA3" w14:textId="77777777" w:rsidR="00CA19B4" w:rsidRPr="00223718" w:rsidRDefault="00992CC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D6054D2" w14:textId="77777777" w:rsidR="00CA19B4" w:rsidRDefault="003C3E41" w:rsidP="00CA19B4">
      <w:pPr>
        <w:rPr>
          <w:rFonts w:ascii="Times New Roman" w:hAnsi="Times New Roman" w:cs="Times New Roman"/>
          <w:sz w:val="20"/>
          <w:szCs w:val="20"/>
        </w:rPr>
      </w:pPr>
    </w:p>
    <w:p w14:paraId="53A2D680" w14:textId="77777777" w:rsidR="00CA19B4" w:rsidRDefault="00992C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290BE104" w14:textId="77777777" w:rsidR="00CA19B4" w:rsidRDefault="003C3E41" w:rsidP="00CA19B4">
      <w:pPr>
        <w:ind w:left="720"/>
        <w:rPr>
          <w:rFonts w:ascii="Times New Roman" w:hAnsi="Times New Roman" w:cs="Times New Roman"/>
          <w:sz w:val="20"/>
          <w:szCs w:val="20"/>
        </w:rPr>
      </w:pPr>
    </w:p>
    <w:bookmarkStart w:id="3" w:name="CHK_SBP"/>
    <w:p w14:paraId="47C41B3D" w14:textId="77777777" w:rsidR="00CA19B4" w:rsidRDefault="00992C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955C342" w14:textId="77777777" w:rsidR="00CA19B4" w:rsidRDefault="00992C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7A309B7B" w14:textId="77777777" w:rsidR="00CA19B4" w:rsidRDefault="00992C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35C9BC17" w14:textId="77777777" w:rsidR="00CA19B4" w:rsidRDefault="00992C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7418251" w14:textId="77777777" w:rsidR="00CA19B4" w:rsidRDefault="00992C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7312D99" w14:textId="77777777" w:rsidR="00CA19B4" w:rsidRDefault="00992CC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4AF2E0F" w14:textId="77777777" w:rsidR="00CA19B4" w:rsidRDefault="003C3E41" w:rsidP="00CA19B4">
      <w:pPr>
        <w:rPr>
          <w:rFonts w:ascii="Times New Roman" w:hAnsi="Times New Roman" w:cs="Times New Roman"/>
          <w:sz w:val="20"/>
          <w:szCs w:val="20"/>
        </w:rPr>
      </w:pPr>
    </w:p>
    <w:p w14:paraId="0F86C95F" w14:textId="77777777" w:rsidR="00CA19B4" w:rsidRDefault="00992C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0E805C6" w14:textId="77777777" w:rsidR="00CA19B4" w:rsidRDefault="003C3E41" w:rsidP="00CA19B4">
      <w:pPr>
        <w:ind w:left="720"/>
        <w:rPr>
          <w:rFonts w:ascii="Times New Roman" w:hAnsi="Times New Roman" w:cs="Times New Roman"/>
          <w:sz w:val="20"/>
          <w:szCs w:val="20"/>
        </w:rPr>
      </w:pPr>
    </w:p>
    <w:bookmarkStart w:id="9" w:name="CHK_CEP"/>
    <w:p w14:paraId="2032429E" w14:textId="77777777" w:rsidR="00CA19B4" w:rsidRDefault="00992C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3325807" w14:textId="77777777" w:rsidR="00CA19B4" w:rsidRDefault="00992C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D67D9F5" w14:textId="77777777" w:rsidR="00CA19B4" w:rsidRDefault="00992C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4218EE8" w14:textId="77777777" w:rsidR="00CA19B4" w:rsidRDefault="00992CC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3C3E41">
        <w:rPr>
          <w:rFonts w:ascii="Times New Roman" w:hAnsi="Times New Roman" w:cs="Times New Roman"/>
          <w:sz w:val="20"/>
          <w:szCs w:val="20"/>
        </w:rPr>
      </w:r>
      <w:r w:rsidR="003C3E41">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6741A58" w14:textId="77777777" w:rsidR="00CA19B4" w:rsidRDefault="003C3E41" w:rsidP="00CA19B4">
      <w:pPr>
        <w:rPr>
          <w:rFonts w:ascii="Times New Roman" w:hAnsi="Times New Roman" w:cs="Times New Roman"/>
          <w:sz w:val="20"/>
          <w:szCs w:val="20"/>
        </w:rPr>
      </w:pPr>
    </w:p>
    <w:p w14:paraId="0F23876D" w14:textId="77777777" w:rsidR="00CA19B4" w:rsidRPr="00D6151F" w:rsidRDefault="00992CC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10F11D3" w14:textId="77777777" w:rsidR="00CA19B4" w:rsidRDefault="003C3E41" w:rsidP="00CA19B4">
      <w:pPr>
        <w:rPr>
          <w:rFonts w:ascii="Times New Roman" w:hAnsi="Times New Roman" w:cs="Times New Roman"/>
          <w:sz w:val="20"/>
          <w:szCs w:val="20"/>
        </w:rPr>
      </w:pPr>
    </w:p>
    <w:p w14:paraId="1A2BB275" w14:textId="77777777" w:rsidR="00CA19B4" w:rsidRDefault="00992CC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969EE13" w14:textId="77777777" w:rsidR="00CA19B4" w:rsidRDefault="00992CC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3C3E41">
        <w:rPr>
          <w:rFonts w:ascii="MS Gothic" w:eastAsia="MS Gothic" w:hAnsi="Times New Roman" w:cs="Times New Roman"/>
          <w:sz w:val="20"/>
          <w:szCs w:val="20"/>
        </w:rPr>
      </w:r>
      <w:r w:rsidR="003C3E4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3C3E41">
        <w:rPr>
          <w:rFonts w:ascii="MS Gothic" w:eastAsia="MS Gothic" w:hAnsi="Times New Roman" w:cs="Times New Roman"/>
          <w:sz w:val="20"/>
          <w:szCs w:val="20"/>
        </w:rPr>
      </w:r>
      <w:r w:rsidR="003C3E41">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FDF11E4" w14:textId="77777777" w:rsidR="00CA19B4" w:rsidRDefault="003C3E41" w:rsidP="00CA19B4">
      <w:pPr>
        <w:ind w:firstLine="720"/>
        <w:rPr>
          <w:rFonts w:ascii="Times New Roman" w:hAnsi="Times New Roman" w:cs="Times New Roman"/>
          <w:sz w:val="20"/>
          <w:szCs w:val="20"/>
        </w:rPr>
      </w:pPr>
    </w:p>
    <w:p w14:paraId="7BBE1A23" w14:textId="77777777" w:rsidR="00CA19B4" w:rsidRDefault="00992CC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6FDA767" w14:textId="77777777" w:rsidR="006D68B7" w:rsidRDefault="003C3E41">
      <w:pPr>
        <w:sectPr w:rsidR="006D68B7" w:rsidSect="005B420A">
          <w:footerReference w:type="default" r:id="rId10"/>
          <w:pgSz w:w="12240" w:h="15840"/>
          <w:pgMar w:top="1440" w:right="1440" w:bottom="1440" w:left="1440" w:header="720" w:footer="720" w:gutter="0"/>
          <w:cols w:space="720"/>
        </w:sectPr>
      </w:pPr>
    </w:p>
    <w:p w14:paraId="0C0BE979" w14:textId="77777777" w:rsidR="00A53CEA" w:rsidRDefault="003C3E41" w:rsidP="00A53CEA">
      <w:pPr>
        <w:pStyle w:val="Normal0"/>
        <w:ind w:firstLine="720"/>
        <w:rPr>
          <w:rFonts w:ascii="Times New Roman" w:hAnsi="Times New Roman" w:cs="Times New Roman"/>
          <w:sz w:val="20"/>
          <w:szCs w:val="20"/>
        </w:rPr>
      </w:pPr>
    </w:p>
    <w:p w14:paraId="40086C46" w14:textId="77777777" w:rsidR="00A53CEA" w:rsidRPr="00C61944" w:rsidRDefault="00992CC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6D0D5A" w14:paraId="78B573B0" w14:textId="77777777" w:rsidTr="008175F8">
        <w:trPr>
          <w:trHeight w:val="37"/>
        </w:trPr>
        <w:tc>
          <w:tcPr>
            <w:tcW w:w="8545" w:type="dxa"/>
            <w:shd w:val="clear" w:color="auto" w:fill="31849B" w:themeFill="accent5" w:themeFillShade="BF"/>
          </w:tcPr>
          <w:p w14:paraId="1E2E7E71" w14:textId="77777777" w:rsidR="00A53CEA" w:rsidRPr="005B0132" w:rsidRDefault="00992CC8" w:rsidP="008175F8">
            <w:pPr>
              <w:pStyle w:val="Normal0"/>
              <w:rPr>
                <w:rFonts w:asciiTheme="minorHAnsi" w:hAnsiTheme="minorHAnsi" w:cstheme="minorHAnsi"/>
                <w:b/>
                <w:i/>
                <w:color w:val="DBE5F1" w:themeColor="accent1" w:themeTint="33"/>
                <w:sz w:val="32"/>
                <w:szCs w:val="20"/>
              </w:rPr>
            </w:pPr>
            <w:r>
              <w:t>Program Access and Reimbursement</w:t>
            </w:r>
          </w:p>
        </w:tc>
      </w:tr>
      <w:tr w:rsidR="006D0D5A" w14:paraId="5923EBA7" w14:textId="77777777" w:rsidTr="008175F8">
        <w:trPr>
          <w:trHeight w:val="37"/>
        </w:trPr>
        <w:tc>
          <w:tcPr>
            <w:tcW w:w="8545" w:type="dxa"/>
            <w:shd w:val="clear" w:color="auto" w:fill="D9D9D9" w:themeFill="background1" w:themeFillShade="D9"/>
          </w:tcPr>
          <w:p w14:paraId="64242172" w14:textId="77777777" w:rsidR="00A53CEA" w:rsidRPr="0076532F" w:rsidRDefault="00992CC8" w:rsidP="008175F8">
            <w:pPr>
              <w:pStyle w:val="Normal0"/>
              <w:rPr>
                <w:rFonts w:ascii="Times New Roman" w:hAnsi="Times New Roman" w:cs="Times New Roman"/>
                <w:b/>
                <w:sz w:val="20"/>
                <w:szCs w:val="20"/>
              </w:rPr>
            </w:pPr>
            <w:r>
              <w:t>Verification</w:t>
            </w:r>
          </w:p>
        </w:tc>
      </w:tr>
      <w:tr w:rsidR="006D0D5A" w14:paraId="6FC0B9C8" w14:textId="77777777" w:rsidTr="008175F8">
        <w:trPr>
          <w:trHeight w:val="37"/>
        </w:trPr>
        <w:tc>
          <w:tcPr>
            <w:tcW w:w="8545" w:type="dxa"/>
            <w:shd w:val="clear" w:color="auto" w:fill="auto"/>
          </w:tcPr>
          <w:p w14:paraId="52144C52"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Households were not given ten days advance notification that receive a reduction or termination of benefits, prior to the actual reduction or termination.</w:t>
            </w:r>
          </w:p>
        </w:tc>
      </w:tr>
      <w:tr w:rsidR="006D0D5A" w14:paraId="664F9BCF" w14:textId="77777777" w:rsidTr="008175F8">
        <w:trPr>
          <w:trHeight w:val="37"/>
        </w:trPr>
        <w:tc>
          <w:tcPr>
            <w:tcW w:w="8545" w:type="dxa"/>
            <w:shd w:val="clear" w:color="auto" w:fill="auto"/>
          </w:tcPr>
          <w:p w14:paraId="4FA41F3F"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 did not meet the requirements for Direct Verification.</w:t>
            </w:r>
          </w:p>
        </w:tc>
      </w:tr>
      <w:tr w:rsidR="006D0D5A" w14:paraId="4168E95C" w14:textId="77777777" w:rsidTr="008175F8">
        <w:trPr>
          <w:trHeight w:val="37"/>
        </w:trPr>
        <w:tc>
          <w:tcPr>
            <w:tcW w:w="8545" w:type="dxa"/>
            <w:shd w:val="clear" w:color="auto" w:fill="31849B" w:themeFill="accent5" w:themeFillShade="BF"/>
          </w:tcPr>
          <w:p w14:paraId="171951EF" w14:textId="77777777" w:rsidR="00A53CEA" w:rsidRPr="005B0132" w:rsidRDefault="00992CC8" w:rsidP="008175F8">
            <w:pPr>
              <w:pStyle w:val="Normal0"/>
              <w:rPr>
                <w:rFonts w:asciiTheme="minorHAnsi" w:hAnsiTheme="minorHAnsi" w:cstheme="minorHAnsi"/>
                <w:b/>
                <w:i/>
                <w:color w:val="DBE5F1" w:themeColor="accent1" w:themeTint="33"/>
                <w:sz w:val="32"/>
                <w:szCs w:val="20"/>
              </w:rPr>
            </w:pPr>
            <w:r>
              <w:t>Meal Patterns and Nutritional Quality</w:t>
            </w:r>
          </w:p>
        </w:tc>
      </w:tr>
      <w:tr w:rsidR="006D0D5A" w14:paraId="0BAB02ED" w14:textId="77777777" w:rsidTr="008175F8">
        <w:trPr>
          <w:trHeight w:val="37"/>
        </w:trPr>
        <w:tc>
          <w:tcPr>
            <w:tcW w:w="8545" w:type="dxa"/>
            <w:shd w:val="clear" w:color="auto" w:fill="D9D9D9" w:themeFill="background1" w:themeFillShade="D9"/>
          </w:tcPr>
          <w:p w14:paraId="70CD365A" w14:textId="77777777" w:rsidR="00A53CEA" w:rsidRPr="0076532F" w:rsidRDefault="00992CC8" w:rsidP="008175F8">
            <w:pPr>
              <w:pStyle w:val="Normal0"/>
              <w:rPr>
                <w:rFonts w:ascii="Times New Roman" w:hAnsi="Times New Roman" w:cs="Times New Roman"/>
                <w:b/>
                <w:sz w:val="20"/>
                <w:szCs w:val="20"/>
              </w:rPr>
            </w:pPr>
            <w:r>
              <w:t>Meal Components and Quantities</w:t>
            </w:r>
          </w:p>
        </w:tc>
      </w:tr>
      <w:tr w:rsidR="006D0D5A" w14:paraId="09A0FC52" w14:textId="77777777" w:rsidTr="008175F8">
        <w:trPr>
          <w:trHeight w:val="37"/>
        </w:trPr>
        <w:tc>
          <w:tcPr>
            <w:tcW w:w="8545" w:type="dxa"/>
            <w:shd w:val="clear" w:color="auto" w:fill="auto"/>
          </w:tcPr>
          <w:p w14:paraId="3A9BE4B0"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6D0D5A" w14:paraId="18D6E899" w14:textId="77777777" w:rsidTr="008175F8">
        <w:trPr>
          <w:trHeight w:val="37"/>
        </w:trPr>
        <w:tc>
          <w:tcPr>
            <w:tcW w:w="8545" w:type="dxa"/>
            <w:shd w:val="clear" w:color="auto" w:fill="auto"/>
          </w:tcPr>
          <w:p w14:paraId="7FFC9B18"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6D0D5A" w14:paraId="05579A31" w14:textId="77777777" w:rsidTr="008175F8">
        <w:trPr>
          <w:trHeight w:val="37"/>
        </w:trPr>
        <w:tc>
          <w:tcPr>
            <w:tcW w:w="8545" w:type="dxa"/>
            <w:shd w:val="clear" w:color="auto" w:fill="auto"/>
          </w:tcPr>
          <w:p w14:paraId="07A5F93F"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6D0D5A" w14:paraId="2E3F2CB1" w14:textId="77777777" w:rsidTr="008175F8">
        <w:trPr>
          <w:trHeight w:val="37"/>
        </w:trPr>
        <w:tc>
          <w:tcPr>
            <w:tcW w:w="8545" w:type="dxa"/>
            <w:shd w:val="clear" w:color="auto" w:fill="D9D9D9" w:themeFill="background1" w:themeFillShade="D9"/>
          </w:tcPr>
          <w:p w14:paraId="0CC2F50A" w14:textId="77777777" w:rsidR="00A53CEA" w:rsidRPr="0076532F" w:rsidRDefault="00992CC8" w:rsidP="008175F8">
            <w:pPr>
              <w:pStyle w:val="Normal0"/>
              <w:rPr>
                <w:rFonts w:ascii="Times New Roman" w:hAnsi="Times New Roman" w:cs="Times New Roman"/>
                <w:b/>
                <w:sz w:val="20"/>
                <w:szCs w:val="20"/>
              </w:rPr>
            </w:pPr>
            <w:r>
              <w:t>Offer versus Serve</w:t>
            </w:r>
          </w:p>
        </w:tc>
      </w:tr>
      <w:tr w:rsidR="006D0D5A" w14:paraId="16962FAF" w14:textId="77777777" w:rsidTr="008175F8">
        <w:trPr>
          <w:trHeight w:val="37"/>
        </w:trPr>
        <w:tc>
          <w:tcPr>
            <w:tcW w:w="8545" w:type="dxa"/>
            <w:shd w:val="clear" w:color="auto" w:fill="auto"/>
          </w:tcPr>
          <w:p w14:paraId="48A254A6"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Schools must identify, near or at the beginning of the serving line(s), the food items that constitute the unit-priced reimbursable school meal(s). The price of a reimbursable lunch does not change if the student does not take a food item or requests smaller portions.</w:t>
            </w:r>
          </w:p>
        </w:tc>
      </w:tr>
      <w:tr w:rsidR="006D0D5A" w14:paraId="7131D406" w14:textId="77777777" w:rsidTr="008175F8">
        <w:trPr>
          <w:trHeight w:val="37"/>
        </w:trPr>
        <w:tc>
          <w:tcPr>
            <w:tcW w:w="8545" w:type="dxa"/>
            <w:shd w:val="clear" w:color="auto" w:fill="31849B" w:themeFill="accent5" w:themeFillShade="BF"/>
          </w:tcPr>
          <w:p w14:paraId="1AB01C13" w14:textId="77777777" w:rsidR="00A53CEA" w:rsidRPr="005B0132" w:rsidRDefault="00992CC8" w:rsidP="008175F8">
            <w:pPr>
              <w:pStyle w:val="Normal0"/>
              <w:rPr>
                <w:rFonts w:asciiTheme="minorHAnsi" w:hAnsiTheme="minorHAnsi" w:cstheme="minorHAnsi"/>
                <w:b/>
                <w:i/>
                <w:color w:val="DBE5F1" w:themeColor="accent1" w:themeTint="33"/>
                <w:sz w:val="32"/>
                <w:szCs w:val="20"/>
              </w:rPr>
            </w:pPr>
            <w:r>
              <w:t>School Nutrition Environment</w:t>
            </w:r>
          </w:p>
        </w:tc>
      </w:tr>
      <w:tr w:rsidR="006D0D5A" w14:paraId="53DB8FC3" w14:textId="77777777" w:rsidTr="008175F8">
        <w:trPr>
          <w:trHeight w:val="37"/>
        </w:trPr>
        <w:tc>
          <w:tcPr>
            <w:tcW w:w="8545" w:type="dxa"/>
            <w:shd w:val="clear" w:color="auto" w:fill="D9D9D9" w:themeFill="background1" w:themeFillShade="D9"/>
          </w:tcPr>
          <w:p w14:paraId="1F9FE331" w14:textId="77777777" w:rsidR="00A53CEA" w:rsidRPr="0076532F" w:rsidRDefault="00992CC8" w:rsidP="008175F8">
            <w:pPr>
              <w:pStyle w:val="Normal0"/>
              <w:rPr>
                <w:rFonts w:ascii="Times New Roman" w:hAnsi="Times New Roman" w:cs="Times New Roman"/>
                <w:b/>
                <w:sz w:val="20"/>
                <w:szCs w:val="20"/>
              </w:rPr>
            </w:pPr>
            <w:r>
              <w:t>Food Safety</w:t>
            </w:r>
          </w:p>
        </w:tc>
      </w:tr>
      <w:tr w:rsidR="006D0D5A" w14:paraId="5BD7B5F0" w14:textId="77777777" w:rsidTr="008175F8">
        <w:trPr>
          <w:trHeight w:val="37"/>
        </w:trPr>
        <w:tc>
          <w:tcPr>
            <w:tcW w:w="8545" w:type="dxa"/>
            <w:shd w:val="clear" w:color="auto" w:fill="auto"/>
          </w:tcPr>
          <w:p w14:paraId="29271830"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6D0D5A" w14:paraId="256BAA15" w14:textId="77777777" w:rsidTr="008175F8">
        <w:trPr>
          <w:trHeight w:val="37"/>
        </w:trPr>
        <w:tc>
          <w:tcPr>
            <w:tcW w:w="8545" w:type="dxa"/>
            <w:shd w:val="clear" w:color="auto" w:fill="auto"/>
          </w:tcPr>
          <w:p w14:paraId="7D6BA37B"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6D0D5A" w14:paraId="03996CDB" w14:textId="77777777" w:rsidTr="008175F8">
        <w:trPr>
          <w:trHeight w:val="37"/>
        </w:trPr>
        <w:tc>
          <w:tcPr>
            <w:tcW w:w="8545" w:type="dxa"/>
            <w:shd w:val="clear" w:color="auto" w:fill="auto"/>
          </w:tcPr>
          <w:p w14:paraId="2E68BFF9"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 school did not ensure that the storage, preparation and service of food are maintained. Facilities for the handling, storage, and distribution of purchased and donated foods shall be such as to properly safeguard against theft, spoilage and other loss.</w:t>
            </w:r>
          </w:p>
        </w:tc>
      </w:tr>
      <w:tr w:rsidR="006D0D5A" w14:paraId="69507EE3" w14:textId="77777777" w:rsidTr="008175F8">
        <w:trPr>
          <w:trHeight w:val="37"/>
        </w:trPr>
        <w:tc>
          <w:tcPr>
            <w:tcW w:w="8545" w:type="dxa"/>
            <w:shd w:val="clear" w:color="auto" w:fill="auto"/>
          </w:tcPr>
          <w:p w14:paraId="2FF1C648"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 school either had one or no health inspection from the local board of health. Schools shall obtain a minimum of two food safety inspections during each school year conducted by a State or local governmental agency responsible for food safety inspections.</w:t>
            </w:r>
          </w:p>
        </w:tc>
      </w:tr>
      <w:tr w:rsidR="006D0D5A" w14:paraId="11FDF6F9" w14:textId="77777777" w:rsidTr="008175F8">
        <w:trPr>
          <w:trHeight w:val="37"/>
        </w:trPr>
        <w:tc>
          <w:tcPr>
            <w:tcW w:w="8545" w:type="dxa"/>
            <w:shd w:val="clear" w:color="auto" w:fill="auto"/>
          </w:tcPr>
          <w:p w14:paraId="5020B649"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 SFA did not provide an adequate written food safety program that covers any facility or part of a facility where food is stored, prepared, or served. The food safety program must meet the program requirements</w:t>
            </w:r>
          </w:p>
        </w:tc>
      </w:tr>
      <w:tr w:rsidR="006D0D5A" w14:paraId="130291CA" w14:textId="77777777" w:rsidTr="008175F8">
        <w:trPr>
          <w:trHeight w:val="37"/>
        </w:trPr>
        <w:tc>
          <w:tcPr>
            <w:tcW w:w="8545" w:type="dxa"/>
            <w:shd w:val="clear" w:color="auto" w:fill="auto"/>
          </w:tcPr>
          <w:p w14:paraId="56F869E0"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 SFA did not provide documentation to indicate that the SFA requested two (2) inspections in the current school year from the local board of health.</w:t>
            </w:r>
          </w:p>
        </w:tc>
      </w:tr>
      <w:tr w:rsidR="006D0D5A" w14:paraId="5F2012C3" w14:textId="77777777" w:rsidTr="008175F8">
        <w:trPr>
          <w:trHeight w:val="37"/>
        </w:trPr>
        <w:tc>
          <w:tcPr>
            <w:tcW w:w="8545" w:type="dxa"/>
            <w:shd w:val="clear" w:color="auto" w:fill="auto"/>
          </w:tcPr>
          <w:p w14:paraId="649FBCEF"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lastRenderedPageBreak/>
              <w:t>There is limited documentation to determine if domestic alternatives were considered and if an exception was granted by the SFA because the agricultural food component is not produced or manufactured in the U.S. in sufficient and reasonably available quantities of a satisfactory quality or competitive bids reveal the costs of domestic agricultural food components are significantly higher than the non-domestic ones.</w:t>
            </w:r>
          </w:p>
        </w:tc>
      </w:tr>
      <w:tr w:rsidR="006D0D5A" w14:paraId="0303D75A" w14:textId="77777777" w:rsidTr="008175F8">
        <w:trPr>
          <w:trHeight w:val="37"/>
        </w:trPr>
        <w:tc>
          <w:tcPr>
            <w:tcW w:w="8545" w:type="dxa"/>
            <w:shd w:val="clear" w:color="auto" w:fill="D9D9D9" w:themeFill="background1" w:themeFillShade="D9"/>
          </w:tcPr>
          <w:p w14:paraId="6C7C98EE" w14:textId="77777777" w:rsidR="00A53CEA" w:rsidRPr="0076532F" w:rsidRDefault="00992CC8" w:rsidP="008175F8">
            <w:pPr>
              <w:pStyle w:val="Normal0"/>
              <w:rPr>
                <w:rFonts w:ascii="Times New Roman" w:hAnsi="Times New Roman" w:cs="Times New Roman"/>
                <w:b/>
                <w:sz w:val="20"/>
                <w:szCs w:val="20"/>
              </w:rPr>
            </w:pPr>
            <w:r>
              <w:t>Local School Wellness Policy</w:t>
            </w:r>
          </w:p>
        </w:tc>
      </w:tr>
      <w:tr w:rsidR="006D0D5A" w14:paraId="758690DC" w14:textId="77777777" w:rsidTr="008175F8">
        <w:trPr>
          <w:trHeight w:val="37"/>
        </w:trPr>
        <w:tc>
          <w:tcPr>
            <w:tcW w:w="8545" w:type="dxa"/>
            <w:shd w:val="clear" w:color="auto" w:fill="auto"/>
          </w:tcPr>
          <w:p w14:paraId="456958F5"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 The SFA does not have documentation on file demonstrating an assessment of the location school wellness policy is conducted every three years. SFAs must conduct an assessment of the wellness policy every 3 years, at a minimum. This assessment will determine compliance with the wellness policy, how the wellness policy compares to model wellness policies, and progress made in attaining the goals of the wellness policy.</w:t>
            </w:r>
          </w:p>
        </w:tc>
      </w:tr>
      <w:tr w:rsidR="006D0D5A" w14:paraId="5B863110" w14:textId="77777777" w:rsidTr="008175F8">
        <w:trPr>
          <w:trHeight w:val="37"/>
        </w:trPr>
        <w:tc>
          <w:tcPr>
            <w:tcW w:w="8545" w:type="dxa"/>
            <w:shd w:val="clear" w:color="auto" w:fill="auto"/>
          </w:tcPr>
          <w:p w14:paraId="4670414E"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6D0D5A" w14:paraId="34F721C6" w14:textId="77777777" w:rsidTr="008175F8">
        <w:trPr>
          <w:trHeight w:val="37"/>
        </w:trPr>
        <w:tc>
          <w:tcPr>
            <w:tcW w:w="8545" w:type="dxa"/>
            <w:shd w:val="clear" w:color="auto" w:fill="31849B" w:themeFill="accent5" w:themeFillShade="BF"/>
          </w:tcPr>
          <w:p w14:paraId="461529F3" w14:textId="77777777" w:rsidR="00A53CEA" w:rsidRPr="005B0132" w:rsidRDefault="00992CC8" w:rsidP="008175F8">
            <w:pPr>
              <w:pStyle w:val="Normal0"/>
              <w:rPr>
                <w:rFonts w:asciiTheme="minorHAnsi" w:hAnsiTheme="minorHAnsi" w:cstheme="minorHAnsi"/>
                <w:b/>
                <w:i/>
                <w:color w:val="DBE5F1" w:themeColor="accent1" w:themeTint="33"/>
                <w:sz w:val="32"/>
                <w:szCs w:val="20"/>
              </w:rPr>
            </w:pPr>
            <w:r>
              <w:t>Civil Rights</w:t>
            </w:r>
          </w:p>
        </w:tc>
      </w:tr>
      <w:tr w:rsidR="006D0D5A" w14:paraId="71AC7224" w14:textId="77777777" w:rsidTr="008175F8">
        <w:trPr>
          <w:trHeight w:val="37"/>
        </w:trPr>
        <w:tc>
          <w:tcPr>
            <w:tcW w:w="8545" w:type="dxa"/>
            <w:shd w:val="clear" w:color="auto" w:fill="auto"/>
          </w:tcPr>
          <w:p w14:paraId="07D7823F" w14:textId="77777777" w:rsidR="00A53CEA" w:rsidRPr="005B0132" w:rsidRDefault="00992CC8" w:rsidP="00A53CEA">
            <w:pPr>
              <w:pStyle w:val="ListParagraph"/>
              <w:numPr>
                <w:ilvl w:val="0"/>
                <w:numId w:val="2"/>
              </w:numPr>
              <w:ind w:left="540"/>
              <w:rPr>
                <w:rFonts w:ascii="Times New Roman" w:hAnsi="Times New Roman" w:cs="Times New Roman"/>
                <w:sz w:val="20"/>
                <w:szCs w:val="20"/>
              </w:rPr>
            </w:pPr>
            <w:r>
              <w:t>The SFA does not have a procedure for receiving and processing complaints alleging civil rights discrimination within FNS school meal programs.</w:t>
            </w:r>
          </w:p>
        </w:tc>
      </w:tr>
    </w:tbl>
    <w:p w14:paraId="7FA3C550" w14:textId="77777777" w:rsidR="00A53CEA" w:rsidRPr="00223718" w:rsidRDefault="003C3E41" w:rsidP="00A53CEA">
      <w:pPr>
        <w:pStyle w:val="Normal0"/>
        <w:rPr>
          <w:rFonts w:ascii="Times New Roman" w:hAnsi="Times New Roman" w:cs="Times New Roman"/>
          <w:sz w:val="20"/>
          <w:szCs w:val="20"/>
        </w:rPr>
      </w:pPr>
    </w:p>
    <w:p w14:paraId="48D5802E" w14:textId="77777777" w:rsidR="00A53CEA" w:rsidRDefault="003C3E41" w:rsidP="00A53CEA">
      <w:pPr>
        <w:pStyle w:val="Normal0"/>
      </w:pPr>
    </w:p>
    <w:p w14:paraId="41A330C3" w14:textId="77777777" w:rsidR="006D68B7" w:rsidRDefault="003C3E41">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5A921" w14:textId="77777777" w:rsidR="003C3E41" w:rsidRDefault="003C3E41">
      <w:r>
        <w:separator/>
      </w:r>
    </w:p>
  </w:endnote>
  <w:endnote w:type="continuationSeparator" w:id="0">
    <w:p w14:paraId="7EA35CAB" w14:textId="77777777" w:rsidR="003C3E41" w:rsidRDefault="003C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8C7B1" w14:textId="77777777" w:rsidR="0037068A" w:rsidRDefault="00992CC8" w:rsidP="000F3A03">
    <w:pPr>
      <w:pStyle w:val="Footer"/>
      <w:jc w:val="center"/>
      <w:rPr>
        <w:sz w:val="14"/>
      </w:rPr>
    </w:pPr>
    <w:r>
      <w:rPr>
        <w:sz w:val="14"/>
      </w:rPr>
      <w:t>This institution is an equal opportunity provider</w:t>
    </w:r>
  </w:p>
  <w:p w14:paraId="4DD1CAAF" w14:textId="77777777" w:rsidR="0037068A" w:rsidRDefault="003C3E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5A41B" w14:textId="77777777" w:rsidR="0037068A" w:rsidRDefault="00992CC8" w:rsidP="000F3A03">
    <w:pPr>
      <w:pStyle w:val="Footer0"/>
      <w:jc w:val="center"/>
      <w:rPr>
        <w:sz w:val="14"/>
      </w:rPr>
    </w:pPr>
    <w:r>
      <w:rPr>
        <w:sz w:val="14"/>
      </w:rPr>
      <w:t>This institution is an equal opportunity provider</w:t>
    </w:r>
  </w:p>
  <w:p w14:paraId="542598AB" w14:textId="77777777" w:rsidR="0037068A" w:rsidRDefault="003C3E41">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0B5F0" w14:textId="77777777" w:rsidR="003C3E41" w:rsidRDefault="003C3E41">
      <w:r>
        <w:separator/>
      </w:r>
    </w:p>
  </w:footnote>
  <w:footnote w:type="continuationSeparator" w:id="0">
    <w:p w14:paraId="5C96FCCB" w14:textId="77777777" w:rsidR="003C3E41" w:rsidRDefault="003C3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E480984E">
      <w:start w:val="1"/>
      <w:numFmt w:val="decimal"/>
      <w:lvlText w:val="%1."/>
      <w:lvlJc w:val="left"/>
      <w:pPr>
        <w:ind w:left="720" w:hanging="360"/>
      </w:pPr>
      <w:rPr>
        <w:rFonts w:hint="default"/>
      </w:rPr>
    </w:lvl>
    <w:lvl w:ilvl="1" w:tplc="781C4F22" w:tentative="1">
      <w:start w:val="1"/>
      <w:numFmt w:val="lowerLetter"/>
      <w:lvlText w:val="%2."/>
      <w:lvlJc w:val="left"/>
      <w:pPr>
        <w:ind w:left="1440" w:hanging="360"/>
      </w:pPr>
    </w:lvl>
    <w:lvl w:ilvl="2" w:tplc="43C8AFE0" w:tentative="1">
      <w:start w:val="1"/>
      <w:numFmt w:val="lowerRoman"/>
      <w:lvlText w:val="%3."/>
      <w:lvlJc w:val="right"/>
      <w:pPr>
        <w:ind w:left="2160" w:hanging="180"/>
      </w:pPr>
    </w:lvl>
    <w:lvl w:ilvl="3" w:tplc="91560C62" w:tentative="1">
      <w:start w:val="1"/>
      <w:numFmt w:val="decimal"/>
      <w:lvlText w:val="%4."/>
      <w:lvlJc w:val="left"/>
      <w:pPr>
        <w:ind w:left="2880" w:hanging="360"/>
      </w:pPr>
    </w:lvl>
    <w:lvl w:ilvl="4" w:tplc="6F965C66" w:tentative="1">
      <w:start w:val="1"/>
      <w:numFmt w:val="lowerLetter"/>
      <w:lvlText w:val="%5."/>
      <w:lvlJc w:val="left"/>
      <w:pPr>
        <w:ind w:left="3600" w:hanging="360"/>
      </w:pPr>
    </w:lvl>
    <w:lvl w:ilvl="5" w:tplc="3F204190" w:tentative="1">
      <w:start w:val="1"/>
      <w:numFmt w:val="lowerRoman"/>
      <w:lvlText w:val="%6."/>
      <w:lvlJc w:val="right"/>
      <w:pPr>
        <w:ind w:left="4320" w:hanging="180"/>
      </w:pPr>
    </w:lvl>
    <w:lvl w:ilvl="6" w:tplc="8FD20728" w:tentative="1">
      <w:start w:val="1"/>
      <w:numFmt w:val="decimal"/>
      <w:lvlText w:val="%7."/>
      <w:lvlJc w:val="left"/>
      <w:pPr>
        <w:ind w:left="5040" w:hanging="360"/>
      </w:pPr>
    </w:lvl>
    <w:lvl w:ilvl="7" w:tplc="D0F292D2" w:tentative="1">
      <w:start w:val="1"/>
      <w:numFmt w:val="lowerLetter"/>
      <w:lvlText w:val="%8."/>
      <w:lvlJc w:val="left"/>
      <w:pPr>
        <w:ind w:left="5760" w:hanging="360"/>
      </w:pPr>
    </w:lvl>
    <w:lvl w:ilvl="8" w:tplc="16BA4A4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CC043B14">
      <w:start w:val="1"/>
      <w:numFmt w:val="bullet"/>
      <w:lvlText w:val=""/>
      <w:lvlJc w:val="left"/>
      <w:pPr>
        <w:ind w:left="720" w:hanging="360"/>
      </w:pPr>
      <w:rPr>
        <w:rFonts w:ascii="Symbol" w:hAnsi="Symbol" w:hint="default"/>
      </w:rPr>
    </w:lvl>
    <w:lvl w:ilvl="1" w:tplc="B70E499E" w:tentative="1">
      <w:start w:val="1"/>
      <w:numFmt w:val="bullet"/>
      <w:lvlText w:val="o"/>
      <w:lvlJc w:val="left"/>
      <w:pPr>
        <w:ind w:left="1440" w:hanging="360"/>
      </w:pPr>
      <w:rPr>
        <w:rFonts w:ascii="Courier New" w:hAnsi="Courier New" w:cs="Courier New" w:hint="default"/>
      </w:rPr>
    </w:lvl>
    <w:lvl w:ilvl="2" w:tplc="9B8CC374" w:tentative="1">
      <w:start w:val="1"/>
      <w:numFmt w:val="bullet"/>
      <w:lvlText w:val=""/>
      <w:lvlJc w:val="left"/>
      <w:pPr>
        <w:ind w:left="2160" w:hanging="360"/>
      </w:pPr>
      <w:rPr>
        <w:rFonts w:ascii="Wingdings" w:hAnsi="Wingdings" w:hint="default"/>
      </w:rPr>
    </w:lvl>
    <w:lvl w:ilvl="3" w:tplc="F0F8124E" w:tentative="1">
      <w:start w:val="1"/>
      <w:numFmt w:val="bullet"/>
      <w:lvlText w:val=""/>
      <w:lvlJc w:val="left"/>
      <w:pPr>
        <w:ind w:left="2880" w:hanging="360"/>
      </w:pPr>
      <w:rPr>
        <w:rFonts w:ascii="Symbol" w:hAnsi="Symbol" w:hint="default"/>
      </w:rPr>
    </w:lvl>
    <w:lvl w:ilvl="4" w:tplc="9960A810" w:tentative="1">
      <w:start w:val="1"/>
      <w:numFmt w:val="bullet"/>
      <w:lvlText w:val="o"/>
      <w:lvlJc w:val="left"/>
      <w:pPr>
        <w:ind w:left="3600" w:hanging="360"/>
      </w:pPr>
      <w:rPr>
        <w:rFonts w:ascii="Courier New" w:hAnsi="Courier New" w:cs="Courier New" w:hint="default"/>
      </w:rPr>
    </w:lvl>
    <w:lvl w:ilvl="5" w:tplc="FC34097E" w:tentative="1">
      <w:start w:val="1"/>
      <w:numFmt w:val="bullet"/>
      <w:lvlText w:val=""/>
      <w:lvlJc w:val="left"/>
      <w:pPr>
        <w:ind w:left="4320" w:hanging="360"/>
      </w:pPr>
      <w:rPr>
        <w:rFonts w:ascii="Wingdings" w:hAnsi="Wingdings" w:hint="default"/>
      </w:rPr>
    </w:lvl>
    <w:lvl w:ilvl="6" w:tplc="8A100B64" w:tentative="1">
      <w:start w:val="1"/>
      <w:numFmt w:val="bullet"/>
      <w:lvlText w:val=""/>
      <w:lvlJc w:val="left"/>
      <w:pPr>
        <w:ind w:left="5040" w:hanging="360"/>
      </w:pPr>
      <w:rPr>
        <w:rFonts w:ascii="Symbol" w:hAnsi="Symbol" w:hint="default"/>
      </w:rPr>
    </w:lvl>
    <w:lvl w:ilvl="7" w:tplc="68202E5E" w:tentative="1">
      <w:start w:val="1"/>
      <w:numFmt w:val="bullet"/>
      <w:lvlText w:val="o"/>
      <w:lvlJc w:val="left"/>
      <w:pPr>
        <w:ind w:left="5760" w:hanging="360"/>
      </w:pPr>
      <w:rPr>
        <w:rFonts w:ascii="Courier New" w:hAnsi="Courier New" w:cs="Courier New" w:hint="default"/>
      </w:rPr>
    </w:lvl>
    <w:lvl w:ilvl="8" w:tplc="215E9734"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5A"/>
    <w:rsid w:val="003C3E41"/>
    <w:rsid w:val="006D0D5A"/>
    <w:rsid w:val="00992CC8"/>
    <w:rsid w:val="00CB6F93"/>
    <w:rsid w:val="00F36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0430"/>
  <w15:docId w15:val="{EE3A19A6-F7C2-4657-8275-FAEDE077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83DB4-4797-49FE-AB01-824B517292A6}">
  <ds:schemaRefs>
    <ds:schemaRef ds:uri="http://schemas.microsoft.com/sharepoint/v3/contenttype/forms"/>
  </ds:schemaRefs>
</ds:datastoreItem>
</file>

<file path=customXml/itemProps2.xml><?xml version="1.0" encoding="utf-8"?>
<ds:datastoreItem xmlns:ds="http://schemas.openxmlformats.org/officeDocument/2006/customXml" ds:itemID="{1844BFAE-4D56-4850-B850-B994B72E26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25BD73-1E98-4662-A263-1F15A463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Administrative Review Summary School Year 2021-2022</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Monomoy Regional School District Administrative Review Summary School Year 2021-2022</dc:title>
  <dc:subject/>
  <dc:creator>DESE</dc:creator>
  <cp:keywords/>
  <cp:lastModifiedBy>Zou, Dong (EOE)</cp:lastModifiedBy>
  <cp:revision>9</cp:revision>
  <dcterms:created xsi:type="dcterms:W3CDTF">2016-12-05T21:17:00Z</dcterms:created>
  <dcterms:modified xsi:type="dcterms:W3CDTF">2022-03-25T20:50:00Z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2022</vt:lpwstr>
  </property>
</Properties>
</file>