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274A5" w14:textId="77777777" w:rsidR="00CA19B4" w:rsidRPr="00200779" w:rsidRDefault="002D2F8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871BFE0" w14:textId="77777777" w:rsidR="00CA19B4" w:rsidRDefault="00323269" w:rsidP="00CA19B4">
      <w:pPr>
        <w:jc w:val="center"/>
        <w:rPr>
          <w:rFonts w:ascii="Times New Roman" w:hAnsi="Times New Roman" w:cs="Times New Roman"/>
          <w:sz w:val="24"/>
          <w:szCs w:val="24"/>
        </w:rPr>
      </w:pPr>
    </w:p>
    <w:p w14:paraId="5EDAB75C" w14:textId="77777777" w:rsidR="00CA19B4" w:rsidRDefault="002D2F8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7B92D1A" w14:textId="77777777" w:rsidR="00CA19B4" w:rsidRDefault="00323269" w:rsidP="00CA19B4">
      <w:pPr>
        <w:rPr>
          <w:rFonts w:ascii="Times New Roman" w:hAnsi="Times New Roman" w:cs="Times New Roman"/>
          <w:sz w:val="20"/>
          <w:szCs w:val="20"/>
        </w:rPr>
      </w:pPr>
    </w:p>
    <w:p w14:paraId="6603E867" w14:textId="77777777" w:rsidR="00CA19B4" w:rsidRDefault="00323269" w:rsidP="00CA19B4">
      <w:pPr>
        <w:rPr>
          <w:rFonts w:ascii="Times New Roman" w:hAnsi="Times New Roman" w:cs="Times New Roman"/>
          <w:sz w:val="20"/>
          <w:szCs w:val="20"/>
        </w:rPr>
      </w:pPr>
    </w:p>
    <w:p w14:paraId="3EF7ACD5" w14:textId="77777777" w:rsidR="00CA19B4" w:rsidRPr="00B63138" w:rsidRDefault="002D2F8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Mount Greylock Regional School District</w:t>
      </w:r>
      <w:bookmarkEnd w:id="0"/>
    </w:p>
    <w:p w14:paraId="3EAE330F" w14:textId="77777777" w:rsidR="00CA19B4" w:rsidRDefault="00323269" w:rsidP="00CA19B4">
      <w:pPr>
        <w:rPr>
          <w:rFonts w:ascii="Times New Roman" w:hAnsi="Times New Roman" w:cs="Times New Roman"/>
          <w:sz w:val="20"/>
          <w:szCs w:val="20"/>
        </w:rPr>
      </w:pPr>
    </w:p>
    <w:p w14:paraId="3BE98B75" w14:textId="77777777" w:rsidR="00CA19B4" w:rsidRDefault="002D2F8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03/24/2022</w:t>
      </w:r>
      <w:bookmarkEnd w:id="1"/>
    </w:p>
    <w:p w14:paraId="0997EC83" w14:textId="77777777" w:rsidR="00CA19B4" w:rsidRDefault="00323269" w:rsidP="00CA19B4">
      <w:pPr>
        <w:rPr>
          <w:rFonts w:ascii="Times New Roman" w:hAnsi="Times New Roman" w:cs="Times New Roman"/>
          <w:sz w:val="20"/>
          <w:szCs w:val="20"/>
        </w:rPr>
      </w:pPr>
    </w:p>
    <w:p w14:paraId="24590B60" w14:textId="77777777" w:rsidR="00CA19B4" w:rsidRDefault="002D2F8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03/24/2022</w:t>
      </w:r>
      <w:bookmarkEnd w:id="2"/>
    </w:p>
    <w:p w14:paraId="071614AE" w14:textId="77777777" w:rsidR="00CA19B4" w:rsidRDefault="002D2F8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5241087" w14:textId="77777777" w:rsidR="00CA19B4" w:rsidRDefault="00323269" w:rsidP="00CA19B4">
      <w:pPr>
        <w:pBdr>
          <w:bottom w:val="single" w:sz="12" w:space="1" w:color="auto"/>
        </w:pBdr>
        <w:rPr>
          <w:rFonts w:ascii="Times New Roman" w:hAnsi="Times New Roman" w:cs="Times New Roman"/>
          <w:sz w:val="20"/>
          <w:szCs w:val="20"/>
        </w:rPr>
      </w:pPr>
    </w:p>
    <w:p w14:paraId="039B0987" w14:textId="77777777" w:rsidR="00CA19B4" w:rsidRDefault="002D2F8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DC92488" w14:textId="77777777" w:rsidR="00CA19B4" w:rsidRDefault="00323269" w:rsidP="00CA19B4">
      <w:pPr>
        <w:rPr>
          <w:rFonts w:ascii="Times New Roman" w:hAnsi="Times New Roman" w:cs="Times New Roman"/>
          <w:sz w:val="20"/>
          <w:szCs w:val="20"/>
        </w:rPr>
      </w:pPr>
    </w:p>
    <w:p w14:paraId="588B60DA" w14:textId="77777777" w:rsidR="00CA19B4" w:rsidRPr="00223718" w:rsidRDefault="002D2F8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60F7750" w14:textId="77777777" w:rsidR="00CA19B4" w:rsidRDefault="00323269" w:rsidP="00CA19B4">
      <w:pPr>
        <w:rPr>
          <w:rFonts w:ascii="Times New Roman" w:hAnsi="Times New Roman" w:cs="Times New Roman"/>
          <w:sz w:val="20"/>
          <w:szCs w:val="20"/>
        </w:rPr>
      </w:pPr>
    </w:p>
    <w:p w14:paraId="4A613C63" w14:textId="77777777" w:rsidR="00CA19B4" w:rsidRDefault="002D2F8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F56736A" w14:textId="77777777" w:rsidR="00CA19B4" w:rsidRDefault="00323269" w:rsidP="00CA19B4">
      <w:pPr>
        <w:ind w:left="720"/>
        <w:rPr>
          <w:rFonts w:ascii="Times New Roman" w:hAnsi="Times New Roman" w:cs="Times New Roman"/>
          <w:sz w:val="20"/>
          <w:szCs w:val="20"/>
        </w:rPr>
      </w:pPr>
    </w:p>
    <w:bookmarkStart w:id="3" w:name="CHK_SBP"/>
    <w:p w14:paraId="02966DFF" w14:textId="77777777" w:rsidR="00CA19B4" w:rsidRDefault="002D2F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00683DC" w14:textId="77777777" w:rsidR="00CA19B4" w:rsidRDefault="002D2F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4FD7FEA" w14:textId="77777777" w:rsidR="00CA19B4" w:rsidRDefault="002D2F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C21218E" w14:textId="77777777" w:rsidR="00CA19B4" w:rsidRDefault="002D2F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E110DA4" w14:textId="77777777" w:rsidR="00CA19B4" w:rsidRDefault="002D2F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F452A3D" w14:textId="77777777" w:rsidR="00CA19B4" w:rsidRDefault="002D2F8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B7241F3" w14:textId="77777777" w:rsidR="00CA19B4" w:rsidRDefault="00323269" w:rsidP="00CA19B4">
      <w:pPr>
        <w:rPr>
          <w:rFonts w:ascii="Times New Roman" w:hAnsi="Times New Roman" w:cs="Times New Roman"/>
          <w:sz w:val="20"/>
          <w:szCs w:val="20"/>
        </w:rPr>
      </w:pPr>
    </w:p>
    <w:p w14:paraId="5958CE4F" w14:textId="77777777" w:rsidR="00CA19B4" w:rsidRDefault="002D2F8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EEF8E08" w14:textId="77777777" w:rsidR="00CA19B4" w:rsidRDefault="00323269" w:rsidP="00CA19B4">
      <w:pPr>
        <w:ind w:left="720"/>
        <w:rPr>
          <w:rFonts w:ascii="Times New Roman" w:hAnsi="Times New Roman" w:cs="Times New Roman"/>
          <w:sz w:val="20"/>
          <w:szCs w:val="20"/>
        </w:rPr>
      </w:pPr>
    </w:p>
    <w:bookmarkStart w:id="9" w:name="CHK_CEP"/>
    <w:p w14:paraId="0728A0E0" w14:textId="77777777" w:rsidR="00CA19B4" w:rsidRDefault="002D2F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CB06E4B" w14:textId="77777777" w:rsidR="00CA19B4" w:rsidRDefault="002D2F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7840092" w14:textId="77777777" w:rsidR="00CA19B4" w:rsidRDefault="002D2F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E16CC42" w14:textId="77777777" w:rsidR="00CA19B4" w:rsidRDefault="002D2F8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3269">
        <w:rPr>
          <w:rFonts w:ascii="Times New Roman" w:hAnsi="Times New Roman" w:cs="Times New Roman"/>
          <w:sz w:val="20"/>
          <w:szCs w:val="20"/>
        </w:rPr>
      </w:r>
      <w:r w:rsidR="0032326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BA6FD68" w14:textId="77777777" w:rsidR="00CA19B4" w:rsidRDefault="00323269" w:rsidP="00CA19B4">
      <w:pPr>
        <w:rPr>
          <w:rFonts w:ascii="Times New Roman" w:hAnsi="Times New Roman" w:cs="Times New Roman"/>
          <w:sz w:val="20"/>
          <w:szCs w:val="20"/>
        </w:rPr>
      </w:pPr>
    </w:p>
    <w:p w14:paraId="60545B51" w14:textId="77777777" w:rsidR="00CA19B4" w:rsidRPr="00D6151F" w:rsidRDefault="002D2F8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F4018C8" w14:textId="77777777" w:rsidR="00CA19B4" w:rsidRDefault="00323269" w:rsidP="00CA19B4">
      <w:pPr>
        <w:rPr>
          <w:rFonts w:ascii="Times New Roman" w:hAnsi="Times New Roman" w:cs="Times New Roman"/>
          <w:sz w:val="20"/>
          <w:szCs w:val="20"/>
        </w:rPr>
      </w:pPr>
    </w:p>
    <w:p w14:paraId="790368C6" w14:textId="77777777" w:rsidR="00CA19B4" w:rsidRDefault="002D2F8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2D77602" w14:textId="77777777" w:rsidR="00CA19B4" w:rsidRDefault="002D2F8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23269">
        <w:rPr>
          <w:rFonts w:ascii="MS Gothic" w:eastAsia="MS Gothic" w:hAnsi="Times New Roman" w:cs="Times New Roman"/>
          <w:sz w:val="20"/>
          <w:szCs w:val="20"/>
        </w:rPr>
      </w:r>
      <w:r w:rsidR="0032326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23269">
        <w:rPr>
          <w:rFonts w:ascii="MS Gothic" w:eastAsia="MS Gothic" w:hAnsi="Times New Roman" w:cs="Times New Roman"/>
          <w:sz w:val="20"/>
          <w:szCs w:val="20"/>
        </w:rPr>
      </w:r>
      <w:r w:rsidR="0032326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ED6EACA" w14:textId="77777777" w:rsidR="00CA19B4" w:rsidRDefault="00323269" w:rsidP="00CA19B4">
      <w:pPr>
        <w:ind w:firstLine="720"/>
        <w:rPr>
          <w:rFonts w:ascii="Times New Roman" w:hAnsi="Times New Roman" w:cs="Times New Roman"/>
          <w:sz w:val="20"/>
          <w:szCs w:val="20"/>
        </w:rPr>
      </w:pPr>
    </w:p>
    <w:p w14:paraId="45FA2CD6" w14:textId="77777777" w:rsidR="00CA19B4" w:rsidRDefault="002D2F8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996E57C" w14:textId="77777777" w:rsidR="006D68B7" w:rsidRDefault="00323269">
      <w:pPr>
        <w:sectPr w:rsidR="006D68B7" w:rsidSect="005B420A">
          <w:footerReference w:type="default" r:id="rId10"/>
          <w:pgSz w:w="12240" w:h="15840"/>
          <w:pgMar w:top="1440" w:right="1440" w:bottom="1440" w:left="1440" w:header="720" w:footer="720" w:gutter="0"/>
          <w:cols w:space="720"/>
        </w:sectPr>
      </w:pPr>
    </w:p>
    <w:p w14:paraId="1CEE946D" w14:textId="77777777" w:rsidR="00A53CEA" w:rsidRDefault="00323269" w:rsidP="00A53CEA">
      <w:pPr>
        <w:pStyle w:val="Normal0"/>
        <w:ind w:firstLine="720"/>
        <w:rPr>
          <w:rFonts w:ascii="Times New Roman" w:hAnsi="Times New Roman" w:cs="Times New Roman"/>
          <w:sz w:val="20"/>
          <w:szCs w:val="20"/>
        </w:rPr>
      </w:pPr>
    </w:p>
    <w:p w14:paraId="07C0CCED" w14:textId="77777777" w:rsidR="00A53CEA" w:rsidRPr="00C61944" w:rsidRDefault="002D2F8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D4475" w14:paraId="473CC403" w14:textId="77777777" w:rsidTr="008175F8">
        <w:trPr>
          <w:trHeight w:val="37"/>
        </w:trPr>
        <w:tc>
          <w:tcPr>
            <w:tcW w:w="8545" w:type="dxa"/>
            <w:shd w:val="clear" w:color="auto" w:fill="31849B" w:themeFill="accent5" w:themeFillShade="BF"/>
          </w:tcPr>
          <w:p w14:paraId="0A8263D6" w14:textId="77777777" w:rsidR="00A53CEA" w:rsidRPr="005B0132" w:rsidRDefault="002D2F88" w:rsidP="008175F8">
            <w:pPr>
              <w:pStyle w:val="Normal0"/>
              <w:rPr>
                <w:rFonts w:asciiTheme="minorHAnsi" w:hAnsiTheme="minorHAnsi" w:cstheme="minorHAnsi"/>
                <w:b/>
                <w:i/>
                <w:color w:val="DBE5F1" w:themeColor="accent1" w:themeTint="33"/>
                <w:sz w:val="32"/>
                <w:szCs w:val="20"/>
              </w:rPr>
            </w:pPr>
            <w:r>
              <w:t>Program Access and Reimbursement</w:t>
            </w:r>
          </w:p>
        </w:tc>
      </w:tr>
      <w:tr w:rsidR="00DD4475" w14:paraId="6DDCB178" w14:textId="77777777" w:rsidTr="008175F8">
        <w:trPr>
          <w:trHeight w:val="37"/>
        </w:trPr>
        <w:tc>
          <w:tcPr>
            <w:tcW w:w="8545" w:type="dxa"/>
            <w:shd w:val="clear" w:color="auto" w:fill="D9D9D9" w:themeFill="background1" w:themeFillShade="D9"/>
          </w:tcPr>
          <w:p w14:paraId="01387492" w14:textId="77777777" w:rsidR="00A53CEA" w:rsidRPr="0076532F" w:rsidRDefault="002D2F88" w:rsidP="008175F8">
            <w:pPr>
              <w:pStyle w:val="Normal0"/>
              <w:rPr>
                <w:rFonts w:ascii="Times New Roman" w:hAnsi="Times New Roman" w:cs="Times New Roman"/>
                <w:b/>
                <w:sz w:val="20"/>
                <w:szCs w:val="20"/>
              </w:rPr>
            </w:pPr>
            <w:r>
              <w:t>Verification</w:t>
            </w:r>
          </w:p>
        </w:tc>
      </w:tr>
      <w:tr w:rsidR="00DD4475" w14:paraId="4CFC0A55" w14:textId="77777777" w:rsidTr="008175F8">
        <w:trPr>
          <w:trHeight w:val="37"/>
        </w:trPr>
        <w:tc>
          <w:tcPr>
            <w:tcW w:w="8545" w:type="dxa"/>
            <w:shd w:val="clear" w:color="auto" w:fill="auto"/>
          </w:tcPr>
          <w:p w14:paraId="46913DC8"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DD4475" w14:paraId="3990ACF1" w14:textId="77777777" w:rsidTr="008175F8">
        <w:trPr>
          <w:trHeight w:val="37"/>
        </w:trPr>
        <w:tc>
          <w:tcPr>
            <w:tcW w:w="8545" w:type="dxa"/>
            <w:shd w:val="clear" w:color="auto" w:fill="D9D9D9" w:themeFill="background1" w:themeFillShade="D9"/>
          </w:tcPr>
          <w:p w14:paraId="7C252F33" w14:textId="77777777" w:rsidR="00A53CEA" w:rsidRPr="0076532F" w:rsidRDefault="002D2F88" w:rsidP="008175F8">
            <w:pPr>
              <w:pStyle w:val="Normal0"/>
              <w:rPr>
                <w:rFonts w:ascii="Times New Roman" w:hAnsi="Times New Roman" w:cs="Times New Roman"/>
                <w:b/>
                <w:sz w:val="20"/>
                <w:szCs w:val="20"/>
              </w:rPr>
            </w:pPr>
            <w:r>
              <w:t>Meal Counting and Claiming</w:t>
            </w:r>
          </w:p>
        </w:tc>
      </w:tr>
      <w:tr w:rsidR="00DD4475" w14:paraId="14062D51" w14:textId="77777777" w:rsidTr="008175F8">
        <w:trPr>
          <w:trHeight w:val="37"/>
        </w:trPr>
        <w:tc>
          <w:tcPr>
            <w:tcW w:w="8545" w:type="dxa"/>
            <w:shd w:val="clear" w:color="auto" w:fill="auto"/>
          </w:tcPr>
          <w:p w14:paraId="7E47654D"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There were one or more days when the lunch counts exceeded the number of attendance adjusted eligible student.</w:t>
            </w:r>
          </w:p>
        </w:tc>
      </w:tr>
      <w:tr w:rsidR="00DD4475" w14:paraId="7F1F762C" w14:textId="77777777" w:rsidTr="008175F8">
        <w:trPr>
          <w:trHeight w:val="37"/>
        </w:trPr>
        <w:tc>
          <w:tcPr>
            <w:tcW w:w="8545" w:type="dxa"/>
            <w:shd w:val="clear" w:color="auto" w:fill="auto"/>
          </w:tcPr>
          <w:p w14:paraId="4C053718"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DD4475" w14:paraId="6BB6B6A6" w14:textId="77777777" w:rsidTr="008175F8">
        <w:trPr>
          <w:trHeight w:val="37"/>
        </w:trPr>
        <w:tc>
          <w:tcPr>
            <w:tcW w:w="8545" w:type="dxa"/>
            <w:shd w:val="clear" w:color="auto" w:fill="31849B" w:themeFill="accent5" w:themeFillShade="BF"/>
          </w:tcPr>
          <w:p w14:paraId="750569BF" w14:textId="77777777" w:rsidR="00A53CEA" w:rsidRPr="005B0132" w:rsidRDefault="002D2F88" w:rsidP="008175F8">
            <w:pPr>
              <w:pStyle w:val="Normal0"/>
              <w:rPr>
                <w:rFonts w:asciiTheme="minorHAnsi" w:hAnsiTheme="minorHAnsi" w:cstheme="minorHAnsi"/>
                <w:b/>
                <w:i/>
                <w:color w:val="DBE5F1" w:themeColor="accent1" w:themeTint="33"/>
                <w:sz w:val="32"/>
                <w:szCs w:val="20"/>
              </w:rPr>
            </w:pPr>
            <w:r>
              <w:t>School Nutrition Environment</w:t>
            </w:r>
          </w:p>
        </w:tc>
      </w:tr>
      <w:tr w:rsidR="00DD4475" w14:paraId="57FB52B7" w14:textId="77777777" w:rsidTr="008175F8">
        <w:trPr>
          <w:trHeight w:val="37"/>
        </w:trPr>
        <w:tc>
          <w:tcPr>
            <w:tcW w:w="8545" w:type="dxa"/>
            <w:shd w:val="clear" w:color="auto" w:fill="D9D9D9" w:themeFill="background1" w:themeFillShade="D9"/>
          </w:tcPr>
          <w:p w14:paraId="5B89FEA8" w14:textId="77777777" w:rsidR="00A53CEA" w:rsidRPr="0076532F" w:rsidRDefault="002D2F88" w:rsidP="008175F8">
            <w:pPr>
              <w:pStyle w:val="Normal0"/>
              <w:rPr>
                <w:rFonts w:ascii="Times New Roman" w:hAnsi="Times New Roman" w:cs="Times New Roman"/>
                <w:b/>
                <w:sz w:val="20"/>
                <w:szCs w:val="20"/>
              </w:rPr>
            </w:pPr>
            <w:r>
              <w:t>Food Safety</w:t>
            </w:r>
          </w:p>
        </w:tc>
      </w:tr>
      <w:tr w:rsidR="00DD4475" w14:paraId="40B9CE70" w14:textId="77777777" w:rsidTr="008175F8">
        <w:trPr>
          <w:trHeight w:val="37"/>
        </w:trPr>
        <w:tc>
          <w:tcPr>
            <w:tcW w:w="8545" w:type="dxa"/>
            <w:shd w:val="clear" w:color="auto" w:fill="auto"/>
          </w:tcPr>
          <w:p w14:paraId="5FA10E98"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DD4475" w14:paraId="08CD688B" w14:textId="77777777" w:rsidTr="008175F8">
        <w:trPr>
          <w:trHeight w:val="37"/>
        </w:trPr>
        <w:tc>
          <w:tcPr>
            <w:tcW w:w="8545" w:type="dxa"/>
            <w:shd w:val="clear" w:color="auto" w:fill="auto"/>
          </w:tcPr>
          <w:p w14:paraId="333163C6"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DD4475" w14:paraId="16004613" w14:textId="77777777" w:rsidTr="008175F8">
        <w:trPr>
          <w:trHeight w:val="37"/>
        </w:trPr>
        <w:tc>
          <w:tcPr>
            <w:tcW w:w="8545" w:type="dxa"/>
            <w:shd w:val="clear" w:color="auto" w:fill="auto"/>
          </w:tcPr>
          <w:p w14:paraId="4B304628"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DD4475" w14:paraId="72C748E6" w14:textId="77777777" w:rsidTr="008175F8">
        <w:trPr>
          <w:trHeight w:val="37"/>
        </w:trPr>
        <w:tc>
          <w:tcPr>
            <w:tcW w:w="8545" w:type="dxa"/>
            <w:shd w:val="clear" w:color="auto" w:fill="auto"/>
          </w:tcPr>
          <w:p w14:paraId="238CFCB4"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DD4475" w14:paraId="7BBA9DC7" w14:textId="77777777" w:rsidTr="008175F8">
        <w:trPr>
          <w:trHeight w:val="37"/>
        </w:trPr>
        <w:tc>
          <w:tcPr>
            <w:tcW w:w="8545" w:type="dxa"/>
            <w:shd w:val="clear" w:color="auto" w:fill="auto"/>
          </w:tcPr>
          <w:p w14:paraId="624492A5"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DD4475" w14:paraId="620F170E" w14:textId="77777777" w:rsidTr="008175F8">
        <w:trPr>
          <w:trHeight w:val="37"/>
        </w:trPr>
        <w:tc>
          <w:tcPr>
            <w:tcW w:w="8545" w:type="dxa"/>
            <w:shd w:val="clear" w:color="auto" w:fill="auto"/>
          </w:tcPr>
          <w:p w14:paraId="4143D354"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 SFA did not provide an adequate written food safety program that covers any facility or part of a facility where food is stored, prepared, or served. The food safety program must meet the program requirements.</w:t>
            </w:r>
          </w:p>
        </w:tc>
      </w:tr>
      <w:tr w:rsidR="00DD4475" w14:paraId="72B76AC2" w14:textId="77777777" w:rsidTr="008175F8">
        <w:trPr>
          <w:trHeight w:val="37"/>
        </w:trPr>
        <w:tc>
          <w:tcPr>
            <w:tcW w:w="8545" w:type="dxa"/>
            <w:shd w:val="clear" w:color="auto" w:fill="D9D9D9" w:themeFill="background1" w:themeFillShade="D9"/>
          </w:tcPr>
          <w:p w14:paraId="77F4503F" w14:textId="77777777" w:rsidR="00A53CEA" w:rsidRPr="0076532F" w:rsidRDefault="002D2F88" w:rsidP="008175F8">
            <w:pPr>
              <w:pStyle w:val="Normal0"/>
              <w:rPr>
                <w:rFonts w:ascii="Times New Roman" w:hAnsi="Times New Roman" w:cs="Times New Roman"/>
                <w:b/>
                <w:sz w:val="20"/>
                <w:szCs w:val="20"/>
              </w:rPr>
            </w:pPr>
            <w:r>
              <w:t>Local School Wellness Policy</w:t>
            </w:r>
          </w:p>
        </w:tc>
      </w:tr>
      <w:tr w:rsidR="00DD4475" w14:paraId="476B7F76" w14:textId="77777777" w:rsidTr="008175F8">
        <w:trPr>
          <w:trHeight w:val="37"/>
        </w:trPr>
        <w:tc>
          <w:tcPr>
            <w:tcW w:w="8545" w:type="dxa"/>
            <w:shd w:val="clear" w:color="auto" w:fill="auto"/>
          </w:tcPr>
          <w:p w14:paraId="018787A5"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DD4475" w14:paraId="2DCD0513" w14:textId="77777777" w:rsidTr="008175F8">
        <w:trPr>
          <w:trHeight w:val="37"/>
        </w:trPr>
        <w:tc>
          <w:tcPr>
            <w:tcW w:w="8545" w:type="dxa"/>
            <w:shd w:val="clear" w:color="auto" w:fill="auto"/>
          </w:tcPr>
          <w:p w14:paraId="0205A664"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DD4475" w14:paraId="4E892003" w14:textId="77777777" w:rsidTr="008175F8">
        <w:trPr>
          <w:trHeight w:val="37"/>
        </w:trPr>
        <w:tc>
          <w:tcPr>
            <w:tcW w:w="8545" w:type="dxa"/>
            <w:shd w:val="clear" w:color="auto" w:fill="auto"/>
          </w:tcPr>
          <w:p w14:paraId="2D486CF8"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DD4475" w14:paraId="30EFFD1B" w14:textId="77777777" w:rsidTr="008175F8">
        <w:trPr>
          <w:trHeight w:val="37"/>
        </w:trPr>
        <w:tc>
          <w:tcPr>
            <w:tcW w:w="8545" w:type="dxa"/>
            <w:shd w:val="clear" w:color="auto" w:fill="auto"/>
          </w:tcPr>
          <w:p w14:paraId="7D9DFC96"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t>
            </w:r>
            <w:r>
              <w:lastRenderedPageBreak/>
              <w:t>wellness policy compares to model wellness policies, and progress made in attaining the goals of the wellness policy.</w:t>
            </w:r>
          </w:p>
        </w:tc>
      </w:tr>
      <w:tr w:rsidR="00DD4475" w14:paraId="4CD7267F" w14:textId="77777777" w:rsidTr="008175F8">
        <w:trPr>
          <w:trHeight w:val="37"/>
        </w:trPr>
        <w:tc>
          <w:tcPr>
            <w:tcW w:w="8545" w:type="dxa"/>
            <w:shd w:val="clear" w:color="auto" w:fill="auto"/>
          </w:tcPr>
          <w:p w14:paraId="01CDBCF8"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lastRenderedPageBreak/>
              <w:t>The SFA has not maintained meeting minutes. Meeting minutes must be maintained on file and should list who is on the wellness committee and content being discussed.</w:t>
            </w:r>
          </w:p>
        </w:tc>
      </w:tr>
      <w:tr w:rsidR="00DD4475" w14:paraId="391C1BFE" w14:textId="77777777" w:rsidTr="008175F8">
        <w:trPr>
          <w:trHeight w:val="37"/>
        </w:trPr>
        <w:tc>
          <w:tcPr>
            <w:tcW w:w="8545" w:type="dxa"/>
            <w:shd w:val="clear" w:color="auto" w:fill="31849B" w:themeFill="accent5" w:themeFillShade="BF"/>
          </w:tcPr>
          <w:p w14:paraId="74ECBD03" w14:textId="77777777" w:rsidR="00A53CEA" w:rsidRPr="005B0132" w:rsidRDefault="002D2F88" w:rsidP="008175F8">
            <w:pPr>
              <w:pStyle w:val="Normal0"/>
              <w:rPr>
                <w:rFonts w:asciiTheme="minorHAnsi" w:hAnsiTheme="minorHAnsi" w:cstheme="minorHAnsi"/>
                <w:b/>
                <w:i/>
                <w:color w:val="DBE5F1" w:themeColor="accent1" w:themeTint="33"/>
                <w:sz w:val="32"/>
                <w:szCs w:val="20"/>
              </w:rPr>
            </w:pPr>
            <w:r>
              <w:t>Civil Rights</w:t>
            </w:r>
          </w:p>
        </w:tc>
      </w:tr>
      <w:tr w:rsidR="00DD4475" w14:paraId="47A85B12" w14:textId="77777777" w:rsidTr="008175F8">
        <w:trPr>
          <w:trHeight w:val="37"/>
        </w:trPr>
        <w:tc>
          <w:tcPr>
            <w:tcW w:w="8545" w:type="dxa"/>
            <w:shd w:val="clear" w:color="auto" w:fill="auto"/>
          </w:tcPr>
          <w:p w14:paraId="066ABB84" w14:textId="77777777" w:rsidR="00A53CEA" w:rsidRPr="005B0132" w:rsidRDefault="002D2F88"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bl>
    <w:p w14:paraId="20BA8A26" w14:textId="77777777" w:rsidR="00A53CEA" w:rsidRPr="00223718" w:rsidRDefault="00323269" w:rsidP="00A53CEA">
      <w:pPr>
        <w:pStyle w:val="Normal0"/>
        <w:rPr>
          <w:rFonts w:ascii="Times New Roman" w:hAnsi="Times New Roman" w:cs="Times New Roman"/>
          <w:sz w:val="20"/>
          <w:szCs w:val="20"/>
        </w:rPr>
      </w:pPr>
    </w:p>
    <w:p w14:paraId="2F5287A8" w14:textId="77777777" w:rsidR="00A53CEA" w:rsidRDefault="00323269" w:rsidP="00A53CEA">
      <w:pPr>
        <w:pStyle w:val="Normal0"/>
      </w:pPr>
    </w:p>
    <w:p w14:paraId="0C2B062F" w14:textId="77777777" w:rsidR="006D68B7" w:rsidRDefault="00323269">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D4475" w14:paraId="2D4FB106" w14:textId="77777777" w:rsidTr="00A708A7">
        <w:trPr>
          <w:trHeight w:val="37"/>
        </w:trPr>
        <w:tc>
          <w:tcPr>
            <w:tcW w:w="8545" w:type="dxa"/>
            <w:shd w:val="clear" w:color="auto" w:fill="31849B" w:themeFill="accent5" w:themeFillShade="BF"/>
          </w:tcPr>
          <w:p w14:paraId="6998FDDB" w14:textId="77777777" w:rsidR="00E2351D" w:rsidRPr="00935CAD" w:rsidRDefault="002D2F88" w:rsidP="00A708A7">
            <w:pPr>
              <w:pStyle w:val="Normal1"/>
              <w:rPr>
                <w:rFonts w:ascii="Times New Roman" w:hAnsi="Times New Roman" w:cs="Times New Roman"/>
                <w:b/>
                <w:i/>
                <w:color w:val="DBE5F1" w:themeColor="accent1" w:themeTint="33"/>
                <w:sz w:val="24"/>
                <w:szCs w:val="24"/>
              </w:rPr>
            </w:pPr>
            <w:r w:rsidRPr="000B6291">
              <w:rPr>
                <w:rFonts w:ascii="Times New Roman" w:hAnsi="Times New Roman" w:cs="Times New Roman"/>
                <w:b/>
                <w:i/>
                <w:color w:val="auto"/>
                <w:sz w:val="24"/>
                <w:szCs w:val="24"/>
              </w:rPr>
              <w:lastRenderedPageBreak/>
              <w:t>Noteworthy Observations</w:t>
            </w:r>
          </w:p>
        </w:tc>
      </w:tr>
      <w:tr w:rsidR="00DD4475" w14:paraId="6D0B6131" w14:textId="77777777" w:rsidTr="00A708A7">
        <w:trPr>
          <w:trHeight w:val="37"/>
        </w:trPr>
        <w:tc>
          <w:tcPr>
            <w:tcW w:w="8545" w:type="dxa"/>
            <w:shd w:val="clear" w:color="auto" w:fill="auto"/>
          </w:tcPr>
          <w:p w14:paraId="6546ED52" w14:textId="77777777" w:rsidR="00E2351D" w:rsidRPr="00935CAD" w:rsidRDefault="002D2F88" w:rsidP="00A708A7">
            <w:pPr>
              <w:pStyle w:val="Normal1"/>
              <w:rPr>
                <w:rFonts w:ascii="Times New Roman" w:hAnsi="Times New Roman" w:cs="Times New Roman"/>
                <w:sz w:val="20"/>
                <w:szCs w:val="20"/>
              </w:rPr>
            </w:pPr>
            <w:r>
              <w:t>The Review Team found the following noteworthy items: The staff were very receptive to feedback and willing to listen and make immediate changes to better their school lunch program.</w:t>
            </w:r>
          </w:p>
        </w:tc>
      </w:tr>
    </w:tbl>
    <w:p w14:paraId="689C7F0C" w14:textId="77777777" w:rsidR="006D68B7" w:rsidRDefault="00323269">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67747" w14:textId="77777777" w:rsidR="00323269" w:rsidRDefault="00323269">
      <w:r>
        <w:separator/>
      </w:r>
    </w:p>
  </w:endnote>
  <w:endnote w:type="continuationSeparator" w:id="0">
    <w:p w14:paraId="2FDFCB39" w14:textId="77777777" w:rsidR="00323269" w:rsidRDefault="0032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4666" w14:textId="77777777" w:rsidR="0037068A" w:rsidRDefault="002D2F88" w:rsidP="000F3A03">
    <w:pPr>
      <w:pStyle w:val="Footer"/>
      <w:jc w:val="center"/>
      <w:rPr>
        <w:sz w:val="14"/>
      </w:rPr>
    </w:pPr>
    <w:r>
      <w:rPr>
        <w:sz w:val="14"/>
      </w:rPr>
      <w:t>This institution is an equal opportunity provider</w:t>
    </w:r>
  </w:p>
  <w:p w14:paraId="067575A0" w14:textId="77777777" w:rsidR="0037068A" w:rsidRDefault="00323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D178" w14:textId="77777777" w:rsidR="0037068A" w:rsidRDefault="002D2F88" w:rsidP="000F3A03">
    <w:pPr>
      <w:pStyle w:val="Footer0"/>
      <w:jc w:val="center"/>
      <w:rPr>
        <w:sz w:val="14"/>
      </w:rPr>
    </w:pPr>
    <w:r>
      <w:rPr>
        <w:sz w:val="14"/>
      </w:rPr>
      <w:t>This institution is an equal opportunity provider</w:t>
    </w:r>
  </w:p>
  <w:p w14:paraId="47E8EE44" w14:textId="77777777" w:rsidR="0037068A" w:rsidRDefault="00323269">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F0F2B" w14:textId="77777777" w:rsidR="00323269" w:rsidRDefault="00323269">
      <w:r>
        <w:separator/>
      </w:r>
    </w:p>
  </w:footnote>
  <w:footnote w:type="continuationSeparator" w:id="0">
    <w:p w14:paraId="399D0D35" w14:textId="77777777" w:rsidR="00323269" w:rsidRDefault="00323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C09E18D8">
      <w:start w:val="1"/>
      <w:numFmt w:val="decimal"/>
      <w:lvlText w:val="%1."/>
      <w:lvlJc w:val="left"/>
      <w:pPr>
        <w:ind w:left="720" w:hanging="360"/>
      </w:pPr>
      <w:rPr>
        <w:rFonts w:hint="default"/>
      </w:rPr>
    </w:lvl>
    <w:lvl w:ilvl="1" w:tplc="7C9CE2A2" w:tentative="1">
      <w:start w:val="1"/>
      <w:numFmt w:val="lowerLetter"/>
      <w:lvlText w:val="%2."/>
      <w:lvlJc w:val="left"/>
      <w:pPr>
        <w:ind w:left="1440" w:hanging="360"/>
      </w:pPr>
    </w:lvl>
    <w:lvl w:ilvl="2" w:tplc="02D2871E" w:tentative="1">
      <w:start w:val="1"/>
      <w:numFmt w:val="lowerRoman"/>
      <w:lvlText w:val="%3."/>
      <w:lvlJc w:val="right"/>
      <w:pPr>
        <w:ind w:left="2160" w:hanging="180"/>
      </w:pPr>
    </w:lvl>
    <w:lvl w:ilvl="3" w:tplc="1E5AA45C" w:tentative="1">
      <w:start w:val="1"/>
      <w:numFmt w:val="decimal"/>
      <w:lvlText w:val="%4."/>
      <w:lvlJc w:val="left"/>
      <w:pPr>
        <w:ind w:left="2880" w:hanging="360"/>
      </w:pPr>
    </w:lvl>
    <w:lvl w:ilvl="4" w:tplc="EDD0FFA8" w:tentative="1">
      <w:start w:val="1"/>
      <w:numFmt w:val="lowerLetter"/>
      <w:lvlText w:val="%5."/>
      <w:lvlJc w:val="left"/>
      <w:pPr>
        <w:ind w:left="3600" w:hanging="360"/>
      </w:pPr>
    </w:lvl>
    <w:lvl w:ilvl="5" w:tplc="562AEB06" w:tentative="1">
      <w:start w:val="1"/>
      <w:numFmt w:val="lowerRoman"/>
      <w:lvlText w:val="%6."/>
      <w:lvlJc w:val="right"/>
      <w:pPr>
        <w:ind w:left="4320" w:hanging="180"/>
      </w:pPr>
    </w:lvl>
    <w:lvl w:ilvl="6" w:tplc="CAAA70EC" w:tentative="1">
      <w:start w:val="1"/>
      <w:numFmt w:val="decimal"/>
      <w:lvlText w:val="%7."/>
      <w:lvlJc w:val="left"/>
      <w:pPr>
        <w:ind w:left="5040" w:hanging="360"/>
      </w:pPr>
    </w:lvl>
    <w:lvl w:ilvl="7" w:tplc="A49C7964" w:tentative="1">
      <w:start w:val="1"/>
      <w:numFmt w:val="lowerLetter"/>
      <w:lvlText w:val="%8."/>
      <w:lvlJc w:val="left"/>
      <w:pPr>
        <w:ind w:left="5760" w:hanging="360"/>
      </w:pPr>
    </w:lvl>
    <w:lvl w:ilvl="8" w:tplc="7926433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2E061CC">
      <w:start w:val="1"/>
      <w:numFmt w:val="bullet"/>
      <w:lvlText w:val=""/>
      <w:lvlJc w:val="left"/>
      <w:pPr>
        <w:ind w:left="720" w:hanging="360"/>
      </w:pPr>
      <w:rPr>
        <w:rFonts w:ascii="Symbol" w:hAnsi="Symbol" w:hint="default"/>
      </w:rPr>
    </w:lvl>
    <w:lvl w:ilvl="1" w:tplc="4DB0B5A4" w:tentative="1">
      <w:start w:val="1"/>
      <w:numFmt w:val="bullet"/>
      <w:lvlText w:val="o"/>
      <w:lvlJc w:val="left"/>
      <w:pPr>
        <w:ind w:left="1440" w:hanging="360"/>
      </w:pPr>
      <w:rPr>
        <w:rFonts w:ascii="Courier New" w:hAnsi="Courier New" w:cs="Courier New" w:hint="default"/>
      </w:rPr>
    </w:lvl>
    <w:lvl w:ilvl="2" w:tplc="D278006A" w:tentative="1">
      <w:start w:val="1"/>
      <w:numFmt w:val="bullet"/>
      <w:lvlText w:val=""/>
      <w:lvlJc w:val="left"/>
      <w:pPr>
        <w:ind w:left="2160" w:hanging="360"/>
      </w:pPr>
      <w:rPr>
        <w:rFonts w:ascii="Wingdings" w:hAnsi="Wingdings" w:hint="default"/>
      </w:rPr>
    </w:lvl>
    <w:lvl w:ilvl="3" w:tplc="3B9E650E" w:tentative="1">
      <w:start w:val="1"/>
      <w:numFmt w:val="bullet"/>
      <w:lvlText w:val=""/>
      <w:lvlJc w:val="left"/>
      <w:pPr>
        <w:ind w:left="2880" w:hanging="360"/>
      </w:pPr>
      <w:rPr>
        <w:rFonts w:ascii="Symbol" w:hAnsi="Symbol" w:hint="default"/>
      </w:rPr>
    </w:lvl>
    <w:lvl w:ilvl="4" w:tplc="3A868296" w:tentative="1">
      <w:start w:val="1"/>
      <w:numFmt w:val="bullet"/>
      <w:lvlText w:val="o"/>
      <w:lvlJc w:val="left"/>
      <w:pPr>
        <w:ind w:left="3600" w:hanging="360"/>
      </w:pPr>
      <w:rPr>
        <w:rFonts w:ascii="Courier New" w:hAnsi="Courier New" w:cs="Courier New" w:hint="default"/>
      </w:rPr>
    </w:lvl>
    <w:lvl w:ilvl="5" w:tplc="4AE6B47A" w:tentative="1">
      <w:start w:val="1"/>
      <w:numFmt w:val="bullet"/>
      <w:lvlText w:val=""/>
      <w:lvlJc w:val="left"/>
      <w:pPr>
        <w:ind w:left="4320" w:hanging="360"/>
      </w:pPr>
      <w:rPr>
        <w:rFonts w:ascii="Wingdings" w:hAnsi="Wingdings" w:hint="default"/>
      </w:rPr>
    </w:lvl>
    <w:lvl w:ilvl="6" w:tplc="64161F5C" w:tentative="1">
      <w:start w:val="1"/>
      <w:numFmt w:val="bullet"/>
      <w:lvlText w:val=""/>
      <w:lvlJc w:val="left"/>
      <w:pPr>
        <w:ind w:left="5040" w:hanging="360"/>
      </w:pPr>
      <w:rPr>
        <w:rFonts w:ascii="Symbol" w:hAnsi="Symbol" w:hint="default"/>
      </w:rPr>
    </w:lvl>
    <w:lvl w:ilvl="7" w:tplc="721E5B12" w:tentative="1">
      <w:start w:val="1"/>
      <w:numFmt w:val="bullet"/>
      <w:lvlText w:val="o"/>
      <w:lvlJc w:val="left"/>
      <w:pPr>
        <w:ind w:left="5760" w:hanging="360"/>
      </w:pPr>
      <w:rPr>
        <w:rFonts w:ascii="Courier New" w:hAnsi="Courier New" w:cs="Courier New" w:hint="default"/>
      </w:rPr>
    </w:lvl>
    <w:lvl w:ilvl="8" w:tplc="5762B30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75"/>
    <w:rsid w:val="000B6291"/>
    <w:rsid w:val="002D2F88"/>
    <w:rsid w:val="00323269"/>
    <w:rsid w:val="00402D2D"/>
    <w:rsid w:val="00DD4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DB2F"/>
  <w15:docId w15:val="{8D16E075-D79F-4FFD-9C0A-2D071977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32B6B-C838-4195-9AE6-540FB8A2EDFC}">
  <ds:schemaRefs>
    <ds:schemaRef ds:uri="http://schemas.microsoft.com/sharepoint/v3/contenttype/forms"/>
  </ds:schemaRefs>
</ds:datastoreItem>
</file>

<file path=customXml/itemProps2.xml><?xml version="1.0" encoding="utf-8"?>
<ds:datastoreItem xmlns:ds="http://schemas.openxmlformats.org/officeDocument/2006/customXml" ds:itemID="{DE6B3BF5-4BC9-42F0-8D4A-A7FA6BD2D5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246D98-8450-4089-B027-47CC0104E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Mount Greylock Regional School District Administrative Review Summary School Year 2021-2022</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Greylock Regional School District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