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274A5" w14:textId="77777777" w:rsidR="00CA19B4" w:rsidRPr="00200779" w:rsidRDefault="002D2F88"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871BFE0" w14:textId="77777777" w:rsidR="00CA19B4" w:rsidRDefault="00323269" w:rsidP="00CA19B4">
      <w:pPr>
        <w:jc w:val="center"/>
        <w:rPr>
          <w:rFonts w:ascii="Times New Roman" w:hAnsi="Times New Roman" w:cs="Times New Roman"/>
          <w:sz w:val="24"/>
          <w:szCs w:val="24"/>
        </w:rPr>
      </w:pPr>
    </w:p>
    <w:p w14:paraId="5EDAB75C" w14:textId="77777777" w:rsidR="00CA19B4" w:rsidRDefault="002D2F88"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07B92D1A" w14:textId="77777777" w:rsidR="00CA19B4" w:rsidRDefault="00323269" w:rsidP="00CA19B4">
      <w:pPr>
        <w:rPr>
          <w:rFonts w:ascii="Times New Roman" w:hAnsi="Times New Roman" w:cs="Times New Roman"/>
          <w:sz w:val="20"/>
          <w:szCs w:val="20"/>
        </w:rPr>
      </w:pPr>
    </w:p>
    <w:p w14:paraId="6603E867" w14:textId="77777777" w:rsidR="00CA19B4" w:rsidRDefault="00323269" w:rsidP="00CA19B4">
      <w:pPr>
        <w:rPr>
          <w:rFonts w:ascii="Times New Roman" w:hAnsi="Times New Roman" w:cs="Times New Roman"/>
          <w:sz w:val="20"/>
          <w:szCs w:val="20"/>
        </w:rPr>
      </w:pPr>
    </w:p>
    <w:p w14:paraId="3EF7ACD5" w14:textId="77777777" w:rsidR="00CA19B4" w:rsidRPr="00B63138" w:rsidRDefault="002D2F88"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Mount Greylock Regional School District</w:t>
      </w:r>
      <w:bookmarkEnd w:id="0"/>
    </w:p>
    <w:p w14:paraId="3EAE330F" w14:textId="77777777" w:rsidR="00CA19B4" w:rsidRDefault="00323269" w:rsidP="00CA19B4">
      <w:pPr>
        <w:rPr>
          <w:rFonts w:ascii="Times New Roman" w:hAnsi="Times New Roman" w:cs="Times New Roman"/>
          <w:sz w:val="20"/>
          <w:szCs w:val="20"/>
        </w:rPr>
      </w:pPr>
    </w:p>
    <w:p w14:paraId="3BE98B75" w14:textId="77777777" w:rsidR="00CA19B4" w:rsidRDefault="002D2F88"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03/24/2022</w:t>
      </w:r>
      <w:bookmarkEnd w:id="1"/>
    </w:p>
    <w:p w14:paraId="0997EC83" w14:textId="77777777" w:rsidR="00CA19B4" w:rsidRDefault="00323269" w:rsidP="00CA19B4">
      <w:pPr>
        <w:rPr>
          <w:rFonts w:ascii="Times New Roman" w:hAnsi="Times New Roman" w:cs="Times New Roman"/>
          <w:sz w:val="20"/>
          <w:szCs w:val="20"/>
        </w:rPr>
      </w:pPr>
    </w:p>
    <w:p w14:paraId="24590B60" w14:textId="77777777" w:rsidR="00CA19B4" w:rsidRDefault="002D2F88"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03/24/2022</w:t>
      </w:r>
      <w:bookmarkEnd w:id="2"/>
    </w:p>
    <w:p w14:paraId="071614AE" w14:textId="77777777" w:rsidR="00CA19B4" w:rsidRDefault="002D2F88"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75241087" w14:textId="77777777" w:rsidR="00CA19B4" w:rsidRDefault="00323269" w:rsidP="00CA19B4">
      <w:pPr>
        <w:pBdr>
          <w:bottom w:val="single" w:sz="12" w:space="1" w:color="auto"/>
        </w:pBdr>
        <w:rPr>
          <w:rFonts w:ascii="Times New Roman" w:hAnsi="Times New Roman" w:cs="Times New Roman"/>
          <w:sz w:val="20"/>
          <w:szCs w:val="20"/>
        </w:rPr>
      </w:pPr>
    </w:p>
    <w:p w14:paraId="039B0987" w14:textId="77777777" w:rsidR="00CA19B4" w:rsidRDefault="002D2F88"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6DC92488" w14:textId="77777777" w:rsidR="00CA19B4" w:rsidRDefault="00323269" w:rsidP="00CA19B4">
      <w:pPr>
        <w:rPr>
          <w:rFonts w:ascii="Times New Roman" w:hAnsi="Times New Roman" w:cs="Times New Roman"/>
          <w:sz w:val="20"/>
          <w:szCs w:val="20"/>
        </w:rPr>
      </w:pPr>
    </w:p>
    <w:p w14:paraId="588B60DA" w14:textId="77777777" w:rsidR="00CA19B4" w:rsidRPr="00223718" w:rsidRDefault="002D2F88"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760F7750" w14:textId="77777777" w:rsidR="00CA19B4" w:rsidRDefault="00323269" w:rsidP="00CA19B4">
      <w:pPr>
        <w:rPr>
          <w:rFonts w:ascii="Times New Roman" w:hAnsi="Times New Roman" w:cs="Times New Roman"/>
          <w:sz w:val="20"/>
          <w:szCs w:val="20"/>
        </w:rPr>
      </w:pPr>
    </w:p>
    <w:p w14:paraId="4A613C63" w14:textId="77777777" w:rsidR="00CA19B4" w:rsidRDefault="002D2F8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0F56736A" w14:textId="77777777" w:rsidR="00CA19B4" w:rsidRDefault="00323269" w:rsidP="00CA19B4">
      <w:pPr>
        <w:ind w:left="720"/>
        <w:rPr>
          <w:rFonts w:ascii="Times New Roman" w:hAnsi="Times New Roman" w:cs="Times New Roman"/>
          <w:sz w:val="20"/>
          <w:szCs w:val="20"/>
        </w:rPr>
      </w:pPr>
    </w:p>
    <w:bookmarkStart w:id="3" w:name="CHK_SBP"/>
    <w:p w14:paraId="02966DFF" w14:textId="77777777" w:rsidR="00CA19B4" w:rsidRDefault="002D2F8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323269">
        <w:rPr>
          <w:rFonts w:ascii="Times New Roman" w:hAnsi="Times New Roman" w:cs="Times New Roman"/>
          <w:sz w:val="20"/>
          <w:szCs w:val="20"/>
        </w:rPr>
      </w:r>
      <w:r w:rsidR="0032326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600683DC" w14:textId="77777777" w:rsidR="00CA19B4" w:rsidRDefault="002D2F8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323269">
        <w:rPr>
          <w:rFonts w:ascii="Times New Roman" w:hAnsi="Times New Roman" w:cs="Times New Roman"/>
          <w:sz w:val="20"/>
          <w:szCs w:val="20"/>
        </w:rPr>
      </w:r>
      <w:r w:rsidR="0032326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74FD7FEA" w14:textId="77777777" w:rsidR="00CA19B4" w:rsidRDefault="002D2F8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23269">
        <w:rPr>
          <w:rFonts w:ascii="Times New Roman" w:hAnsi="Times New Roman" w:cs="Times New Roman"/>
          <w:sz w:val="20"/>
          <w:szCs w:val="20"/>
        </w:rPr>
      </w:r>
      <w:r w:rsidR="0032326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3C21218E" w14:textId="77777777" w:rsidR="00CA19B4" w:rsidRDefault="002D2F8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23269">
        <w:rPr>
          <w:rFonts w:ascii="Times New Roman" w:hAnsi="Times New Roman" w:cs="Times New Roman"/>
          <w:sz w:val="20"/>
          <w:szCs w:val="20"/>
        </w:rPr>
      </w:r>
      <w:r w:rsidR="0032326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5E110DA4" w14:textId="77777777" w:rsidR="00CA19B4" w:rsidRDefault="002D2F8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23269">
        <w:rPr>
          <w:rFonts w:ascii="Times New Roman" w:hAnsi="Times New Roman" w:cs="Times New Roman"/>
          <w:sz w:val="20"/>
          <w:szCs w:val="20"/>
        </w:rPr>
      </w:r>
      <w:r w:rsidR="0032326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4F452A3D" w14:textId="77777777" w:rsidR="00CA19B4" w:rsidRDefault="002D2F8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23269">
        <w:rPr>
          <w:rFonts w:ascii="Times New Roman" w:hAnsi="Times New Roman" w:cs="Times New Roman"/>
          <w:sz w:val="20"/>
          <w:szCs w:val="20"/>
        </w:rPr>
      </w:r>
      <w:r w:rsidR="0032326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2B7241F3" w14:textId="77777777" w:rsidR="00CA19B4" w:rsidRDefault="00323269" w:rsidP="00CA19B4">
      <w:pPr>
        <w:rPr>
          <w:rFonts w:ascii="Times New Roman" w:hAnsi="Times New Roman" w:cs="Times New Roman"/>
          <w:sz w:val="20"/>
          <w:szCs w:val="20"/>
        </w:rPr>
      </w:pPr>
    </w:p>
    <w:p w14:paraId="5958CE4F" w14:textId="77777777" w:rsidR="00CA19B4" w:rsidRDefault="002D2F8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3EEF8E08" w14:textId="77777777" w:rsidR="00CA19B4" w:rsidRDefault="00323269" w:rsidP="00CA19B4">
      <w:pPr>
        <w:ind w:left="720"/>
        <w:rPr>
          <w:rFonts w:ascii="Times New Roman" w:hAnsi="Times New Roman" w:cs="Times New Roman"/>
          <w:sz w:val="20"/>
          <w:szCs w:val="20"/>
        </w:rPr>
      </w:pPr>
    </w:p>
    <w:bookmarkStart w:id="9" w:name="CHK_CEP"/>
    <w:p w14:paraId="0728A0E0" w14:textId="77777777" w:rsidR="00CA19B4" w:rsidRDefault="002D2F8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23269">
        <w:rPr>
          <w:rFonts w:ascii="Times New Roman" w:hAnsi="Times New Roman" w:cs="Times New Roman"/>
          <w:sz w:val="20"/>
          <w:szCs w:val="20"/>
        </w:rPr>
      </w:r>
      <w:r w:rsidR="0032326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3CB06E4B" w14:textId="77777777" w:rsidR="00CA19B4" w:rsidRDefault="002D2F8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23269">
        <w:rPr>
          <w:rFonts w:ascii="Times New Roman" w:hAnsi="Times New Roman" w:cs="Times New Roman"/>
          <w:sz w:val="20"/>
          <w:szCs w:val="20"/>
        </w:rPr>
      </w:r>
      <w:r w:rsidR="0032326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57840092" w14:textId="77777777" w:rsidR="00CA19B4" w:rsidRDefault="002D2F8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23269">
        <w:rPr>
          <w:rFonts w:ascii="Times New Roman" w:hAnsi="Times New Roman" w:cs="Times New Roman"/>
          <w:sz w:val="20"/>
          <w:szCs w:val="20"/>
        </w:rPr>
      </w:r>
      <w:r w:rsidR="0032326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7E16CC42" w14:textId="77777777" w:rsidR="00CA19B4" w:rsidRDefault="002D2F8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23269">
        <w:rPr>
          <w:rFonts w:ascii="Times New Roman" w:hAnsi="Times New Roman" w:cs="Times New Roman"/>
          <w:sz w:val="20"/>
          <w:szCs w:val="20"/>
        </w:rPr>
      </w:r>
      <w:r w:rsidR="0032326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4BA6FD68" w14:textId="77777777" w:rsidR="00CA19B4" w:rsidRDefault="00323269" w:rsidP="00CA19B4">
      <w:pPr>
        <w:rPr>
          <w:rFonts w:ascii="Times New Roman" w:hAnsi="Times New Roman" w:cs="Times New Roman"/>
          <w:sz w:val="20"/>
          <w:szCs w:val="20"/>
        </w:rPr>
      </w:pPr>
    </w:p>
    <w:p w14:paraId="60545B51" w14:textId="77777777" w:rsidR="00CA19B4" w:rsidRPr="00D6151F" w:rsidRDefault="002D2F88"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F4018C8" w14:textId="77777777" w:rsidR="00CA19B4" w:rsidRDefault="00323269" w:rsidP="00CA19B4">
      <w:pPr>
        <w:rPr>
          <w:rFonts w:ascii="Times New Roman" w:hAnsi="Times New Roman" w:cs="Times New Roman"/>
          <w:sz w:val="20"/>
          <w:szCs w:val="20"/>
        </w:rPr>
      </w:pPr>
    </w:p>
    <w:p w14:paraId="790368C6" w14:textId="77777777" w:rsidR="00CA19B4" w:rsidRDefault="002D2F8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2D77602" w14:textId="77777777" w:rsidR="00CA19B4" w:rsidRDefault="002D2F88"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323269">
        <w:rPr>
          <w:rFonts w:ascii="MS Gothic" w:eastAsia="MS Gothic" w:hAnsi="Times New Roman" w:cs="Times New Roman"/>
          <w:sz w:val="20"/>
          <w:szCs w:val="20"/>
        </w:rPr>
      </w:r>
      <w:r w:rsidR="00323269">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323269">
        <w:rPr>
          <w:rFonts w:ascii="MS Gothic" w:eastAsia="MS Gothic" w:hAnsi="Times New Roman" w:cs="Times New Roman"/>
          <w:sz w:val="20"/>
          <w:szCs w:val="20"/>
        </w:rPr>
      </w:r>
      <w:r w:rsidR="00323269">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ED6EACA" w14:textId="77777777" w:rsidR="00CA19B4" w:rsidRDefault="00323269" w:rsidP="00CA19B4">
      <w:pPr>
        <w:ind w:firstLine="720"/>
        <w:rPr>
          <w:rFonts w:ascii="Times New Roman" w:hAnsi="Times New Roman" w:cs="Times New Roman"/>
          <w:sz w:val="20"/>
          <w:szCs w:val="20"/>
        </w:rPr>
      </w:pPr>
    </w:p>
    <w:p w14:paraId="45FA2CD6" w14:textId="77777777" w:rsidR="00CA19B4" w:rsidRDefault="002D2F88"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2996E57C" w14:textId="77777777" w:rsidR="006D68B7" w:rsidRDefault="00323269">
      <w:pPr>
        <w:sectPr w:rsidR="006D68B7" w:rsidSect="005B420A">
          <w:footerReference w:type="default" r:id="rId10"/>
          <w:pgSz w:w="12240" w:h="15840"/>
          <w:pgMar w:top="1440" w:right="1440" w:bottom="1440" w:left="1440" w:header="720" w:footer="720" w:gutter="0"/>
          <w:cols w:space="720"/>
        </w:sectPr>
      </w:pPr>
    </w:p>
    <w:p w14:paraId="1CEE946D" w14:textId="77777777" w:rsidR="00A53CEA" w:rsidRDefault="00323269" w:rsidP="00A53CEA">
      <w:pPr>
        <w:pStyle w:val="Normal0"/>
        <w:ind w:firstLine="720"/>
        <w:rPr>
          <w:rFonts w:ascii="Times New Roman" w:hAnsi="Times New Roman" w:cs="Times New Roman"/>
          <w:sz w:val="20"/>
          <w:szCs w:val="20"/>
        </w:rPr>
      </w:pPr>
    </w:p>
    <w:p w14:paraId="07C0CCED" w14:textId="77777777" w:rsidR="00A53CEA" w:rsidRPr="00C61944" w:rsidRDefault="002D2F88"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D4475" w14:paraId="473CC403" w14:textId="77777777" w:rsidTr="008175F8">
        <w:trPr>
          <w:trHeight w:val="37"/>
        </w:trPr>
        <w:tc>
          <w:tcPr>
            <w:tcW w:w="8545" w:type="dxa"/>
            <w:shd w:val="clear" w:color="auto" w:fill="31849B" w:themeFill="accent5" w:themeFillShade="BF"/>
          </w:tcPr>
          <w:p w14:paraId="0A8263D6" w14:textId="77777777" w:rsidR="00A53CEA" w:rsidRPr="005B0132" w:rsidRDefault="002D2F88" w:rsidP="008175F8">
            <w:pPr>
              <w:pStyle w:val="Normal0"/>
              <w:rPr>
                <w:rFonts w:asciiTheme="minorHAnsi" w:hAnsiTheme="minorHAnsi" w:cstheme="minorHAnsi"/>
                <w:b/>
                <w:i/>
                <w:color w:val="DBE5F1" w:themeColor="accent1" w:themeTint="33"/>
                <w:sz w:val="32"/>
                <w:szCs w:val="20"/>
              </w:rPr>
            </w:pPr>
            <w:r>
              <w:t>Program Access and Reimbursement</w:t>
            </w:r>
          </w:p>
        </w:tc>
      </w:tr>
      <w:tr w:rsidR="00DD4475" w14:paraId="6DDCB178" w14:textId="77777777" w:rsidTr="008175F8">
        <w:trPr>
          <w:trHeight w:val="37"/>
        </w:trPr>
        <w:tc>
          <w:tcPr>
            <w:tcW w:w="8545" w:type="dxa"/>
            <w:shd w:val="clear" w:color="auto" w:fill="D9D9D9" w:themeFill="background1" w:themeFillShade="D9"/>
          </w:tcPr>
          <w:p w14:paraId="01387492" w14:textId="77777777" w:rsidR="00A53CEA" w:rsidRPr="0076532F" w:rsidRDefault="002D2F88" w:rsidP="008175F8">
            <w:pPr>
              <w:pStyle w:val="Normal0"/>
              <w:rPr>
                <w:rFonts w:ascii="Times New Roman" w:hAnsi="Times New Roman" w:cs="Times New Roman"/>
                <w:b/>
                <w:sz w:val="20"/>
                <w:szCs w:val="20"/>
              </w:rPr>
            </w:pPr>
            <w:r>
              <w:t>Verification</w:t>
            </w:r>
          </w:p>
        </w:tc>
      </w:tr>
      <w:tr w:rsidR="00DD4475" w14:paraId="4CFC0A55" w14:textId="77777777" w:rsidTr="008175F8">
        <w:trPr>
          <w:trHeight w:val="37"/>
        </w:trPr>
        <w:tc>
          <w:tcPr>
            <w:tcW w:w="8545" w:type="dxa"/>
            <w:shd w:val="clear" w:color="auto" w:fill="auto"/>
          </w:tcPr>
          <w:p w14:paraId="46913DC8" w14:textId="77777777" w:rsidR="00A53CEA" w:rsidRPr="005B0132" w:rsidRDefault="002D2F88" w:rsidP="00A53CEA">
            <w:pPr>
              <w:pStyle w:val="ListParagraph"/>
              <w:numPr>
                <w:ilvl w:val="0"/>
                <w:numId w:val="2"/>
              </w:numPr>
              <w:ind w:left="540"/>
              <w:rPr>
                <w:rFonts w:ascii="Times New Roman" w:hAnsi="Times New Roman" w:cs="Times New Roman"/>
                <w:sz w:val="20"/>
                <w:szCs w:val="20"/>
              </w:rPr>
            </w:pPr>
            <w:r>
              <w:t>The SFA did not use the Virtual Gateway to conduct Direct Verification for the selected applications.</w:t>
            </w:r>
          </w:p>
        </w:tc>
      </w:tr>
      <w:tr w:rsidR="00DD4475" w14:paraId="3990ACF1" w14:textId="77777777" w:rsidTr="008175F8">
        <w:trPr>
          <w:trHeight w:val="37"/>
        </w:trPr>
        <w:tc>
          <w:tcPr>
            <w:tcW w:w="8545" w:type="dxa"/>
            <w:shd w:val="clear" w:color="auto" w:fill="D9D9D9" w:themeFill="background1" w:themeFillShade="D9"/>
          </w:tcPr>
          <w:p w14:paraId="7C252F33" w14:textId="77777777" w:rsidR="00A53CEA" w:rsidRPr="0076532F" w:rsidRDefault="002D2F88" w:rsidP="008175F8">
            <w:pPr>
              <w:pStyle w:val="Normal0"/>
              <w:rPr>
                <w:rFonts w:ascii="Times New Roman" w:hAnsi="Times New Roman" w:cs="Times New Roman"/>
                <w:b/>
                <w:sz w:val="20"/>
                <w:szCs w:val="20"/>
              </w:rPr>
            </w:pPr>
            <w:r>
              <w:t>Meal Counting and Claiming</w:t>
            </w:r>
          </w:p>
        </w:tc>
      </w:tr>
      <w:tr w:rsidR="00DD4475" w14:paraId="14062D51" w14:textId="77777777" w:rsidTr="008175F8">
        <w:trPr>
          <w:trHeight w:val="37"/>
        </w:trPr>
        <w:tc>
          <w:tcPr>
            <w:tcW w:w="8545" w:type="dxa"/>
            <w:shd w:val="clear" w:color="auto" w:fill="auto"/>
          </w:tcPr>
          <w:p w14:paraId="7E47654D" w14:textId="77777777" w:rsidR="00A53CEA" w:rsidRPr="005B0132" w:rsidRDefault="002D2F88" w:rsidP="00A53CEA">
            <w:pPr>
              <w:pStyle w:val="ListParagraph"/>
              <w:numPr>
                <w:ilvl w:val="0"/>
                <w:numId w:val="2"/>
              </w:numPr>
              <w:ind w:left="540"/>
              <w:rPr>
                <w:rFonts w:ascii="Times New Roman" w:hAnsi="Times New Roman" w:cs="Times New Roman"/>
                <w:sz w:val="20"/>
                <w:szCs w:val="20"/>
              </w:rPr>
            </w:pPr>
            <w:r>
              <w:t>There were one or more days when the lunch counts exceeded the number of attendance adjusted eligible student.</w:t>
            </w:r>
          </w:p>
        </w:tc>
      </w:tr>
      <w:tr w:rsidR="00DD4475" w14:paraId="7F1F762C" w14:textId="77777777" w:rsidTr="008175F8">
        <w:trPr>
          <w:trHeight w:val="37"/>
        </w:trPr>
        <w:tc>
          <w:tcPr>
            <w:tcW w:w="8545" w:type="dxa"/>
            <w:shd w:val="clear" w:color="auto" w:fill="auto"/>
          </w:tcPr>
          <w:p w14:paraId="4C053718" w14:textId="77777777" w:rsidR="00A53CEA" w:rsidRPr="005B0132" w:rsidRDefault="002D2F88" w:rsidP="00A53CEA">
            <w:pPr>
              <w:pStyle w:val="ListParagraph"/>
              <w:numPr>
                <w:ilvl w:val="0"/>
                <w:numId w:val="2"/>
              </w:numPr>
              <w:ind w:left="540"/>
              <w:rPr>
                <w:rFonts w:ascii="Times New Roman" w:hAnsi="Times New Roman" w:cs="Times New Roman"/>
                <w:sz w:val="20"/>
                <w:szCs w:val="20"/>
              </w:rPr>
            </w:pPr>
            <w:r>
              <w:t>There were questionable patterns in the reported lunch meal counts in the review period.</w:t>
            </w:r>
          </w:p>
        </w:tc>
      </w:tr>
      <w:tr w:rsidR="00DD4475" w14:paraId="6BB6B6A6" w14:textId="77777777" w:rsidTr="008175F8">
        <w:trPr>
          <w:trHeight w:val="37"/>
        </w:trPr>
        <w:tc>
          <w:tcPr>
            <w:tcW w:w="8545" w:type="dxa"/>
            <w:shd w:val="clear" w:color="auto" w:fill="31849B" w:themeFill="accent5" w:themeFillShade="BF"/>
          </w:tcPr>
          <w:p w14:paraId="750569BF" w14:textId="77777777" w:rsidR="00A53CEA" w:rsidRPr="005B0132" w:rsidRDefault="002D2F88" w:rsidP="008175F8">
            <w:pPr>
              <w:pStyle w:val="Normal0"/>
              <w:rPr>
                <w:rFonts w:asciiTheme="minorHAnsi" w:hAnsiTheme="minorHAnsi" w:cstheme="minorHAnsi"/>
                <w:b/>
                <w:i/>
                <w:color w:val="DBE5F1" w:themeColor="accent1" w:themeTint="33"/>
                <w:sz w:val="32"/>
                <w:szCs w:val="20"/>
              </w:rPr>
            </w:pPr>
            <w:r>
              <w:t>School Nutrition Environment</w:t>
            </w:r>
          </w:p>
        </w:tc>
      </w:tr>
      <w:tr w:rsidR="00DD4475" w14:paraId="57FB52B7" w14:textId="77777777" w:rsidTr="008175F8">
        <w:trPr>
          <w:trHeight w:val="37"/>
        </w:trPr>
        <w:tc>
          <w:tcPr>
            <w:tcW w:w="8545" w:type="dxa"/>
            <w:shd w:val="clear" w:color="auto" w:fill="D9D9D9" w:themeFill="background1" w:themeFillShade="D9"/>
          </w:tcPr>
          <w:p w14:paraId="5B89FEA8" w14:textId="77777777" w:rsidR="00A53CEA" w:rsidRPr="0076532F" w:rsidRDefault="002D2F88" w:rsidP="008175F8">
            <w:pPr>
              <w:pStyle w:val="Normal0"/>
              <w:rPr>
                <w:rFonts w:ascii="Times New Roman" w:hAnsi="Times New Roman" w:cs="Times New Roman"/>
                <w:b/>
                <w:sz w:val="20"/>
                <w:szCs w:val="20"/>
              </w:rPr>
            </w:pPr>
            <w:r>
              <w:t>Food Safety</w:t>
            </w:r>
          </w:p>
        </w:tc>
      </w:tr>
      <w:tr w:rsidR="00DD4475" w14:paraId="40B9CE70" w14:textId="77777777" w:rsidTr="008175F8">
        <w:trPr>
          <w:trHeight w:val="37"/>
        </w:trPr>
        <w:tc>
          <w:tcPr>
            <w:tcW w:w="8545" w:type="dxa"/>
            <w:shd w:val="clear" w:color="auto" w:fill="auto"/>
          </w:tcPr>
          <w:p w14:paraId="5FA10E98" w14:textId="77777777" w:rsidR="00A53CEA" w:rsidRPr="005B0132" w:rsidRDefault="002D2F88"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DD4475" w14:paraId="08CD688B" w14:textId="77777777" w:rsidTr="008175F8">
        <w:trPr>
          <w:trHeight w:val="37"/>
        </w:trPr>
        <w:tc>
          <w:tcPr>
            <w:tcW w:w="8545" w:type="dxa"/>
            <w:shd w:val="clear" w:color="auto" w:fill="auto"/>
          </w:tcPr>
          <w:p w14:paraId="333163C6" w14:textId="77777777" w:rsidR="00A53CEA" w:rsidRPr="005B0132" w:rsidRDefault="002D2F88"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 All foodservice employees must be trained to use the fire extinguisher(s).</w:t>
            </w:r>
          </w:p>
        </w:tc>
      </w:tr>
      <w:tr w:rsidR="00DD4475" w14:paraId="16004613" w14:textId="77777777" w:rsidTr="008175F8">
        <w:trPr>
          <w:trHeight w:val="37"/>
        </w:trPr>
        <w:tc>
          <w:tcPr>
            <w:tcW w:w="8545" w:type="dxa"/>
            <w:shd w:val="clear" w:color="auto" w:fill="auto"/>
          </w:tcPr>
          <w:p w14:paraId="4B304628" w14:textId="77777777" w:rsidR="00A53CEA" w:rsidRPr="005B0132" w:rsidRDefault="002D2F88" w:rsidP="00A53CEA">
            <w:pPr>
              <w:pStyle w:val="ListParagraph"/>
              <w:numPr>
                <w:ilvl w:val="0"/>
                <w:numId w:val="2"/>
              </w:numPr>
              <w:ind w:left="540"/>
              <w:rPr>
                <w:rFonts w:ascii="Times New Roman" w:hAnsi="Times New Roman" w:cs="Times New Roman"/>
                <w:sz w:val="20"/>
                <w:szCs w:val="20"/>
              </w:rPr>
            </w:pPr>
            <w:r>
              <w:t>The food safety inspection is not publicly posted in a visible location.</w:t>
            </w:r>
          </w:p>
        </w:tc>
      </w:tr>
      <w:tr w:rsidR="00DD4475" w14:paraId="72C748E6" w14:textId="77777777" w:rsidTr="008175F8">
        <w:trPr>
          <w:trHeight w:val="37"/>
        </w:trPr>
        <w:tc>
          <w:tcPr>
            <w:tcW w:w="8545" w:type="dxa"/>
            <w:shd w:val="clear" w:color="auto" w:fill="auto"/>
          </w:tcPr>
          <w:p w14:paraId="238CFCB4" w14:textId="77777777" w:rsidR="00A53CEA" w:rsidRPr="005B0132" w:rsidRDefault="002D2F88" w:rsidP="00A53CEA">
            <w:pPr>
              <w:pStyle w:val="ListParagraph"/>
              <w:numPr>
                <w:ilvl w:val="0"/>
                <w:numId w:val="2"/>
              </w:numPr>
              <w:ind w:left="540"/>
              <w:rPr>
                <w:rFonts w:ascii="Times New Roman" w:hAnsi="Times New Roman" w:cs="Times New Roman"/>
                <w:sz w:val="20"/>
                <w:szCs w:val="20"/>
              </w:rPr>
            </w:pPr>
            <w:r>
              <w:t xml:space="preserve">The school did not ensure that the storage, </w:t>
            </w:r>
            <w:proofErr w:type="gramStart"/>
            <w:r>
              <w:t>preparation</w:t>
            </w:r>
            <w:proofErr w:type="gramEnd"/>
            <w:r>
              <w:t xml:space="preserve"> and service of food are maintained. Facilities for the handling, storage, and distribution of purchased and donated foods shall be such as to properly safeguard against theft, </w:t>
            </w:r>
            <w:proofErr w:type="gramStart"/>
            <w:r>
              <w:t>spoilage</w:t>
            </w:r>
            <w:proofErr w:type="gramEnd"/>
            <w:r>
              <w:t xml:space="preserve"> and other loss.</w:t>
            </w:r>
          </w:p>
        </w:tc>
      </w:tr>
      <w:tr w:rsidR="00DD4475" w14:paraId="7BBA9DC7" w14:textId="77777777" w:rsidTr="008175F8">
        <w:trPr>
          <w:trHeight w:val="37"/>
        </w:trPr>
        <w:tc>
          <w:tcPr>
            <w:tcW w:w="8545" w:type="dxa"/>
            <w:shd w:val="clear" w:color="auto" w:fill="auto"/>
          </w:tcPr>
          <w:p w14:paraId="624492A5" w14:textId="77777777" w:rsidR="00A53CEA" w:rsidRPr="005B0132" w:rsidRDefault="002D2F88" w:rsidP="00A53CEA">
            <w:pPr>
              <w:pStyle w:val="ListParagraph"/>
              <w:numPr>
                <w:ilvl w:val="0"/>
                <w:numId w:val="2"/>
              </w:numPr>
              <w:ind w:left="540"/>
              <w:rPr>
                <w:rFonts w:ascii="Times New Roman" w:hAnsi="Times New Roman" w:cs="Times New Roman"/>
                <w:sz w:val="20"/>
                <w:szCs w:val="20"/>
              </w:rPr>
            </w:pPr>
            <w:r>
              <w:t>The school does not have two board of health inspections publicly posted. Schools shall obtain a minimum of two food safety inspections during each school year conducted by a State or local governmental agency responsible for food safety inspections.</w:t>
            </w:r>
          </w:p>
        </w:tc>
      </w:tr>
      <w:tr w:rsidR="00DD4475" w14:paraId="620F170E" w14:textId="77777777" w:rsidTr="008175F8">
        <w:trPr>
          <w:trHeight w:val="37"/>
        </w:trPr>
        <w:tc>
          <w:tcPr>
            <w:tcW w:w="8545" w:type="dxa"/>
            <w:shd w:val="clear" w:color="auto" w:fill="auto"/>
          </w:tcPr>
          <w:p w14:paraId="4143D354" w14:textId="77777777" w:rsidR="00A53CEA" w:rsidRPr="005B0132" w:rsidRDefault="002D2F88" w:rsidP="00A53CEA">
            <w:pPr>
              <w:pStyle w:val="ListParagraph"/>
              <w:numPr>
                <w:ilvl w:val="0"/>
                <w:numId w:val="2"/>
              </w:numPr>
              <w:ind w:left="540"/>
              <w:rPr>
                <w:rFonts w:ascii="Times New Roman" w:hAnsi="Times New Roman" w:cs="Times New Roman"/>
                <w:sz w:val="20"/>
                <w:szCs w:val="20"/>
              </w:rPr>
            </w:pPr>
            <w:r>
              <w:t>The SFA did not provide an adequate written food safety program that covers any facility or part of a facility where food is stored, prepared, or served. The food safety program must meet the program requirements.</w:t>
            </w:r>
          </w:p>
        </w:tc>
      </w:tr>
      <w:tr w:rsidR="00DD4475" w14:paraId="72B76AC2" w14:textId="77777777" w:rsidTr="008175F8">
        <w:trPr>
          <w:trHeight w:val="37"/>
        </w:trPr>
        <w:tc>
          <w:tcPr>
            <w:tcW w:w="8545" w:type="dxa"/>
            <w:shd w:val="clear" w:color="auto" w:fill="D9D9D9" w:themeFill="background1" w:themeFillShade="D9"/>
          </w:tcPr>
          <w:p w14:paraId="77F4503F" w14:textId="77777777" w:rsidR="00A53CEA" w:rsidRPr="0076532F" w:rsidRDefault="002D2F88" w:rsidP="008175F8">
            <w:pPr>
              <w:pStyle w:val="Normal0"/>
              <w:rPr>
                <w:rFonts w:ascii="Times New Roman" w:hAnsi="Times New Roman" w:cs="Times New Roman"/>
                <w:b/>
                <w:sz w:val="20"/>
                <w:szCs w:val="20"/>
              </w:rPr>
            </w:pPr>
            <w:r>
              <w:t>Local School Wellness Policy</w:t>
            </w:r>
          </w:p>
        </w:tc>
      </w:tr>
      <w:tr w:rsidR="00DD4475" w14:paraId="476B7F76" w14:textId="77777777" w:rsidTr="008175F8">
        <w:trPr>
          <w:trHeight w:val="37"/>
        </w:trPr>
        <w:tc>
          <w:tcPr>
            <w:tcW w:w="8545" w:type="dxa"/>
            <w:shd w:val="clear" w:color="auto" w:fill="auto"/>
          </w:tcPr>
          <w:p w14:paraId="018787A5" w14:textId="77777777" w:rsidR="00A53CEA" w:rsidRPr="005B0132" w:rsidRDefault="002D2F88"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 The local school wellness policy must contain policies for food and beverage marketing that allow marketing and advertising of only those foods and beverages that meet the Smart Snacks in School nutrition standards.</w:t>
            </w:r>
          </w:p>
        </w:tc>
      </w:tr>
      <w:tr w:rsidR="00DD4475" w14:paraId="2DCD0513" w14:textId="77777777" w:rsidTr="008175F8">
        <w:trPr>
          <w:trHeight w:val="37"/>
        </w:trPr>
        <w:tc>
          <w:tcPr>
            <w:tcW w:w="8545" w:type="dxa"/>
            <w:shd w:val="clear" w:color="auto" w:fill="auto"/>
          </w:tcPr>
          <w:p w14:paraId="0205A664" w14:textId="77777777" w:rsidR="00A53CEA" w:rsidRPr="005B0132" w:rsidRDefault="002D2F88"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 The local school wellness policy is required to contain guidelines for school meal standards, competitive foods and beverages, and any other foods available during the school day.</w:t>
            </w:r>
          </w:p>
        </w:tc>
      </w:tr>
      <w:tr w:rsidR="00DD4475" w14:paraId="4E892003" w14:textId="77777777" w:rsidTr="008175F8">
        <w:trPr>
          <w:trHeight w:val="37"/>
        </w:trPr>
        <w:tc>
          <w:tcPr>
            <w:tcW w:w="8545" w:type="dxa"/>
            <w:shd w:val="clear" w:color="auto" w:fill="auto"/>
          </w:tcPr>
          <w:p w14:paraId="2D486CF8" w14:textId="77777777" w:rsidR="00A53CEA" w:rsidRPr="005B0132" w:rsidRDefault="002D2F88" w:rsidP="00A53CEA">
            <w:pPr>
              <w:pStyle w:val="ListParagraph"/>
              <w:numPr>
                <w:ilvl w:val="0"/>
                <w:numId w:val="2"/>
              </w:numPr>
              <w:ind w:left="540"/>
              <w:rPr>
                <w:rFonts w:ascii="Times New Roman" w:hAnsi="Times New Roman" w:cs="Times New Roman"/>
                <w:sz w:val="20"/>
                <w:szCs w:val="20"/>
              </w:rPr>
            </w:pPr>
            <w:r>
              <w:t>The SFA does not have documentation demonstrating the results of the assessment have been made available to the public. The SFA must make available to the public the Triennial Assessment, including progress toward meeting the goals of the policy.</w:t>
            </w:r>
          </w:p>
        </w:tc>
      </w:tr>
      <w:tr w:rsidR="00DD4475" w14:paraId="30EFFD1B" w14:textId="77777777" w:rsidTr="008175F8">
        <w:trPr>
          <w:trHeight w:val="37"/>
        </w:trPr>
        <w:tc>
          <w:tcPr>
            <w:tcW w:w="8545" w:type="dxa"/>
            <w:shd w:val="clear" w:color="auto" w:fill="auto"/>
          </w:tcPr>
          <w:p w14:paraId="7D9DFC96" w14:textId="77777777" w:rsidR="00A53CEA" w:rsidRPr="005B0132" w:rsidRDefault="002D2F88" w:rsidP="00A53CEA">
            <w:pPr>
              <w:pStyle w:val="ListParagraph"/>
              <w:numPr>
                <w:ilvl w:val="0"/>
                <w:numId w:val="2"/>
              </w:numPr>
              <w:ind w:left="540"/>
              <w:rPr>
                <w:rFonts w:ascii="Times New Roman" w:hAnsi="Times New Roman" w:cs="Times New Roman"/>
                <w:sz w:val="20"/>
                <w:szCs w:val="20"/>
              </w:rPr>
            </w:pPr>
            <w:r>
              <w:t xml:space="preserve">The SFA does not have documentation on file demonstrating an assessment of the location school wellness policy is conducted every three years. SFAs must </w:t>
            </w:r>
            <w:proofErr w:type="gramStart"/>
            <w:r>
              <w:t>conduct an assessment of</w:t>
            </w:r>
            <w:proofErr w:type="gramEnd"/>
            <w:r>
              <w:t xml:space="preserve"> the wellness policy every 3 years, at a minimum. This assessment will determine compliance with the wellness policy, how the </w:t>
            </w:r>
            <w:r>
              <w:lastRenderedPageBreak/>
              <w:t>wellness policy compares to model wellness policies, and progress made in attaining the goals of the wellness policy.</w:t>
            </w:r>
          </w:p>
        </w:tc>
      </w:tr>
      <w:tr w:rsidR="00DD4475" w14:paraId="4CD7267F" w14:textId="77777777" w:rsidTr="008175F8">
        <w:trPr>
          <w:trHeight w:val="37"/>
        </w:trPr>
        <w:tc>
          <w:tcPr>
            <w:tcW w:w="8545" w:type="dxa"/>
            <w:shd w:val="clear" w:color="auto" w:fill="auto"/>
          </w:tcPr>
          <w:p w14:paraId="01CDBCF8" w14:textId="77777777" w:rsidR="00A53CEA" w:rsidRPr="005B0132" w:rsidRDefault="002D2F88" w:rsidP="00A53CEA">
            <w:pPr>
              <w:pStyle w:val="ListParagraph"/>
              <w:numPr>
                <w:ilvl w:val="0"/>
                <w:numId w:val="2"/>
              </w:numPr>
              <w:ind w:left="540"/>
              <w:rPr>
                <w:rFonts w:ascii="Times New Roman" w:hAnsi="Times New Roman" w:cs="Times New Roman"/>
                <w:sz w:val="20"/>
                <w:szCs w:val="20"/>
              </w:rPr>
            </w:pPr>
            <w:r>
              <w:lastRenderedPageBreak/>
              <w:t>The SFA has not maintained meeting minutes. Meeting minutes must be maintained on file and should list who is on the wellness committee and content being discussed.</w:t>
            </w:r>
          </w:p>
        </w:tc>
      </w:tr>
      <w:tr w:rsidR="00DD4475" w14:paraId="391C1BFE" w14:textId="77777777" w:rsidTr="008175F8">
        <w:trPr>
          <w:trHeight w:val="37"/>
        </w:trPr>
        <w:tc>
          <w:tcPr>
            <w:tcW w:w="8545" w:type="dxa"/>
            <w:shd w:val="clear" w:color="auto" w:fill="31849B" w:themeFill="accent5" w:themeFillShade="BF"/>
          </w:tcPr>
          <w:p w14:paraId="74ECBD03" w14:textId="77777777" w:rsidR="00A53CEA" w:rsidRPr="005B0132" w:rsidRDefault="002D2F88" w:rsidP="008175F8">
            <w:pPr>
              <w:pStyle w:val="Normal0"/>
              <w:rPr>
                <w:rFonts w:asciiTheme="minorHAnsi" w:hAnsiTheme="minorHAnsi" w:cstheme="minorHAnsi"/>
                <w:b/>
                <w:i/>
                <w:color w:val="DBE5F1" w:themeColor="accent1" w:themeTint="33"/>
                <w:sz w:val="32"/>
                <w:szCs w:val="20"/>
              </w:rPr>
            </w:pPr>
            <w:r>
              <w:t>Civil Rights</w:t>
            </w:r>
          </w:p>
        </w:tc>
      </w:tr>
      <w:tr w:rsidR="00DD4475" w14:paraId="47A85B12" w14:textId="77777777" w:rsidTr="008175F8">
        <w:trPr>
          <w:trHeight w:val="37"/>
        </w:trPr>
        <w:tc>
          <w:tcPr>
            <w:tcW w:w="8545" w:type="dxa"/>
            <w:shd w:val="clear" w:color="auto" w:fill="auto"/>
          </w:tcPr>
          <w:p w14:paraId="066ABB84" w14:textId="77777777" w:rsidR="00A53CEA" w:rsidRPr="005B0132" w:rsidRDefault="002D2F88" w:rsidP="00A53CEA">
            <w:pPr>
              <w:pStyle w:val="ListParagraph"/>
              <w:numPr>
                <w:ilvl w:val="0"/>
                <w:numId w:val="2"/>
              </w:numPr>
              <w:ind w:left="540"/>
              <w:rPr>
                <w:rFonts w:ascii="Times New Roman" w:hAnsi="Times New Roman" w:cs="Times New Roman"/>
                <w:sz w:val="20"/>
                <w:szCs w:val="20"/>
              </w:rPr>
            </w:pPr>
            <w:r>
              <w:t>The SFA does not collect racial/ethnic data on an annual basis.</w:t>
            </w:r>
          </w:p>
        </w:tc>
      </w:tr>
    </w:tbl>
    <w:p w14:paraId="20BA8A26" w14:textId="77777777" w:rsidR="00A53CEA" w:rsidRPr="00223718" w:rsidRDefault="00323269" w:rsidP="00A53CEA">
      <w:pPr>
        <w:pStyle w:val="Normal0"/>
        <w:rPr>
          <w:rFonts w:ascii="Times New Roman" w:hAnsi="Times New Roman" w:cs="Times New Roman"/>
          <w:sz w:val="20"/>
          <w:szCs w:val="20"/>
        </w:rPr>
      </w:pPr>
    </w:p>
    <w:p w14:paraId="2F5287A8" w14:textId="77777777" w:rsidR="00A53CEA" w:rsidRDefault="00323269" w:rsidP="00A53CEA">
      <w:pPr>
        <w:pStyle w:val="Normal0"/>
      </w:pPr>
    </w:p>
    <w:p w14:paraId="0C2B062F" w14:textId="77777777" w:rsidR="006D68B7" w:rsidRDefault="00323269">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D4475" w14:paraId="2D4FB106" w14:textId="77777777" w:rsidTr="00A708A7">
        <w:trPr>
          <w:trHeight w:val="37"/>
        </w:trPr>
        <w:tc>
          <w:tcPr>
            <w:tcW w:w="8545" w:type="dxa"/>
            <w:shd w:val="clear" w:color="auto" w:fill="31849B" w:themeFill="accent5" w:themeFillShade="BF"/>
          </w:tcPr>
          <w:p w14:paraId="6998FDDB" w14:textId="77777777" w:rsidR="00E2351D" w:rsidRPr="00935CAD" w:rsidRDefault="002D2F88" w:rsidP="00A708A7">
            <w:pPr>
              <w:pStyle w:val="Normal1"/>
              <w:rPr>
                <w:rFonts w:ascii="Times New Roman" w:hAnsi="Times New Roman" w:cs="Times New Roman"/>
                <w:b/>
                <w:i/>
                <w:color w:val="DBE5F1" w:themeColor="accent1" w:themeTint="33"/>
                <w:sz w:val="24"/>
                <w:szCs w:val="24"/>
              </w:rPr>
            </w:pPr>
            <w:r w:rsidRPr="000B6291">
              <w:rPr>
                <w:rFonts w:ascii="Times New Roman" w:hAnsi="Times New Roman" w:cs="Times New Roman"/>
                <w:b/>
                <w:i/>
                <w:color w:val="auto"/>
                <w:sz w:val="24"/>
                <w:szCs w:val="24"/>
              </w:rPr>
              <w:lastRenderedPageBreak/>
              <w:t>Noteworthy Observations</w:t>
            </w:r>
          </w:p>
        </w:tc>
      </w:tr>
      <w:tr w:rsidR="00DD4475" w14:paraId="6D0B6131" w14:textId="77777777" w:rsidTr="00A708A7">
        <w:trPr>
          <w:trHeight w:val="37"/>
        </w:trPr>
        <w:tc>
          <w:tcPr>
            <w:tcW w:w="8545" w:type="dxa"/>
            <w:shd w:val="clear" w:color="auto" w:fill="auto"/>
          </w:tcPr>
          <w:p w14:paraId="6546ED52" w14:textId="77777777" w:rsidR="00E2351D" w:rsidRPr="00935CAD" w:rsidRDefault="002D2F88" w:rsidP="00A708A7">
            <w:pPr>
              <w:pStyle w:val="Normal1"/>
              <w:rPr>
                <w:rFonts w:ascii="Times New Roman" w:hAnsi="Times New Roman" w:cs="Times New Roman"/>
                <w:sz w:val="20"/>
                <w:szCs w:val="20"/>
              </w:rPr>
            </w:pPr>
            <w:r>
              <w:t>The Review Team found the following noteworthy items: The staff were very receptive to feedback and willing to listen and make immediate changes to better their school lunch program.</w:t>
            </w:r>
          </w:p>
        </w:tc>
      </w:tr>
    </w:tbl>
    <w:p w14:paraId="689C7F0C" w14:textId="77777777" w:rsidR="006D68B7" w:rsidRDefault="00323269">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67747" w14:textId="77777777" w:rsidR="00323269" w:rsidRDefault="00323269">
      <w:r>
        <w:separator/>
      </w:r>
    </w:p>
  </w:endnote>
  <w:endnote w:type="continuationSeparator" w:id="0">
    <w:p w14:paraId="2FDFCB39" w14:textId="77777777" w:rsidR="00323269" w:rsidRDefault="00323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C4666" w14:textId="77777777" w:rsidR="0037068A" w:rsidRDefault="002D2F88" w:rsidP="000F3A03">
    <w:pPr>
      <w:pStyle w:val="Footer"/>
      <w:jc w:val="center"/>
      <w:rPr>
        <w:sz w:val="14"/>
      </w:rPr>
    </w:pPr>
    <w:r>
      <w:rPr>
        <w:sz w:val="14"/>
      </w:rPr>
      <w:t>This institution is an equal opportunity provider</w:t>
    </w:r>
  </w:p>
  <w:p w14:paraId="067575A0" w14:textId="77777777" w:rsidR="0037068A" w:rsidRDefault="003232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8D178" w14:textId="77777777" w:rsidR="0037068A" w:rsidRDefault="002D2F88" w:rsidP="000F3A03">
    <w:pPr>
      <w:pStyle w:val="Footer0"/>
      <w:jc w:val="center"/>
      <w:rPr>
        <w:sz w:val="14"/>
      </w:rPr>
    </w:pPr>
    <w:r>
      <w:rPr>
        <w:sz w:val="14"/>
      </w:rPr>
      <w:t>This institution is an equal opportunity provider</w:t>
    </w:r>
  </w:p>
  <w:p w14:paraId="47E8EE44" w14:textId="77777777" w:rsidR="0037068A" w:rsidRDefault="00323269">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F0F2B" w14:textId="77777777" w:rsidR="00323269" w:rsidRDefault="00323269">
      <w:r>
        <w:separator/>
      </w:r>
    </w:p>
  </w:footnote>
  <w:footnote w:type="continuationSeparator" w:id="0">
    <w:p w14:paraId="399D0D35" w14:textId="77777777" w:rsidR="00323269" w:rsidRDefault="00323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C09E18D8">
      <w:start w:val="1"/>
      <w:numFmt w:val="decimal"/>
      <w:lvlText w:val="%1."/>
      <w:lvlJc w:val="left"/>
      <w:pPr>
        <w:ind w:left="720" w:hanging="360"/>
      </w:pPr>
      <w:rPr>
        <w:rFonts w:hint="default"/>
      </w:rPr>
    </w:lvl>
    <w:lvl w:ilvl="1" w:tplc="7C9CE2A2" w:tentative="1">
      <w:start w:val="1"/>
      <w:numFmt w:val="lowerLetter"/>
      <w:lvlText w:val="%2."/>
      <w:lvlJc w:val="left"/>
      <w:pPr>
        <w:ind w:left="1440" w:hanging="360"/>
      </w:pPr>
    </w:lvl>
    <w:lvl w:ilvl="2" w:tplc="02D2871E" w:tentative="1">
      <w:start w:val="1"/>
      <w:numFmt w:val="lowerRoman"/>
      <w:lvlText w:val="%3."/>
      <w:lvlJc w:val="right"/>
      <w:pPr>
        <w:ind w:left="2160" w:hanging="180"/>
      </w:pPr>
    </w:lvl>
    <w:lvl w:ilvl="3" w:tplc="1E5AA45C" w:tentative="1">
      <w:start w:val="1"/>
      <w:numFmt w:val="decimal"/>
      <w:lvlText w:val="%4."/>
      <w:lvlJc w:val="left"/>
      <w:pPr>
        <w:ind w:left="2880" w:hanging="360"/>
      </w:pPr>
    </w:lvl>
    <w:lvl w:ilvl="4" w:tplc="EDD0FFA8" w:tentative="1">
      <w:start w:val="1"/>
      <w:numFmt w:val="lowerLetter"/>
      <w:lvlText w:val="%5."/>
      <w:lvlJc w:val="left"/>
      <w:pPr>
        <w:ind w:left="3600" w:hanging="360"/>
      </w:pPr>
    </w:lvl>
    <w:lvl w:ilvl="5" w:tplc="562AEB06" w:tentative="1">
      <w:start w:val="1"/>
      <w:numFmt w:val="lowerRoman"/>
      <w:lvlText w:val="%6."/>
      <w:lvlJc w:val="right"/>
      <w:pPr>
        <w:ind w:left="4320" w:hanging="180"/>
      </w:pPr>
    </w:lvl>
    <w:lvl w:ilvl="6" w:tplc="CAAA70EC" w:tentative="1">
      <w:start w:val="1"/>
      <w:numFmt w:val="decimal"/>
      <w:lvlText w:val="%7."/>
      <w:lvlJc w:val="left"/>
      <w:pPr>
        <w:ind w:left="5040" w:hanging="360"/>
      </w:pPr>
    </w:lvl>
    <w:lvl w:ilvl="7" w:tplc="A49C7964" w:tentative="1">
      <w:start w:val="1"/>
      <w:numFmt w:val="lowerLetter"/>
      <w:lvlText w:val="%8."/>
      <w:lvlJc w:val="left"/>
      <w:pPr>
        <w:ind w:left="5760" w:hanging="360"/>
      </w:pPr>
    </w:lvl>
    <w:lvl w:ilvl="8" w:tplc="79264338"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12E061CC">
      <w:start w:val="1"/>
      <w:numFmt w:val="bullet"/>
      <w:lvlText w:val=""/>
      <w:lvlJc w:val="left"/>
      <w:pPr>
        <w:ind w:left="720" w:hanging="360"/>
      </w:pPr>
      <w:rPr>
        <w:rFonts w:ascii="Symbol" w:hAnsi="Symbol" w:hint="default"/>
      </w:rPr>
    </w:lvl>
    <w:lvl w:ilvl="1" w:tplc="4DB0B5A4" w:tentative="1">
      <w:start w:val="1"/>
      <w:numFmt w:val="bullet"/>
      <w:lvlText w:val="o"/>
      <w:lvlJc w:val="left"/>
      <w:pPr>
        <w:ind w:left="1440" w:hanging="360"/>
      </w:pPr>
      <w:rPr>
        <w:rFonts w:ascii="Courier New" w:hAnsi="Courier New" w:cs="Courier New" w:hint="default"/>
      </w:rPr>
    </w:lvl>
    <w:lvl w:ilvl="2" w:tplc="D278006A" w:tentative="1">
      <w:start w:val="1"/>
      <w:numFmt w:val="bullet"/>
      <w:lvlText w:val=""/>
      <w:lvlJc w:val="left"/>
      <w:pPr>
        <w:ind w:left="2160" w:hanging="360"/>
      </w:pPr>
      <w:rPr>
        <w:rFonts w:ascii="Wingdings" w:hAnsi="Wingdings" w:hint="default"/>
      </w:rPr>
    </w:lvl>
    <w:lvl w:ilvl="3" w:tplc="3B9E650E" w:tentative="1">
      <w:start w:val="1"/>
      <w:numFmt w:val="bullet"/>
      <w:lvlText w:val=""/>
      <w:lvlJc w:val="left"/>
      <w:pPr>
        <w:ind w:left="2880" w:hanging="360"/>
      </w:pPr>
      <w:rPr>
        <w:rFonts w:ascii="Symbol" w:hAnsi="Symbol" w:hint="default"/>
      </w:rPr>
    </w:lvl>
    <w:lvl w:ilvl="4" w:tplc="3A868296" w:tentative="1">
      <w:start w:val="1"/>
      <w:numFmt w:val="bullet"/>
      <w:lvlText w:val="o"/>
      <w:lvlJc w:val="left"/>
      <w:pPr>
        <w:ind w:left="3600" w:hanging="360"/>
      </w:pPr>
      <w:rPr>
        <w:rFonts w:ascii="Courier New" w:hAnsi="Courier New" w:cs="Courier New" w:hint="default"/>
      </w:rPr>
    </w:lvl>
    <w:lvl w:ilvl="5" w:tplc="4AE6B47A" w:tentative="1">
      <w:start w:val="1"/>
      <w:numFmt w:val="bullet"/>
      <w:lvlText w:val=""/>
      <w:lvlJc w:val="left"/>
      <w:pPr>
        <w:ind w:left="4320" w:hanging="360"/>
      </w:pPr>
      <w:rPr>
        <w:rFonts w:ascii="Wingdings" w:hAnsi="Wingdings" w:hint="default"/>
      </w:rPr>
    </w:lvl>
    <w:lvl w:ilvl="6" w:tplc="64161F5C" w:tentative="1">
      <w:start w:val="1"/>
      <w:numFmt w:val="bullet"/>
      <w:lvlText w:val=""/>
      <w:lvlJc w:val="left"/>
      <w:pPr>
        <w:ind w:left="5040" w:hanging="360"/>
      </w:pPr>
      <w:rPr>
        <w:rFonts w:ascii="Symbol" w:hAnsi="Symbol" w:hint="default"/>
      </w:rPr>
    </w:lvl>
    <w:lvl w:ilvl="7" w:tplc="721E5B12" w:tentative="1">
      <w:start w:val="1"/>
      <w:numFmt w:val="bullet"/>
      <w:lvlText w:val="o"/>
      <w:lvlJc w:val="left"/>
      <w:pPr>
        <w:ind w:left="5760" w:hanging="360"/>
      </w:pPr>
      <w:rPr>
        <w:rFonts w:ascii="Courier New" w:hAnsi="Courier New" w:cs="Courier New" w:hint="default"/>
      </w:rPr>
    </w:lvl>
    <w:lvl w:ilvl="8" w:tplc="5762B30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475"/>
    <w:rsid w:val="000B6291"/>
    <w:rsid w:val="002D2F88"/>
    <w:rsid w:val="00323269"/>
    <w:rsid w:val="00402D2D"/>
    <w:rsid w:val="00DD4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1DB2F"/>
  <w15:docId w15:val="{8D16E075-D79F-4FFD-9C0A-2D071977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932B6B-C838-4195-9AE6-540FB8A2EDFC}">
  <ds:schemaRefs>
    <ds:schemaRef ds:uri="http://schemas.microsoft.com/sharepoint/v3/contenttype/forms"/>
  </ds:schemaRefs>
</ds:datastoreItem>
</file>

<file path=customXml/itemProps2.xml><?xml version="1.0" encoding="utf-8"?>
<ds:datastoreItem xmlns:ds="http://schemas.openxmlformats.org/officeDocument/2006/customXml" ds:itemID="{DE6B3BF5-4BC9-42F0-8D4A-A7FA6BD2D5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246D98-8450-4089-B027-47CC0104E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Mount Greylock Regional School District Administrative Review Summary School Year 2021-2022</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 Greylock Regional School District Administrative Review Summary School Year 2021-2022</dc:title>
  <dc:subject/>
  <dc:creator>DESE</dc:creator>
  <cp:keywords/>
  <cp:lastModifiedBy>Zou, Dong (EOE)</cp:lastModifiedBy>
  <cp:revision>9</cp:revision>
  <dcterms:created xsi:type="dcterms:W3CDTF">2016-12-05T21:17:00Z</dcterms:created>
  <dcterms:modified xsi:type="dcterms:W3CDTF">2022-04-29T21:54:00Z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2022</vt:lpwstr>
  </property>
</Properties>
</file>