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9581F" w14:textId="77777777" w:rsidR="00CA19B4" w:rsidRPr="00200779" w:rsidRDefault="00166F91"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EB69239" w14:textId="77777777" w:rsidR="00CA19B4" w:rsidRDefault="005A685F" w:rsidP="00CA19B4">
      <w:pPr>
        <w:jc w:val="center"/>
        <w:rPr>
          <w:rFonts w:ascii="Times New Roman" w:hAnsi="Times New Roman" w:cs="Times New Roman"/>
          <w:sz w:val="24"/>
          <w:szCs w:val="24"/>
        </w:rPr>
      </w:pPr>
    </w:p>
    <w:p w14:paraId="6D149A4D" w14:textId="77777777" w:rsidR="00CA19B4" w:rsidRDefault="00166F91"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A707714" w14:textId="77777777" w:rsidR="00CA19B4" w:rsidRDefault="005A685F" w:rsidP="00CA19B4">
      <w:pPr>
        <w:rPr>
          <w:rFonts w:ascii="Times New Roman" w:hAnsi="Times New Roman" w:cs="Times New Roman"/>
          <w:sz w:val="20"/>
          <w:szCs w:val="20"/>
        </w:rPr>
      </w:pPr>
    </w:p>
    <w:p w14:paraId="579524E3" w14:textId="77777777" w:rsidR="00CA19B4" w:rsidRDefault="005A685F" w:rsidP="00CA19B4">
      <w:pPr>
        <w:rPr>
          <w:rFonts w:ascii="Times New Roman" w:hAnsi="Times New Roman" w:cs="Times New Roman"/>
          <w:sz w:val="20"/>
          <w:szCs w:val="20"/>
        </w:rPr>
      </w:pPr>
    </w:p>
    <w:p w14:paraId="0FB50484" w14:textId="77777777" w:rsidR="00CA19B4" w:rsidRPr="00B63138" w:rsidRDefault="00166F91"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Northeast Family Institute</w:t>
      </w:r>
      <w:bookmarkEnd w:id="0"/>
    </w:p>
    <w:p w14:paraId="2E7AEC95" w14:textId="77777777" w:rsidR="00CA19B4" w:rsidRDefault="005A685F" w:rsidP="00CA19B4">
      <w:pPr>
        <w:rPr>
          <w:rFonts w:ascii="Times New Roman" w:hAnsi="Times New Roman" w:cs="Times New Roman"/>
          <w:sz w:val="20"/>
          <w:szCs w:val="20"/>
        </w:rPr>
      </w:pPr>
    </w:p>
    <w:p w14:paraId="3CD2E58C" w14:textId="77777777" w:rsidR="00CA19B4" w:rsidRDefault="00166F91"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04/20/2022</w:t>
      </w:r>
      <w:bookmarkEnd w:id="1"/>
    </w:p>
    <w:p w14:paraId="01BD0866" w14:textId="77777777" w:rsidR="00CA19B4" w:rsidRDefault="005A685F" w:rsidP="00CA19B4">
      <w:pPr>
        <w:rPr>
          <w:rFonts w:ascii="Times New Roman" w:hAnsi="Times New Roman" w:cs="Times New Roman"/>
          <w:sz w:val="20"/>
          <w:szCs w:val="20"/>
        </w:rPr>
      </w:pPr>
    </w:p>
    <w:p w14:paraId="4BF7F10B" w14:textId="77777777" w:rsidR="00CA19B4" w:rsidRDefault="00166F91"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04/25/2022</w:t>
      </w:r>
      <w:bookmarkEnd w:id="2"/>
    </w:p>
    <w:p w14:paraId="01E7117D" w14:textId="77777777" w:rsidR="00CA19B4" w:rsidRDefault="00166F91"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18968E67" w14:textId="77777777" w:rsidR="00CA19B4" w:rsidRDefault="005A685F" w:rsidP="00CA19B4">
      <w:pPr>
        <w:pBdr>
          <w:bottom w:val="single" w:sz="12" w:space="1" w:color="auto"/>
        </w:pBdr>
        <w:rPr>
          <w:rFonts w:ascii="Times New Roman" w:hAnsi="Times New Roman" w:cs="Times New Roman"/>
          <w:sz w:val="20"/>
          <w:szCs w:val="20"/>
        </w:rPr>
      </w:pPr>
    </w:p>
    <w:p w14:paraId="62E1BC6A" w14:textId="77777777" w:rsidR="00CA19B4" w:rsidRDefault="00166F91"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9062BCB" w14:textId="77777777" w:rsidR="00CA19B4" w:rsidRDefault="005A685F" w:rsidP="00CA19B4">
      <w:pPr>
        <w:rPr>
          <w:rFonts w:ascii="Times New Roman" w:hAnsi="Times New Roman" w:cs="Times New Roman"/>
          <w:sz w:val="20"/>
          <w:szCs w:val="20"/>
        </w:rPr>
      </w:pPr>
    </w:p>
    <w:p w14:paraId="4CCAB2D5" w14:textId="77777777" w:rsidR="00CA19B4" w:rsidRPr="00223718" w:rsidRDefault="00166F91"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73B760A" w14:textId="77777777" w:rsidR="00CA19B4" w:rsidRDefault="005A685F" w:rsidP="00CA19B4">
      <w:pPr>
        <w:rPr>
          <w:rFonts w:ascii="Times New Roman" w:hAnsi="Times New Roman" w:cs="Times New Roman"/>
          <w:sz w:val="20"/>
          <w:szCs w:val="20"/>
        </w:rPr>
      </w:pPr>
    </w:p>
    <w:p w14:paraId="5F2C1D3F" w14:textId="77777777" w:rsidR="00CA19B4" w:rsidRDefault="00166F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A6ADBE5" w14:textId="77777777" w:rsidR="00CA19B4" w:rsidRDefault="005A685F" w:rsidP="00CA19B4">
      <w:pPr>
        <w:ind w:left="720"/>
        <w:rPr>
          <w:rFonts w:ascii="Times New Roman" w:hAnsi="Times New Roman" w:cs="Times New Roman"/>
          <w:sz w:val="20"/>
          <w:szCs w:val="20"/>
        </w:rPr>
      </w:pPr>
    </w:p>
    <w:bookmarkStart w:id="3" w:name="CHK_SBP"/>
    <w:p w14:paraId="3082AA26" w14:textId="77777777" w:rsidR="00CA19B4" w:rsidRDefault="00166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FC631FF" w14:textId="77777777" w:rsidR="00CA19B4" w:rsidRDefault="00166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178D456" w14:textId="77777777" w:rsidR="00CA19B4" w:rsidRDefault="00166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376B2C5" w14:textId="77777777" w:rsidR="00CA19B4" w:rsidRDefault="00166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BB50D00" w14:textId="77777777" w:rsidR="00CA19B4" w:rsidRDefault="00166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BC0A63F" w14:textId="77777777" w:rsidR="00CA19B4" w:rsidRDefault="00166F91"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8B69248" w14:textId="77777777" w:rsidR="00CA19B4" w:rsidRDefault="005A685F" w:rsidP="00CA19B4">
      <w:pPr>
        <w:rPr>
          <w:rFonts w:ascii="Times New Roman" w:hAnsi="Times New Roman" w:cs="Times New Roman"/>
          <w:sz w:val="20"/>
          <w:szCs w:val="20"/>
        </w:rPr>
      </w:pPr>
    </w:p>
    <w:p w14:paraId="4F16B45D" w14:textId="77777777" w:rsidR="00CA19B4" w:rsidRDefault="00166F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5123651" w14:textId="77777777" w:rsidR="00CA19B4" w:rsidRDefault="005A685F" w:rsidP="00CA19B4">
      <w:pPr>
        <w:ind w:left="720"/>
        <w:rPr>
          <w:rFonts w:ascii="Times New Roman" w:hAnsi="Times New Roman" w:cs="Times New Roman"/>
          <w:sz w:val="20"/>
          <w:szCs w:val="20"/>
        </w:rPr>
      </w:pPr>
    </w:p>
    <w:bookmarkStart w:id="9" w:name="CHK_CEP"/>
    <w:p w14:paraId="16BA95CC" w14:textId="77777777" w:rsidR="00CA19B4" w:rsidRDefault="00166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0F117AD2" w14:textId="77777777" w:rsidR="00CA19B4" w:rsidRDefault="00166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CA1773F" w14:textId="77777777" w:rsidR="00CA19B4" w:rsidRDefault="00166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9688520" w14:textId="77777777" w:rsidR="00CA19B4" w:rsidRDefault="00166F91"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5A685F">
        <w:rPr>
          <w:rFonts w:ascii="Times New Roman" w:hAnsi="Times New Roman" w:cs="Times New Roman"/>
          <w:sz w:val="20"/>
          <w:szCs w:val="20"/>
        </w:rPr>
      </w:r>
      <w:r w:rsidR="005A685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9C80347" w14:textId="77777777" w:rsidR="00CA19B4" w:rsidRDefault="005A685F" w:rsidP="00CA19B4">
      <w:pPr>
        <w:rPr>
          <w:rFonts w:ascii="Times New Roman" w:hAnsi="Times New Roman" w:cs="Times New Roman"/>
          <w:sz w:val="20"/>
          <w:szCs w:val="20"/>
        </w:rPr>
      </w:pPr>
    </w:p>
    <w:p w14:paraId="19328ECA" w14:textId="77777777" w:rsidR="00CA19B4" w:rsidRPr="00D6151F" w:rsidRDefault="00166F91"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39CA69C" w14:textId="77777777" w:rsidR="00CA19B4" w:rsidRDefault="005A685F" w:rsidP="00CA19B4">
      <w:pPr>
        <w:rPr>
          <w:rFonts w:ascii="Times New Roman" w:hAnsi="Times New Roman" w:cs="Times New Roman"/>
          <w:sz w:val="20"/>
          <w:szCs w:val="20"/>
        </w:rPr>
      </w:pPr>
    </w:p>
    <w:p w14:paraId="6BB09698" w14:textId="77777777" w:rsidR="00CA19B4" w:rsidRDefault="00166F91"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08E42F2" w14:textId="77777777" w:rsidR="00CA19B4" w:rsidRDefault="00166F91"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5A685F">
        <w:rPr>
          <w:rFonts w:ascii="MS Gothic" w:eastAsia="MS Gothic" w:hAnsi="Times New Roman" w:cs="Times New Roman"/>
          <w:sz w:val="20"/>
          <w:szCs w:val="20"/>
        </w:rPr>
      </w:r>
      <w:r w:rsidR="005A685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5A685F">
        <w:rPr>
          <w:rFonts w:ascii="MS Gothic" w:eastAsia="MS Gothic" w:hAnsi="Times New Roman" w:cs="Times New Roman"/>
          <w:sz w:val="20"/>
          <w:szCs w:val="20"/>
        </w:rPr>
      </w:r>
      <w:r w:rsidR="005A685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CAB3654" w14:textId="77777777" w:rsidR="00CA19B4" w:rsidRDefault="005A685F" w:rsidP="00CA19B4">
      <w:pPr>
        <w:ind w:firstLine="720"/>
        <w:rPr>
          <w:rFonts w:ascii="Times New Roman" w:hAnsi="Times New Roman" w:cs="Times New Roman"/>
          <w:sz w:val="20"/>
          <w:szCs w:val="20"/>
        </w:rPr>
      </w:pPr>
    </w:p>
    <w:p w14:paraId="6F4FE418" w14:textId="77777777" w:rsidR="00CA19B4" w:rsidRDefault="00166F91"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6EE53AB" w14:textId="77777777" w:rsidR="006D68B7" w:rsidRDefault="005A685F">
      <w:pPr>
        <w:sectPr w:rsidR="006D68B7" w:rsidSect="005B420A">
          <w:footerReference w:type="default" r:id="rId10"/>
          <w:pgSz w:w="12240" w:h="15840"/>
          <w:pgMar w:top="1440" w:right="1440" w:bottom="1440" w:left="1440" w:header="720" w:footer="720" w:gutter="0"/>
          <w:cols w:space="720"/>
        </w:sectPr>
      </w:pPr>
    </w:p>
    <w:p w14:paraId="600CB723" w14:textId="77777777" w:rsidR="00A53CEA" w:rsidRDefault="005A685F" w:rsidP="00A53CEA">
      <w:pPr>
        <w:pStyle w:val="Normal0"/>
        <w:ind w:firstLine="720"/>
        <w:rPr>
          <w:rFonts w:ascii="Times New Roman" w:hAnsi="Times New Roman" w:cs="Times New Roman"/>
          <w:sz w:val="20"/>
          <w:szCs w:val="20"/>
        </w:rPr>
      </w:pPr>
    </w:p>
    <w:p w14:paraId="62DAA8C2" w14:textId="77777777" w:rsidR="00A53CEA" w:rsidRPr="00C61944" w:rsidRDefault="00166F91"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3A3A" w14:paraId="172B4C6D" w14:textId="77777777" w:rsidTr="008175F8">
        <w:trPr>
          <w:trHeight w:val="37"/>
        </w:trPr>
        <w:tc>
          <w:tcPr>
            <w:tcW w:w="8545" w:type="dxa"/>
            <w:shd w:val="clear" w:color="auto" w:fill="31849B" w:themeFill="accent5" w:themeFillShade="BF"/>
          </w:tcPr>
          <w:p w14:paraId="7988FBA8" w14:textId="77777777" w:rsidR="00A53CEA" w:rsidRPr="005B0132" w:rsidRDefault="00166F91" w:rsidP="008175F8">
            <w:pPr>
              <w:pStyle w:val="Normal0"/>
              <w:rPr>
                <w:rFonts w:asciiTheme="minorHAnsi" w:hAnsiTheme="minorHAnsi" w:cstheme="minorHAnsi"/>
                <w:b/>
                <w:i/>
                <w:color w:val="DBE5F1" w:themeColor="accent1" w:themeTint="33"/>
                <w:sz w:val="32"/>
                <w:szCs w:val="20"/>
              </w:rPr>
            </w:pPr>
            <w:r>
              <w:t>Meal Patterns and Nutritional Quality</w:t>
            </w:r>
          </w:p>
        </w:tc>
      </w:tr>
      <w:tr w:rsidR="00CE3A3A" w14:paraId="22B2FD0E" w14:textId="77777777" w:rsidTr="008175F8">
        <w:trPr>
          <w:trHeight w:val="37"/>
        </w:trPr>
        <w:tc>
          <w:tcPr>
            <w:tcW w:w="8545" w:type="dxa"/>
            <w:shd w:val="clear" w:color="auto" w:fill="D9D9D9" w:themeFill="background1" w:themeFillShade="D9"/>
          </w:tcPr>
          <w:p w14:paraId="731FB6C1" w14:textId="77777777" w:rsidR="00A53CEA" w:rsidRPr="0076532F" w:rsidRDefault="00166F91" w:rsidP="008175F8">
            <w:pPr>
              <w:pStyle w:val="Normal0"/>
              <w:rPr>
                <w:rFonts w:ascii="Times New Roman" w:hAnsi="Times New Roman" w:cs="Times New Roman"/>
                <w:b/>
                <w:sz w:val="20"/>
                <w:szCs w:val="20"/>
              </w:rPr>
            </w:pPr>
            <w:r>
              <w:t>Meal Components and Quantities</w:t>
            </w:r>
          </w:p>
        </w:tc>
      </w:tr>
      <w:tr w:rsidR="00CE3A3A" w14:paraId="4BCAFC91" w14:textId="77777777" w:rsidTr="008175F8">
        <w:trPr>
          <w:trHeight w:val="37"/>
        </w:trPr>
        <w:tc>
          <w:tcPr>
            <w:tcW w:w="8545" w:type="dxa"/>
            <w:shd w:val="clear" w:color="auto" w:fill="auto"/>
          </w:tcPr>
          <w:p w14:paraId="47A2CE23"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CE3A3A" w14:paraId="79AA09EB" w14:textId="77777777" w:rsidTr="008175F8">
        <w:trPr>
          <w:trHeight w:val="37"/>
        </w:trPr>
        <w:tc>
          <w:tcPr>
            <w:tcW w:w="8545" w:type="dxa"/>
            <w:shd w:val="clear" w:color="auto" w:fill="auto"/>
          </w:tcPr>
          <w:p w14:paraId="45481713"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CE3A3A" w14:paraId="673984B4" w14:textId="77777777" w:rsidTr="008175F8">
        <w:trPr>
          <w:trHeight w:val="37"/>
        </w:trPr>
        <w:tc>
          <w:tcPr>
            <w:tcW w:w="8545" w:type="dxa"/>
            <w:shd w:val="clear" w:color="auto" w:fill="31849B" w:themeFill="accent5" w:themeFillShade="BF"/>
          </w:tcPr>
          <w:p w14:paraId="0B4B6A4B" w14:textId="77777777" w:rsidR="00A53CEA" w:rsidRPr="005B0132" w:rsidRDefault="00166F91" w:rsidP="008175F8">
            <w:pPr>
              <w:pStyle w:val="Normal0"/>
              <w:rPr>
                <w:rFonts w:asciiTheme="minorHAnsi" w:hAnsiTheme="minorHAnsi" w:cstheme="minorHAnsi"/>
                <w:b/>
                <w:i/>
                <w:color w:val="DBE5F1" w:themeColor="accent1" w:themeTint="33"/>
                <w:sz w:val="32"/>
                <w:szCs w:val="20"/>
              </w:rPr>
            </w:pPr>
            <w:r>
              <w:t>School Nutrition Environment</w:t>
            </w:r>
          </w:p>
        </w:tc>
      </w:tr>
      <w:tr w:rsidR="00CE3A3A" w14:paraId="62AC7AE3" w14:textId="77777777" w:rsidTr="008175F8">
        <w:trPr>
          <w:trHeight w:val="37"/>
        </w:trPr>
        <w:tc>
          <w:tcPr>
            <w:tcW w:w="8545" w:type="dxa"/>
            <w:shd w:val="clear" w:color="auto" w:fill="D9D9D9" w:themeFill="background1" w:themeFillShade="D9"/>
          </w:tcPr>
          <w:p w14:paraId="24A4D5D8" w14:textId="77777777" w:rsidR="00A53CEA" w:rsidRPr="0076532F" w:rsidRDefault="00166F91" w:rsidP="008175F8">
            <w:pPr>
              <w:pStyle w:val="Normal0"/>
              <w:rPr>
                <w:rFonts w:ascii="Times New Roman" w:hAnsi="Times New Roman" w:cs="Times New Roman"/>
                <w:b/>
                <w:sz w:val="20"/>
                <w:szCs w:val="20"/>
              </w:rPr>
            </w:pPr>
            <w:r>
              <w:t>Food Safety</w:t>
            </w:r>
          </w:p>
        </w:tc>
      </w:tr>
      <w:tr w:rsidR="00CE3A3A" w14:paraId="45CD4F4B" w14:textId="77777777" w:rsidTr="008175F8">
        <w:trPr>
          <w:trHeight w:val="37"/>
        </w:trPr>
        <w:tc>
          <w:tcPr>
            <w:tcW w:w="8545" w:type="dxa"/>
            <w:shd w:val="clear" w:color="auto" w:fill="auto"/>
          </w:tcPr>
          <w:p w14:paraId="0DF331E1"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 There is limited documentation to determine if domestic alternatives were considered and if an exception was granted by the SFA because the agricultural food component is not produced or manufactured in the U.S. in sufficient and reasonably available quantities of a satisfactory quality or competitive bids reveal the costs of domestic agricultural food components are significantly higher than the non-domestic ones.</w:t>
            </w:r>
          </w:p>
        </w:tc>
      </w:tr>
      <w:tr w:rsidR="00CE3A3A" w14:paraId="5736B161" w14:textId="77777777" w:rsidTr="008175F8">
        <w:trPr>
          <w:trHeight w:val="37"/>
        </w:trPr>
        <w:tc>
          <w:tcPr>
            <w:tcW w:w="8545" w:type="dxa"/>
            <w:shd w:val="clear" w:color="auto" w:fill="auto"/>
          </w:tcPr>
          <w:p w14:paraId="7067BFD1"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Foodservice workers are not properly attired. Foodservice employees must wear clean outer clothing to prevent contamination.</w:t>
            </w:r>
          </w:p>
        </w:tc>
      </w:tr>
      <w:tr w:rsidR="00CE3A3A" w14:paraId="7263521E" w14:textId="77777777" w:rsidTr="008175F8">
        <w:trPr>
          <w:trHeight w:val="37"/>
        </w:trPr>
        <w:tc>
          <w:tcPr>
            <w:tcW w:w="8545" w:type="dxa"/>
            <w:shd w:val="clear" w:color="auto" w:fill="auto"/>
          </w:tcPr>
          <w:p w14:paraId="683FCB33"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CE3A3A" w14:paraId="5B60B577" w14:textId="77777777" w:rsidTr="008175F8">
        <w:trPr>
          <w:trHeight w:val="37"/>
        </w:trPr>
        <w:tc>
          <w:tcPr>
            <w:tcW w:w="8545" w:type="dxa"/>
            <w:shd w:val="clear" w:color="auto" w:fill="auto"/>
          </w:tcPr>
          <w:p w14:paraId="67524CFF"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CE3A3A" w14:paraId="3619AD8B" w14:textId="77777777" w:rsidTr="008175F8">
        <w:trPr>
          <w:trHeight w:val="37"/>
        </w:trPr>
        <w:tc>
          <w:tcPr>
            <w:tcW w:w="8545" w:type="dxa"/>
            <w:shd w:val="clear" w:color="auto" w:fill="auto"/>
          </w:tcPr>
          <w:p w14:paraId="281E867A"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CE3A3A" w14:paraId="774B2893" w14:textId="77777777" w:rsidTr="008175F8">
        <w:trPr>
          <w:trHeight w:val="37"/>
        </w:trPr>
        <w:tc>
          <w:tcPr>
            <w:tcW w:w="8545" w:type="dxa"/>
            <w:shd w:val="clear" w:color="auto" w:fill="auto"/>
          </w:tcPr>
          <w:p w14:paraId="12238251"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CE3A3A" w14:paraId="298312D9" w14:textId="77777777" w:rsidTr="008175F8">
        <w:trPr>
          <w:trHeight w:val="37"/>
        </w:trPr>
        <w:tc>
          <w:tcPr>
            <w:tcW w:w="8545" w:type="dxa"/>
            <w:shd w:val="clear" w:color="auto" w:fill="D9D9D9" w:themeFill="background1" w:themeFillShade="D9"/>
          </w:tcPr>
          <w:p w14:paraId="196096BA" w14:textId="77777777" w:rsidR="00A53CEA" w:rsidRPr="0076532F" w:rsidRDefault="00166F91" w:rsidP="008175F8">
            <w:pPr>
              <w:pStyle w:val="Normal0"/>
              <w:rPr>
                <w:rFonts w:ascii="Times New Roman" w:hAnsi="Times New Roman" w:cs="Times New Roman"/>
                <w:b/>
                <w:sz w:val="20"/>
                <w:szCs w:val="20"/>
              </w:rPr>
            </w:pPr>
            <w:r>
              <w:t>Local School Wellness Policy</w:t>
            </w:r>
          </w:p>
        </w:tc>
      </w:tr>
      <w:tr w:rsidR="00CE3A3A" w14:paraId="7BE0B8AB" w14:textId="77777777" w:rsidTr="008175F8">
        <w:trPr>
          <w:trHeight w:val="37"/>
        </w:trPr>
        <w:tc>
          <w:tcPr>
            <w:tcW w:w="8545" w:type="dxa"/>
            <w:shd w:val="clear" w:color="auto" w:fill="auto"/>
          </w:tcPr>
          <w:p w14:paraId="2476C7EE"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CE3A3A" w14:paraId="26C53E5A" w14:textId="77777777" w:rsidTr="008175F8">
        <w:trPr>
          <w:trHeight w:val="37"/>
        </w:trPr>
        <w:tc>
          <w:tcPr>
            <w:tcW w:w="8545" w:type="dxa"/>
            <w:shd w:val="clear" w:color="auto" w:fill="31849B" w:themeFill="accent5" w:themeFillShade="BF"/>
          </w:tcPr>
          <w:p w14:paraId="771975B3" w14:textId="77777777" w:rsidR="00A53CEA" w:rsidRPr="005B0132" w:rsidRDefault="00166F91" w:rsidP="008175F8">
            <w:pPr>
              <w:pStyle w:val="Normal0"/>
              <w:rPr>
                <w:rFonts w:asciiTheme="minorHAnsi" w:hAnsiTheme="minorHAnsi" w:cstheme="minorHAnsi"/>
                <w:b/>
                <w:i/>
                <w:color w:val="DBE5F1" w:themeColor="accent1" w:themeTint="33"/>
                <w:sz w:val="32"/>
                <w:szCs w:val="20"/>
              </w:rPr>
            </w:pPr>
            <w:r>
              <w:t>Civil Rights</w:t>
            </w:r>
          </w:p>
        </w:tc>
      </w:tr>
      <w:tr w:rsidR="00CE3A3A" w14:paraId="2CAA55FF" w14:textId="77777777" w:rsidTr="008175F8">
        <w:trPr>
          <w:trHeight w:val="37"/>
        </w:trPr>
        <w:tc>
          <w:tcPr>
            <w:tcW w:w="8545" w:type="dxa"/>
            <w:shd w:val="clear" w:color="auto" w:fill="auto"/>
          </w:tcPr>
          <w:p w14:paraId="77F5D2F1" w14:textId="77777777" w:rsidR="00A53CEA" w:rsidRPr="005B0132" w:rsidRDefault="00166F91"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1DB1E796" w14:textId="77777777" w:rsidR="00A53CEA" w:rsidRPr="00223718" w:rsidRDefault="005A685F" w:rsidP="00A53CEA">
      <w:pPr>
        <w:pStyle w:val="Normal0"/>
        <w:rPr>
          <w:rFonts w:ascii="Times New Roman" w:hAnsi="Times New Roman" w:cs="Times New Roman"/>
          <w:sz w:val="20"/>
          <w:szCs w:val="20"/>
        </w:rPr>
      </w:pPr>
    </w:p>
    <w:p w14:paraId="4D0E3810" w14:textId="77777777" w:rsidR="00A53CEA" w:rsidRDefault="005A685F" w:rsidP="00A53CEA">
      <w:pPr>
        <w:pStyle w:val="Normal0"/>
      </w:pPr>
    </w:p>
    <w:p w14:paraId="35899E19" w14:textId="77777777" w:rsidR="006D68B7" w:rsidRDefault="005A685F">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E3A3A" w14:paraId="68137C97" w14:textId="77777777" w:rsidTr="00A708A7">
        <w:trPr>
          <w:trHeight w:val="37"/>
        </w:trPr>
        <w:tc>
          <w:tcPr>
            <w:tcW w:w="8545" w:type="dxa"/>
            <w:shd w:val="clear" w:color="auto" w:fill="31849B" w:themeFill="accent5" w:themeFillShade="BF"/>
          </w:tcPr>
          <w:p w14:paraId="7B82E837" w14:textId="77777777" w:rsidR="00E2351D" w:rsidRPr="00935CAD" w:rsidRDefault="00166F91" w:rsidP="00A708A7">
            <w:pPr>
              <w:pStyle w:val="Normal1"/>
              <w:rPr>
                <w:rFonts w:ascii="Times New Roman" w:hAnsi="Times New Roman" w:cs="Times New Roman"/>
                <w:b/>
                <w:i/>
                <w:color w:val="DBE5F1" w:themeColor="accent1" w:themeTint="33"/>
                <w:sz w:val="24"/>
                <w:szCs w:val="24"/>
              </w:rPr>
            </w:pPr>
            <w:r w:rsidRPr="00517FA2">
              <w:rPr>
                <w:rFonts w:ascii="Times New Roman" w:hAnsi="Times New Roman" w:cs="Times New Roman"/>
                <w:b/>
                <w:i/>
                <w:color w:val="auto"/>
                <w:sz w:val="24"/>
                <w:szCs w:val="24"/>
              </w:rPr>
              <w:lastRenderedPageBreak/>
              <w:t>Noteworthy Observations</w:t>
            </w:r>
          </w:p>
        </w:tc>
      </w:tr>
      <w:tr w:rsidR="00CE3A3A" w14:paraId="5C1888A4" w14:textId="77777777" w:rsidTr="00A708A7">
        <w:trPr>
          <w:trHeight w:val="37"/>
        </w:trPr>
        <w:tc>
          <w:tcPr>
            <w:tcW w:w="8545" w:type="dxa"/>
            <w:shd w:val="clear" w:color="auto" w:fill="auto"/>
          </w:tcPr>
          <w:p w14:paraId="4E9F9B60" w14:textId="77777777" w:rsidR="00E2351D" w:rsidRPr="00935CAD" w:rsidRDefault="00166F91" w:rsidP="00A708A7">
            <w:pPr>
              <w:pStyle w:val="Normal1"/>
              <w:rPr>
                <w:rFonts w:ascii="Times New Roman" w:hAnsi="Times New Roman" w:cs="Times New Roman"/>
                <w:sz w:val="20"/>
                <w:szCs w:val="20"/>
              </w:rPr>
            </w:pPr>
            <w:r>
              <w:t>The Review Team found the following noteworthy items: Staff does a great job at encouraging children to make healthy purchasing options when shopping at local grocery stores for the residential home sites.</w:t>
            </w:r>
          </w:p>
        </w:tc>
      </w:tr>
    </w:tbl>
    <w:p w14:paraId="343EE275" w14:textId="77777777" w:rsidR="006D68B7" w:rsidRDefault="005A685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15F79" w14:textId="77777777" w:rsidR="005A685F" w:rsidRDefault="005A685F">
      <w:r>
        <w:separator/>
      </w:r>
    </w:p>
  </w:endnote>
  <w:endnote w:type="continuationSeparator" w:id="0">
    <w:p w14:paraId="3D39CFA8" w14:textId="77777777" w:rsidR="005A685F" w:rsidRDefault="005A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31D00" w14:textId="77777777" w:rsidR="0037068A" w:rsidRDefault="00166F91" w:rsidP="000F3A03">
    <w:pPr>
      <w:pStyle w:val="Footer"/>
      <w:jc w:val="center"/>
      <w:rPr>
        <w:sz w:val="14"/>
      </w:rPr>
    </w:pPr>
    <w:r>
      <w:rPr>
        <w:sz w:val="14"/>
      </w:rPr>
      <w:t>This institution is an equal opportunity provider</w:t>
    </w:r>
  </w:p>
  <w:p w14:paraId="1A1C6816" w14:textId="77777777" w:rsidR="0037068A" w:rsidRDefault="005A6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3B6E6" w14:textId="77777777" w:rsidR="0037068A" w:rsidRDefault="00166F91" w:rsidP="000F3A03">
    <w:pPr>
      <w:pStyle w:val="Footer0"/>
      <w:jc w:val="center"/>
      <w:rPr>
        <w:sz w:val="14"/>
      </w:rPr>
    </w:pPr>
    <w:r>
      <w:rPr>
        <w:sz w:val="14"/>
      </w:rPr>
      <w:t>This institution is an equal opportunity provider</w:t>
    </w:r>
  </w:p>
  <w:p w14:paraId="664C79E2" w14:textId="77777777" w:rsidR="0037068A" w:rsidRDefault="005A685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45C1C" w14:textId="77777777" w:rsidR="005A685F" w:rsidRDefault="005A685F">
      <w:r>
        <w:separator/>
      </w:r>
    </w:p>
  </w:footnote>
  <w:footnote w:type="continuationSeparator" w:id="0">
    <w:p w14:paraId="285F4EBD" w14:textId="77777777" w:rsidR="005A685F" w:rsidRDefault="005A6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A2ACD3C">
      <w:start w:val="1"/>
      <w:numFmt w:val="decimal"/>
      <w:lvlText w:val="%1."/>
      <w:lvlJc w:val="left"/>
      <w:pPr>
        <w:ind w:left="720" w:hanging="360"/>
      </w:pPr>
      <w:rPr>
        <w:rFonts w:hint="default"/>
      </w:rPr>
    </w:lvl>
    <w:lvl w:ilvl="1" w:tplc="18222AEC" w:tentative="1">
      <w:start w:val="1"/>
      <w:numFmt w:val="lowerLetter"/>
      <w:lvlText w:val="%2."/>
      <w:lvlJc w:val="left"/>
      <w:pPr>
        <w:ind w:left="1440" w:hanging="360"/>
      </w:pPr>
    </w:lvl>
    <w:lvl w:ilvl="2" w:tplc="24E848EA" w:tentative="1">
      <w:start w:val="1"/>
      <w:numFmt w:val="lowerRoman"/>
      <w:lvlText w:val="%3."/>
      <w:lvlJc w:val="right"/>
      <w:pPr>
        <w:ind w:left="2160" w:hanging="180"/>
      </w:pPr>
    </w:lvl>
    <w:lvl w:ilvl="3" w:tplc="9546324E" w:tentative="1">
      <w:start w:val="1"/>
      <w:numFmt w:val="decimal"/>
      <w:lvlText w:val="%4."/>
      <w:lvlJc w:val="left"/>
      <w:pPr>
        <w:ind w:left="2880" w:hanging="360"/>
      </w:pPr>
    </w:lvl>
    <w:lvl w:ilvl="4" w:tplc="4B380328" w:tentative="1">
      <w:start w:val="1"/>
      <w:numFmt w:val="lowerLetter"/>
      <w:lvlText w:val="%5."/>
      <w:lvlJc w:val="left"/>
      <w:pPr>
        <w:ind w:left="3600" w:hanging="360"/>
      </w:pPr>
    </w:lvl>
    <w:lvl w:ilvl="5" w:tplc="87E86892" w:tentative="1">
      <w:start w:val="1"/>
      <w:numFmt w:val="lowerRoman"/>
      <w:lvlText w:val="%6."/>
      <w:lvlJc w:val="right"/>
      <w:pPr>
        <w:ind w:left="4320" w:hanging="180"/>
      </w:pPr>
    </w:lvl>
    <w:lvl w:ilvl="6" w:tplc="0B76FAE8" w:tentative="1">
      <w:start w:val="1"/>
      <w:numFmt w:val="decimal"/>
      <w:lvlText w:val="%7."/>
      <w:lvlJc w:val="left"/>
      <w:pPr>
        <w:ind w:left="5040" w:hanging="360"/>
      </w:pPr>
    </w:lvl>
    <w:lvl w:ilvl="7" w:tplc="37D0905C" w:tentative="1">
      <w:start w:val="1"/>
      <w:numFmt w:val="lowerLetter"/>
      <w:lvlText w:val="%8."/>
      <w:lvlJc w:val="left"/>
      <w:pPr>
        <w:ind w:left="5760" w:hanging="360"/>
      </w:pPr>
    </w:lvl>
    <w:lvl w:ilvl="8" w:tplc="95A2CDD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2CE1602">
      <w:start w:val="1"/>
      <w:numFmt w:val="bullet"/>
      <w:lvlText w:val=""/>
      <w:lvlJc w:val="left"/>
      <w:pPr>
        <w:ind w:left="720" w:hanging="360"/>
      </w:pPr>
      <w:rPr>
        <w:rFonts w:ascii="Symbol" w:hAnsi="Symbol" w:hint="default"/>
      </w:rPr>
    </w:lvl>
    <w:lvl w:ilvl="1" w:tplc="A43E548A" w:tentative="1">
      <w:start w:val="1"/>
      <w:numFmt w:val="bullet"/>
      <w:lvlText w:val="o"/>
      <w:lvlJc w:val="left"/>
      <w:pPr>
        <w:ind w:left="1440" w:hanging="360"/>
      </w:pPr>
      <w:rPr>
        <w:rFonts w:ascii="Courier New" w:hAnsi="Courier New" w:cs="Courier New" w:hint="default"/>
      </w:rPr>
    </w:lvl>
    <w:lvl w:ilvl="2" w:tplc="97480FF2" w:tentative="1">
      <w:start w:val="1"/>
      <w:numFmt w:val="bullet"/>
      <w:lvlText w:val=""/>
      <w:lvlJc w:val="left"/>
      <w:pPr>
        <w:ind w:left="2160" w:hanging="360"/>
      </w:pPr>
      <w:rPr>
        <w:rFonts w:ascii="Wingdings" w:hAnsi="Wingdings" w:hint="default"/>
      </w:rPr>
    </w:lvl>
    <w:lvl w:ilvl="3" w:tplc="1BB8CDA0" w:tentative="1">
      <w:start w:val="1"/>
      <w:numFmt w:val="bullet"/>
      <w:lvlText w:val=""/>
      <w:lvlJc w:val="left"/>
      <w:pPr>
        <w:ind w:left="2880" w:hanging="360"/>
      </w:pPr>
      <w:rPr>
        <w:rFonts w:ascii="Symbol" w:hAnsi="Symbol" w:hint="default"/>
      </w:rPr>
    </w:lvl>
    <w:lvl w:ilvl="4" w:tplc="0B725162" w:tentative="1">
      <w:start w:val="1"/>
      <w:numFmt w:val="bullet"/>
      <w:lvlText w:val="o"/>
      <w:lvlJc w:val="left"/>
      <w:pPr>
        <w:ind w:left="3600" w:hanging="360"/>
      </w:pPr>
      <w:rPr>
        <w:rFonts w:ascii="Courier New" w:hAnsi="Courier New" w:cs="Courier New" w:hint="default"/>
      </w:rPr>
    </w:lvl>
    <w:lvl w:ilvl="5" w:tplc="95763C86" w:tentative="1">
      <w:start w:val="1"/>
      <w:numFmt w:val="bullet"/>
      <w:lvlText w:val=""/>
      <w:lvlJc w:val="left"/>
      <w:pPr>
        <w:ind w:left="4320" w:hanging="360"/>
      </w:pPr>
      <w:rPr>
        <w:rFonts w:ascii="Wingdings" w:hAnsi="Wingdings" w:hint="default"/>
      </w:rPr>
    </w:lvl>
    <w:lvl w:ilvl="6" w:tplc="6D84C034" w:tentative="1">
      <w:start w:val="1"/>
      <w:numFmt w:val="bullet"/>
      <w:lvlText w:val=""/>
      <w:lvlJc w:val="left"/>
      <w:pPr>
        <w:ind w:left="5040" w:hanging="360"/>
      </w:pPr>
      <w:rPr>
        <w:rFonts w:ascii="Symbol" w:hAnsi="Symbol" w:hint="default"/>
      </w:rPr>
    </w:lvl>
    <w:lvl w:ilvl="7" w:tplc="FF4A6E1C" w:tentative="1">
      <w:start w:val="1"/>
      <w:numFmt w:val="bullet"/>
      <w:lvlText w:val="o"/>
      <w:lvlJc w:val="left"/>
      <w:pPr>
        <w:ind w:left="5760" w:hanging="360"/>
      </w:pPr>
      <w:rPr>
        <w:rFonts w:ascii="Courier New" w:hAnsi="Courier New" w:cs="Courier New" w:hint="default"/>
      </w:rPr>
    </w:lvl>
    <w:lvl w:ilvl="8" w:tplc="8988B66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A3A"/>
    <w:rsid w:val="00166F91"/>
    <w:rsid w:val="002D4CAF"/>
    <w:rsid w:val="00517FA2"/>
    <w:rsid w:val="005A685F"/>
    <w:rsid w:val="00CE3A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AAD1"/>
  <w15:docId w15:val="{15344650-C85E-4297-9CAB-AF3C1A8F2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E96804-C83F-463F-ACF0-30F584B10496}">
  <ds:schemaRefs>
    <ds:schemaRef ds:uri="http://schemas.microsoft.com/sharepoint/v3/contenttype/forms"/>
  </ds:schemaRefs>
</ds:datastoreItem>
</file>

<file path=customXml/itemProps2.xml><?xml version="1.0" encoding="utf-8"?>
<ds:datastoreItem xmlns:ds="http://schemas.openxmlformats.org/officeDocument/2006/customXml" ds:itemID="{C3DF1CB2-751F-4724-8712-FB2D8052A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418597-93DD-4C55-87CE-B0667B08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Northeast Family Institute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