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12E0A" w14:textId="77777777" w:rsidR="00CA19B4" w:rsidRPr="00200779" w:rsidRDefault="003D1ED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540390F" w14:textId="77777777" w:rsidR="00CA19B4" w:rsidRDefault="005F2FA6" w:rsidP="00CA19B4">
      <w:pPr>
        <w:jc w:val="center"/>
        <w:rPr>
          <w:rFonts w:ascii="Times New Roman" w:hAnsi="Times New Roman" w:cs="Times New Roman"/>
          <w:sz w:val="24"/>
          <w:szCs w:val="24"/>
        </w:rPr>
      </w:pPr>
    </w:p>
    <w:p w14:paraId="7BD9BF00" w14:textId="77777777" w:rsidR="00CA19B4" w:rsidRDefault="003D1ED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6B8158EF" w14:textId="77777777" w:rsidR="00CA19B4" w:rsidRDefault="005F2FA6" w:rsidP="00CA19B4">
      <w:pPr>
        <w:rPr>
          <w:rFonts w:ascii="Times New Roman" w:hAnsi="Times New Roman" w:cs="Times New Roman"/>
          <w:sz w:val="20"/>
          <w:szCs w:val="20"/>
        </w:rPr>
      </w:pPr>
    </w:p>
    <w:p w14:paraId="5C3DC56E" w14:textId="77777777" w:rsidR="00CA19B4" w:rsidRDefault="005F2FA6" w:rsidP="00CA19B4">
      <w:pPr>
        <w:rPr>
          <w:rFonts w:ascii="Times New Roman" w:hAnsi="Times New Roman" w:cs="Times New Roman"/>
          <w:sz w:val="20"/>
          <w:szCs w:val="20"/>
        </w:rPr>
      </w:pPr>
    </w:p>
    <w:p w14:paraId="48CBE97F" w14:textId="77777777" w:rsidR="00CA19B4" w:rsidRPr="00B63138" w:rsidRDefault="003D1ED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Sizer School, A North Central Essential</w:t>
      </w:r>
      <w:bookmarkEnd w:id="0"/>
    </w:p>
    <w:p w14:paraId="51C9937D" w14:textId="77777777" w:rsidR="00CA19B4" w:rsidRDefault="005F2FA6" w:rsidP="00CA19B4">
      <w:pPr>
        <w:rPr>
          <w:rFonts w:ascii="Times New Roman" w:hAnsi="Times New Roman" w:cs="Times New Roman"/>
          <w:sz w:val="20"/>
          <w:szCs w:val="20"/>
        </w:rPr>
      </w:pPr>
    </w:p>
    <w:p w14:paraId="3D2C00E5" w14:textId="77777777" w:rsidR="00CA19B4" w:rsidRDefault="003D1EDF"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06/07/2022</w:t>
      </w:r>
      <w:bookmarkEnd w:id="1"/>
    </w:p>
    <w:p w14:paraId="5C2B2CE7" w14:textId="77777777" w:rsidR="00CA19B4" w:rsidRDefault="005F2FA6" w:rsidP="00CA19B4">
      <w:pPr>
        <w:rPr>
          <w:rFonts w:ascii="Times New Roman" w:hAnsi="Times New Roman" w:cs="Times New Roman"/>
          <w:sz w:val="20"/>
          <w:szCs w:val="20"/>
        </w:rPr>
      </w:pPr>
    </w:p>
    <w:p w14:paraId="7F668057" w14:textId="77777777" w:rsidR="00CA19B4" w:rsidRDefault="003D1ED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06/07/2022</w:t>
      </w:r>
      <w:bookmarkEnd w:id="2"/>
    </w:p>
    <w:p w14:paraId="1A56956D" w14:textId="77777777" w:rsidR="00CA19B4" w:rsidRDefault="003D1ED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6AF27FB" w14:textId="77777777" w:rsidR="00CA19B4" w:rsidRDefault="005F2FA6" w:rsidP="00CA19B4">
      <w:pPr>
        <w:pBdr>
          <w:bottom w:val="single" w:sz="12" w:space="1" w:color="auto"/>
        </w:pBdr>
        <w:rPr>
          <w:rFonts w:ascii="Times New Roman" w:hAnsi="Times New Roman" w:cs="Times New Roman"/>
          <w:sz w:val="20"/>
          <w:szCs w:val="20"/>
        </w:rPr>
      </w:pPr>
    </w:p>
    <w:p w14:paraId="089D7033" w14:textId="77777777" w:rsidR="00CA19B4" w:rsidRDefault="003D1ED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AE607DB" w14:textId="77777777" w:rsidR="00CA19B4" w:rsidRDefault="005F2FA6" w:rsidP="00CA19B4">
      <w:pPr>
        <w:rPr>
          <w:rFonts w:ascii="Times New Roman" w:hAnsi="Times New Roman" w:cs="Times New Roman"/>
          <w:sz w:val="20"/>
          <w:szCs w:val="20"/>
        </w:rPr>
      </w:pPr>
    </w:p>
    <w:p w14:paraId="05C8204C" w14:textId="77777777" w:rsidR="00CA19B4" w:rsidRPr="00223718" w:rsidRDefault="003D1ED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98BBEE0" w14:textId="77777777" w:rsidR="00CA19B4" w:rsidRDefault="005F2FA6" w:rsidP="00CA19B4">
      <w:pPr>
        <w:rPr>
          <w:rFonts w:ascii="Times New Roman" w:hAnsi="Times New Roman" w:cs="Times New Roman"/>
          <w:sz w:val="20"/>
          <w:szCs w:val="20"/>
        </w:rPr>
      </w:pPr>
    </w:p>
    <w:p w14:paraId="31268B37" w14:textId="77777777" w:rsidR="00CA19B4" w:rsidRDefault="003D1ED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EB78FC7" w14:textId="77777777" w:rsidR="00CA19B4" w:rsidRDefault="005F2FA6" w:rsidP="00CA19B4">
      <w:pPr>
        <w:ind w:left="720"/>
        <w:rPr>
          <w:rFonts w:ascii="Times New Roman" w:hAnsi="Times New Roman" w:cs="Times New Roman"/>
          <w:sz w:val="20"/>
          <w:szCs w:val="20"/>
        </w:rPr>
      </w:pPr>
    </w:p>
    <w:bookmarkStart w:id="3" w:name="CHK_SBP"/>
    <w:p w14:paraId="5313941E" w14:textId="77777777" w:rsidR="00CA19B4" w:rsidRDefault="003D1ED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5F2FA6">
        <w:rPr>
          <w:rFonts w:ascii="Times New Roman" w:hAnsi="Times New Roman" w:cs="Times New Roman"/>
          <w:sz w:val="20"/>
          <w:szCs w:val="20"/>
        </w:rPr>
      </w:r>
      <w:r w:rsidR="005F2F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31262009" w14:textId="77777777" w:rsidR="00CA19B4" w:rsidRDefault="003D1ED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5F2FA6">
        <w:rPr>
          <w:rFonts w:ascii="Times New Roman" w:hAnsi="Times New Roman" w:cs="Times New Roman"/>
          <w:sz w:val="20"/>
          <w:szCs w:val="20"/>
        </w:rPr>
      </w:r>
      <w:r w:rsidR="005F2F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EA7CAA5" w14:textId="77777777" w:rsidR="00CA19B4" w:rsidRDefault="003D1ED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F2FA6">
        <w:rPr>
          <w:rFonts w:ascii="Times New Roman" w:hAnsi="Times New Roman" w:cs="Times New Roman"/>
          <w:sz w:val="20"/>
          <w:szCs w:val="20"/>
        </w:rPr>
      </w:r>
      <w:r w:rsidR="005F2F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615D976" w14:textId="77777777" w:rsidR="00CA19B4" w:rsidRDefault="003D1ED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F2FA6">
        <w:rPr>
          <w:rFonts w:ascii="Times New Roman" w:hAnsi="Times New Roman" w:cs="Times New Roman"/>
          <w:sz w:val="20"/>
          <w:szCs w:val="20"/>
        </w:rPr>
      </w:r>
      <w:r w:rsidR="005F2F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F443C37" w14:textId="77777777" w:rsidR="00CA19B4" w:rsidRDefault="003D1ED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F2FA6">
        <w:rPr>
          <w:rFonts w:ascii="Times New Roman" w:hAnsi="Times New Roman" w:cs="Times New Roman"/>
          <w:sz w:val="20"/>
          <w:szCs w:val="20"/>
        </w:rPr>
      </w:r>
      <w:r w:rsidR="005F2F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7C6D43B" w14:textId="77777777" w:rsidR="00CA19B4" w:rsidRDefault="003D1ED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F2FA6">
        <w:rPr>
          <w:rFonts w:ascii="Times New Roman" w:hAnsi="Times New Roman" w:cs="Times New Roman"/>
          <w:sz w:val="20"/>
          <w:szCs w:val="20"/>
        </w:rPr>
      </w:r>
      <w:r w:rsidR="005F2F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1C8DBDC" w14:textId="77777777" w:rsidR="00CA19B4" w:rsidRDefault="005F2FA6" w:rsidP="00CA19B4">
      <w:pPr>
        <w:rPr>
          <w:rFonts w:ascii="Times New Roman" w:hAnsi="Times New Roman" w:cs="Times New Roman"/>
          <w:sz w:val="20"/>
          <w:szCs w:val="20"/>
        </w:rPr>
      </w:pPr>
    </w:p>
    <w:p w14:paraId="21A76D80" w14:textId="77777777" w:rsidR="00CA19B4" w:rsidRDefault="003D1ED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F209487" w14:textId="77777777" w:rsidR="00CA19B4" w:rsidRDefault="005F2FA6" w:rsidP="00CA19B4">
      <w:pPr>
        <w:ind w:left="720"/>
        <w:rPr>
          <w:rFonts w:ascii="Times New Roman" w:hAnsi="Times New Roman" w:cs="Times New Roman"/>
          <w:sz w:val="20"/>
          <w:szCs w:val="20"/>
        </w:rPr>
      </w:pPr>
    </w:p>
    <w:bookmarkStart w:id="9" w:name="CHK_CEP"/>
    <w:p w14:paraId="0FEECE65" w14:textId="77777777" w:rsidR="00CA19B4" w:rsidRDefault="003D1ED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F2FA6">
        <w:rPr>
          <w:rFonts w:ascii="Times New Roman" w:hAnsi="Times New Roman" w:cs="Times New Roman"/>
          <w:sz w:val="20"/>
          <w:szCs w:val="20"/>
        </w:rPr>
      </w:r>
      <w:r w:rsidR="005F2F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770B9E1" w14:textId="77777777" w:rsidR="00CA19B4" w:rsidRDefault="003D1ED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F2FA6">
        <w:rPr>
          <w:rFonts w:ascii="Times New Roman" w:hAnsi="Times New Roman" w:cs="Times New Roman"/>
          <w:sz w:val="20"/>
          <w:szCs w:val="20"/>
        </w:rPr>
      </w:r>
      <w:r w:rsidR="005F2F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A97C7A1" w14:textId="77777777" w:rsidR="00CA19B4" w:rsidRDefault="003D1ED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F2FA6">
        <w:rPr>
          <w:rFonts w:ascii="Times New Roman" w:hAnsi="Times New Roman" w:cs="Times New Roman"/>
          <w:sz w:val="20"/>
          <w:szCs w:val="20"/>
        </w:rPr>
      </w:r>
      <w:r w:rsidR="005F2F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BD22BA0" w14:textId="77777777" w:rsidR="00CA19B4" w:rsidRDefault="003D1ED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F2FA6">
        <w:rPr>
          <w:rFonts w:ascii="Times New Roman" w:hAnsi="Times New Roman" w:cs="Times New Roman"/>
          <w:sz w:val="20"/>
          <w:szCs w:val="20"/>
        </w:rPr>
      </w:r>
      <w:r w:rsidR="005F2F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8E0858C" w14:textId="77777777" w:rsidR="00CA19B4" w:rsidRDefault="005F2FA6" w:rsidP="00CA19B4">
      <w:pPr>
        <w:rPr>
          <w:rFonts w:ascii="Times New Roman" w:hAnsi="Times New Roman" w:cs="Times New Roman"/>
          <w:sz w:val="20"/>
          <w:szCs w:val="20"/>
        </w:rPr>
      </w:pPr>
    </w:p>
    <w:p w14:paraId="38701F55" w14:textId="77777777" w:rsidR="00CA19B4" w:rsidRPr="00D6151F" w:rsidRDefault="003D1ED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06EC0B1" w14:textId="77777777" w:rsidR="00CA19B4" w:rsidRDefault="005F2FA6" w:rsidP="00CA19B4">
      <w:pPr>
        <w:rPr>
          <w:rFonts w:ascii="Times New Roman" w:hAnsi="Times New Roman" w:cs="Times New Roman"/>
          <w:sz w:val="20"/>
          <w:szCs w:val="20"/>
        </w:rPr>
      </w:pPr>
    </w:p>
    <w:p w14:paraId="73E324B5" w14:textId="77777777" w:rsidR="00CA19B4" w:rsidRDefault="003D1ED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C042EDC" w14:textId="77777777" w:rsidR="00CA19B4" w:rsidRDefault="003D1ED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5F2FA6">
        <w:rPr>
          <w:rFonts w:ascii="MS Gothic" w:eastAsia="MS Gothic" w:hAnsi="Times New Roman" w:cs="Times New Roman"/>
          <w:sz w:val="20"/>
          <w:szCs w:val="20"/>
        </w:rPr>
      </w:r>
      <w:r w:rsidR="005F2FA6">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5F2FA6">
        <w:rPr>
          <w:rFonts w:ascii="MS Gothic" w:eastAsia="MS Gothic" w:hAnsi="Times New Roman" w:cs="Times New Roman"/>
          <w:sz w:val="20"/>
          <w:szCs w:val="20"/>
        </w:rPr>
      </w:r>
      <w:r w:rsidR="005F2FA6">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786988B" w14:textId="77777777" w:rsidR="00CA19B4" w:rsidRDefault="005F2FA6" w:rsidP="00CA19B4">
      <w:pPr>
        <w:ind w:firstLine="720"/>
        <w:rPr>
          <w:rFonts w:ascii="Times New Roman" w:hAnsi="Times New Roman" w:cs="Times New Roman"/>
          <w:sz w:val="20"/>
          <w:szCs w:val="20"/>
        </w:rPr>
      </w:pPr>
    </w:p>
    <w:p w14:paraId="0196F89F" w14:textId="77777777" w:rsidR="00CA19B4" w:rsidRDefault="003D1ED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7CCA370" w14:textId="77777777" w:rsidR="006D68B7" w:rsidRDefault="005F2FA6">
      <w:pPr>
        <w:sectPr w:rsidR="006D68B7" w:rsidSect="005B420A">
          <w:footerReference w:type="default" r:id="rId9"/>
          <w:pgSz w:w="12240" w:h="15840"/>
          <w:pgMar w:top="1440" w:right="1440" w:bottom="1440" w:left="1440" w:header="720" w:footer="720" w:gutter="0"/>
          <w:cols w:space="720"/>
        </w:sectPr>
      </w:pPr>
    </w:p>
    <w:p w14:paraId="20A6B198" w14:textId="77777777" w:rsidR="00A53CEA" w:rsidRDefault="005F2FA6" w:rsidP="00A53CEA">
      <w:pPr>
        <w:pStyle w:val="Normal0"/>
        <w:ind w:firstLine="720"/>
        <w:rPr>
          <w:rFonts w:ascii="Times New Roman" w:hAnsi="Times New Roman" w:cs="Times New Roman"/>
          <w:sz w:val="20"/>
          <w:szCs w:val="20"/>
        </w:rPr>
      </w:pPr>
    </w:p>
    <w:p w14:paraId="35F7D226" w14:textId="77777777" w:rsidR="00A53CEA" w:rsidRPr="00C61944" w:rsidRDefault="003D1EDF"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67F6D" w14:paraId="32FB7558" w14:textId="77777777" w:rsidTr="008175F8">
        <w:trPr>
          <w:trHeight w:val="37"/>
        </w:trPr>
        <w:tc>
          <w:tcPr>
            <w:tcW w:w="8545" w:type="dxa"/>
            <w:shd w:val="clear" w:color="auto" w:fill="31849B" w:themeFill="accent5" w:themeFillShade="BF"/>
          </w:tcPr>
          <w:p w14:paraId="7F45C74B" w14:textId="77777777" w:rsidR="00A53CEA" w:rsidRPr="005B0132" w:rsidRDefault="003D1EDF" w:rsidP="008175F8">
            <w:pPr>
              <w:pStyle w:val="Normal0"/>
              <w:rPr>
                <w:rFonts w:asciiTheme="minorHAnsi" w:hAnsiTheme="minorHAnsi" w:cstheme="minorHAnsi"/>
                <w:b/>
                <w:i/>
                <w:color w:val="DBE5F1" w:themeColor="accent1" w:themeTint="33"/>
                <w:sz w:val="32"/>
                <w:szCs w:val="20"/>
              </w:rPr>
            </w:pPr>
            <w:r>
              <w:t>Program Access and Reimbursement</w:t>
            </w:r>
          </w:p>
        </w:tc>
      </w:tr>
      <w:tr w:rsidR="00D67F6D" w14:paraId="45B91C0C" w14:textId="77777777" w:rsidTr="008175F8">
        <w:trPr>
          <w:trHeight w:val="37"/>
        </w:trPr>
        <w:tc>
          <w:tcPr>
            <w:tcW w:w="8545" w:type="dxa"/>
            <w:shd w:val="clear" w:color="auto" w:fill="D9D9D9" w:themeFill="background1" w:themeFillShade="D9"/>
          </w:tcPr>
          <w:p w14:paraId="73D1766D" w14:textId="77777777" w:rsidR="00A53CEA" w:rsidRPr="0076532F" w:rsidRDefault="003D1EDF" w:rsidP="008175F8">
            <w:pPr>
              <w:pStyle w:val="Normal0"/>
              <w:rPr>
                <w:rFonts w:ascii="Times New Roman" w:hAnsi="Times New Roman" w:cs="Times New Roman"/>
                <w:b/>
                <w:sz w:val="20"/>
                <w:szCs w:val="20"/>
              </w:rPr>
            </w:pPr>
            <w:r>
              <w:t>Meal Counting and Claiming</w:t>
            </w:r>
          </w:p>
        </w:tc>
      </w:tr>
      <w:tr w:rsidR="00D67F6D" w14:paraId="6944323B" w14:textId="77777777" w:rsidTr="008175F8">
        <w:trPr>
          <w:trHeight w:val="37"/>
        </w:trPr>
        <w:tc>
          <w:tcPr>
            <w:tcW w:w="8545" w:type="dxa"/>
            <w:shd w:val="clear" w:color="auto" w:fill="auto"/>
          </w:tcPr>
          <w:p w14:paraId="6975DA4A" w14:textId="77777777" w:rsidR="00A53CEA" w:rsidRPr="005B0132" w:rsidRDefault="003D1EDF"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D67F6D" w14:paraId="79ED047E" w14:textId="77777777" w:rsidTr="008175F8">
        <w:trPr>
          <w:trHeight w:val="37"/>
        </w:trPr>
        <w:tc>
          <w:tcPr>
            <w:tcW w:w="8545" w:type="dxa"/>
            <w:shd w:val="clear" w:color="auto" w:fill="31849B" w:themeFill="accent5" w:themeFillShade="BF"/>
          </w:tcPr>
          <w:p w14:paraId="7847EA1B" w14:textId="77777777" w:rsidR="00A53CEA" w:rsidRPr="005B0132" w:rsidRDefault="003D1EDF" w:rsidP="008175F8">
            <w:pPr>
              <w:pStyle w:val="Normal0"/>
              <w:rPr>
                <w:rFonts w:asciiTheme="minorHAnsi" w:hAnsiTheme="minorHAnsi" w:cstheme="minorHAnsi"/>
                <w:b/>
                <w:i/>
                <w:color w:val="DBE5F1" w:themeColor="accent1" w:themeTint="33"/>
                <w:sz w:val="32"/>
                <w:szCs w:val="20"/>
              </w:rPr>
            </w:pPr>
            <w:r>
              <w:t>School Nutrition Environment</w:t>
            </w:r>
          </w:p>
        </w:tc>
      </w:tr>
      <w:tr w:rsidR="00D67F6D" w14:paraId="629B3C30" w14:textId="77777777" w:rsidTr="008175F8">
        <w:trPr>
          <w:trHeight w:val="37"/>
        </w:trPr>
        <w:tc>
          <w:tcPr>
            <w:tcW w:w="8545" w:type="dxa"/>
            <w:shd w:val="clear" w:color="auto" w:fill="D9D9D9" w:themeFill="background1" w:themeFillShade="D9"/>
          </w:tcPr>
          <w:p w14:paraId="14D24B30" w14:textId="77777777" w:rsidR="00A53CEA" w:rsidRPr="0076532F" w:rsidRDefault="003D1EDF" w:rsidP="008175F8">
            <w:pPr>
              <w:pStyle w:val="Normal0"/>
              <w:rPr>
                <w:rFonts w:ascii="Times New Roman" w:hAnsi="Times New Roman" w:cs="Times New Roman"/>
                <w:b/>
                <w:sz w:val="20"/>
                <w:szCs w:val="20"/>
              </w:rPr>
            </w:pPr>
            <w:r>
              <w:t>Food Safety</w:t>
            </w:r>
          </w:p>
        </w:tc>
      </w:tr>
      <w:tr w:rsidR="00D67F6D" w14:paraId="39DB862D" w14:textId="77777777" w:rsidTr="008175F8">
        <w:trPr>
          <w:trHeight w:val="37"/>
        </w:trPr>
        <w:tc>
          <w:tcPr>
            <w:tcW w:w="8545" w:type="dxa"/>
            <w:shd w:val="clear" w:color="auto" w:fill="auto"/>
          </w:tcPr>
          <w:p w14:paraId="7860EFC6" w14:textId="77777777" w:rsidR="00A53CEA" w:rsidRPr="005B0132" w:rsidRDefault="003D1EDF"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 Limited documentation to determine if domestic alternatives were considered and if an exception was granted by the SFA because: The agricultural food component is not produced or manufactured in the US in sufficient and reasonably available quantities of a satisfactory quality; Competitive bids reveal the costs of domestic agricultural food components are significantly higher than the non-domestic ones; The exception was related to the domestic food as prohibitively costly or limited quantity availability.</w:t>
            </w:r>
          </w:p>
        </w:tc>
      </w:tr>
      <w:tr w:rsidR="00D67F6D" w14:paraId="52433A29" w14:textId="77777777" w:rsidTr="008175F8">
        <w:trPr>
          <w:trHeight w:val="37"/>
        </w:trPr>
        <w:tc>
          <w:tcPr>
            <w:tcW w:w="8545" w:type="dxa"/>
            <w:shd w:val="clear" w:color="auto" w:fill="auto"/>
          </w:tcPr>
          <w:p w14:paraId="35B740F1" w14:textId="77777777" w:rsidR="00A53CEA" w:rsidRPr="005B0132" w:rsidRDefault="003D1EDF" w:rsidP="00A53CEA">
            <w:pPr>
              <w:pStyle w:val="ListParagraph"/>
              <w:numPr>
                <w:ilvl w:val="0"/>
                <w:numId w:val="2"/>
              </w:numPr>
              <w:ind w:left="540"/>
              <w:rPr>
                <w:rFonts w:ascii="Times New Roman" w:hAnsi="Times New Roman" w:cs="Times New Roman"/>
                <w:sz w:val="20"/>
                <w:szCs w:val="20"/>
              </w:rPr>
            </w:pPr>
            <w:r>
              <w:t>No Standard Operating Procedure - Meals that are delivered to the special services classroom did not have an SOP for transported meals.</w:t>
            </w:r>
          </w:p>
        </w:tc>
      </w:tr>
      <w:tr w:rsidR="00D67F6D" w14:paraId="44492C58" w14:textId="77777777" w:rsidTr="008175F8">
        <w:trPr>
          <w:trHeight w:val="37"/>
        </w:trPr>
        <w:tc>
          <w:tcPr>
            <w:tcW w:w="8545" w:type="dxa"/>
            <w:shd w:val="clear" w:color="auto" w:fill="auto"/>
          </w:tcPr>
          <w:p w14:paraId="781B2436" w14:textId="77777777" w:rsidR="00A53CEA" w:rsidRPr="005B0132" w:rsidRDefault="003D1EDF"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D67F6D" w14:paraId="4842A3BC" w14:textId="77777777" w:rsidTr="008175F8">
        <w:trPr>
          <w:trHeight w:val="37"/>
        </w:trPr>
        <w:tc>
          <w:tcPr>
            <w:tcW w:w="8545" w:type="dxa"/>
            <w:shd w:val="clear" w:color="auto" w:fill="auto"/>
          </w:tcPr>
          <w:p w14:paraId="46370835" w14:textId="77777777" w:rsidR="00A53CEA" w:rsidRPr="005B0132" w:rsidRDefault="003D1EDF" w:rsidP="00A53CEA">
            <w:pPr>
              <w:pStyle w:val="ListParagraph"/>
              <w:numPr>
                <w:ilvl w:val="0"/>
                <w:numId w:val="2"/>
              </w:numPr>
              <w:ind w:left="540"/>
              <w:rPr>
                <w:rFonts w:ascii="Times New Roman" w:hAnsi="Times New Roman" w:cs="Times New Roman"/>
                <w:sz w:val="20"/>
                <w:szCs w:val="20"/>
              </w:rPr>
            </w:pPr>
            <w:r>
              <w:t>The school either had one or no health inspection from the local board of health. Schools shall obtain a minimum of two food safety inspections during each school year conducted by a State or local governmental agency responsible for food safety inspections.</w:t>
            </w:r>
          </w:p>
        </w:tc>
      </w:tr>
      <w:tr w:rsidR="00D67F6D" w14:paraId="18F11722" w14:textId="77777777" w:rsidTr="008175F8">
        <w:trPr>
          <w:trHeight w:val="37"/>
        </w:trPr>
        <w:tc>
          <w:tcPr>
            <w:tcW w:w="8545" w:type="dxa"/>
            <w:shd w:val="clear" w:color="auto" w:fill="D9D9D9" w:themeFill="background1" w:themeFillShade="D9"/>
          </w:tcPr>
          <w:p w14:paraId="3F902BE7" w14:textId="77777777" w:rsidR="00A53CEA" w:rsidRPr="0076532F" w:rsidRDefault="003D1EDF" w:rsidP="008175F8">
            <w:pPr>
              <w:pStyle w:val="Normal0"/>
              <w:rPr>
                <w:rFonts w:ascii="Times New Roman" w:hAnsi="Times New Roman" w:cs="Times New Roman"/>
                <w:b/>
                <w:sz w:val="20"/>
                <w:szCs w:val="20"/>
              </w:rPr>
            </w:pPr>
            <w:r>
              <w:t>Local School Wellness Policy</w:t>
            </w:r>
          </w:p>
        </w:tc>
      </w:tr>
      <w:tr w:rsidR="00D67F6D" w14:paraId="550AB6A6" w14:textId="77777777" w:rsidTr="008175F8">
        <w:trPr>
          <w:trHeight w:val="37"/>
        </w:trPr>
        <w:tc>
          <w:tcPr>
            <w:tcW w:w="8545" w:type="dxa"/>
            <w:shd w:val="clear" w:color="auto" w:fill="auto"/>
          </w:tcPr>
          <w:p w14:paraId="74114180" w14:textId="77777777" w:rsidR="00A53CEA" w:rsidRPr="005B0132" w:rsidRDefault="003D1EDF"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D67F6D" w14:paraId="07B9E5AC" w14:textId="77777777" w:rsidTr="008175F8">
        <w:trPr>
          <w:trHeight w:val="37"/>
        </w:trPr>
        <w:tc>
          <w:tcPr>
            <w:tcW w:w="8545" w:type="dxa"/>
            <w:shd w:val="clear" w:color="auto" w:fill="auto"/>
          </w:tcPr>
          <w:p w14:paraId="170DCE8E" w14:textId="77777777" w:rsidR="00A53CEA" w:rsidRPr="005B0132" w:rsidRDefault="003D1EDF" w:rsidP="00A53CEA">
            <w:pPr>
              <w:pStyle w:val="ListParagraph"/>
              <w:numPr>
                <w:ilvl w:val="0"/>
                <w:numId w:val="2"/>
              </w:numPr>
              <w:ind w:left="540"/>
              <w:rPr>
                <w:rFonts w:ascii="Times New Roman" w:hAnsi="Times New Roman" w:cs="Times New Roman"/>
                <w:sz w:val="20"/>
                <w:szCs w:val="20"/>
              </w:rPr>
            </w:pPr>
            <w:r>
              <w:t>The SFA does not have documentation on file demonstrating an assessment of the local school wellness policy is conducted every three years. SFAs must conduct an assessment of the wellness policy every 3 years, at a minimum. This assessment will determine compliance with the wellness policy, how the wellness policy compares to model wellness policies, and progress made in attaining the goals of the wellness policy.</w:t>
            </w:r>
          </w:p>
        </w:tc>
      </w:tr>
      <w:tr w:rsidR="00D67F6D" w14:paraId="56A6425E" w14:textId="77777777" w:rsidTr="008175F8">
        <w:trPr>
          <w:trHeight w:val="37"/>
        </w:trPr>
        <w:tc>
          <w:tcPr>
            <w:tcW w:w="8545" w:type="dxa"/>
            <w:shd w:val="clear" w:color="auto" w:fill="auto"/>
          </w:tcPr>
          <w:p w14:paraId="01ACA0ED" w14:textId="77777777" w:rsidR="00A53CEA" w:rsidRPr="005B0132" w:rsidRDefault="003D1EDF"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D67F6D" w14:paraId="7AECDE3C" w14:textId="77777777" w:rsidTr="008175F8">
        <w:trPr>
          <w:trHeight w:val="37"/>
        </w:trPr>
        <w:tc>
          <w:tcPr>
            <w:tcW w:w="8545" w:type="dxa"/>
            <w:shd w:val="clear" w:color="auto" w:fill="auto"/>
          </w:tcPr>
          <w:p w14:paraId="434CF8AD" w14:textId="77777777" w:rsidR="00A53CEA" w:rsidRPr="005B0132" w:rsidRDefault="003D1EDF"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D67F6D" w14:paraId="39E0D9B8" w14:textId="77777777" w:rsidTr="008175F8">
        <w:trPr>
          <w:trHeight w:val="37"/>
        </w:trPr>
        <w:tc>
          <w:tcPr>
            <w:tcW w:w="8545" w:type="dxa"/>
            <w:shd w:val="clear" w:color="auto" w:fill="31849B" w:themeFill="accent5" w:themeFillShade="BF"/>
          </w:tcPr>
          <w:p w14:paraId="6C169862" w14:textId="77777777" w:rsidR="00A53CEA" w:rsidRPr="005B0132" w:rsidRDefault="003D1EDF" w:rsidP="008175F8">
            <w:pPr>
              <w:pStyle w:val="Normal0"/>
              <w:rPr>
                <w:rFonts w:asciiTheme="minorHAnsi" w:hAnsiTheme="minorHAnsi" w:cstheme="minorHAnsi"/>
                <w:b/>
                <w:i/>
                <w:color w:val="DBE5F1" w:themeColor="accent1" w:themeTint="33"/>
                <w:sz w:val="32"/>
                <w:szCs w:val="20"/>
              </w:rPr>
            </w:pPr>
            <w:r>
              <w:t>Civil Rights</w:t>
            </w:r>
          </w:p>
        </w:tc>
      </w:tr>
      <w:tr w:rsidR="00D67F6D" w14:paraId="4F8CC00B" w14:textId="77777777" w:rsidTr="008175F8">
        <w:trPr>
          <w:trHeight w:val="37"/>
        </w:trPr>
        <w:tc>
          <w:tcPr>
            <w:tcW w:w="8545" w:type="dxa"/>
            <w:shd w:val="clear" w:color="auto" w:fill="auto"/>
          </w:tcPr>
          <w:p w14:paraId="020D33E6" w14:textId="77777777" w:rsidR="00A53CEA" w:rsidRPr="005B0132" w:rsidRDefault="003D1EDF" w:rsidP="00A53CEA">
            <w:pPr>
              <w:pStyle w:val="ListParagraph"/>
              <w:numPr>
                <w:ilvl w:val="0"/>
                <w:numId w:val="2"/>
              </w:numPr>
              <w:ind w:left="540"/>
              <w:rPr>
                <w:rFonts w:ascii="Times New Roman" w:hAnsi="Times New Roman" w:cs="Times New Roman"/>
                <w:sz w:val="20"/>
                <w:szCs w:val="20"/>
              </w:rPr>
            </w:pPr>
            <w:r>
              <w:lastRenderedPageBreak/>
              <w:t>Some or all of the program materials were missing the non-discrimination statement.</w:t>
            </w:r>
          </w:p>
        </w:tc>
      </w:tr>
    </w:tbl>
    <w:p w14:paraId="65B03665" w14:textId="77777777" w:rsidR="00A53CEA" w:rsidRPr="00223718" w:rsidRDefault="005F2FA6" w:rsidP="00A53CEA">
      <w:pPr>
        <w:pStyle w:val="Normal0"/>
        <w:rPr>
          <w:rFonts w:ascii="Times New Roman" w:hAnsi="Times New Roman" w:cs="Times New Roman"/>
          <w:sz w:val="20"/>
          <w:szCs w:val="20"/>
        </w:rPr>
      </w:pPr>
    </w:p>
    <w:p w14:paraId="3423ADB7" w14:textId="77777777" w:rsidR="00A53CEA" w:rsidRDefault="005F2FA6" w:rsidP="00A53CEA">
      <w:pPr>
        <w:pStyle w:val="Normal0"/>
      </w:pPr>
    </w:p>
    <w:p w14:paraId="57CC03F8" w14:textId="77777777" w:rsidR="006D68B7" w:rsidRDefault="005F2FA6">
      <w:pPr>
        <w:pStyle w:val="Normal0"/>
        <w:sectPr w:rsidR="006D68B7" w:rsidSect="00AB672B">
          <w:footerReference w:type="default" r:id="rId10"/>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67F6D" w14:paraId="3601B42A" w14:textId="77777777" w:rsidTr="00A708A7">
        <w:trPr>
          <w:trHeight w:val="37"/>
        </w:trPr>
        <w:tc>
          <w:tcPr>
            <w:tcW w:w="8545" w:type="dxa"/>
            <w:shd w:val="clear" w:color="auto" w:fill="31849B" w:themeFill="accent5" w:themeFillShade="BF"/>
          </w:tcPr>
          <w:p w14:paraId="48C12DAA" w14:textId="77777777" w:rsidR="00E2351D" w:rsidRPr="00935CAD" w:rsidRDefault="003D1EDF" w:rsidP="00A708A7">
            <w:pPr>
              <w:pStyle w:val="Normal1"/>
              <w:rPr>
                <w:rFonts w:ascii="Times New Roman" w:hAnsi="Times New Roman" w:cs="Times New Roman"/>
                <w:b/>
                <w:i/>
                <w:color w:val="DBE5F1" w:themeColor="accent1" w:themeTint="33"/>
                <w:sz w:val="24"/>
                <w:szCs w:val="24"/>
              </w:rPr>
            </w:pPr>
            <w:r w:rsidRPr="008A1CE8">
              <w:rPr>
                <w:rFonts w:ascii="Times New Roman" w:hAnsi="Times New Roman" w:cs="Times New Roman"/>
                <w:b/>
                <w:i/>
                <w:color w:val="auto"/>
                <w:sz w:val="24"/>
                <w:szCs w:val="24"/>
              </w:rPr>
              <w:lastRenderedPageBreak/>
              <w:t>Noteworthy Observations</w:t>
            </w:r>
          </w:p>
        </w:tc>
      </w:tr>
      <w:tr w:rsidR="00D67F6D" w14:paraId="3E80CCF6" w14:textId="77777777" w:rsidTr="00A708A7">
        <w:trPr>
          <w:trHeight w:val="37"/>
        </w:trPr>
        <w:tc>
          <w:tcPr>
            <w:tcW w:w="8545" w:type="dxa"/>
            <w:shd w:val="clear" w:color="auto" w:fill="auto"/>
          </w:tcPr>
          <w:p w14:paraId="7A698E30" w14:textId="77777777" w:rsidR="00E2351D" w:rsidRPr="00935CAD" w:rsidRDefault="003D1EDF" w:rsidP="00A708A7">
            <w:pPr>
              <w:pStyle w:val="Normal1"/>
              <w:rPr>
                <w:rFonts w:ascii="Times New Roman" w:hAnsi="Times New Roman" w:cs="Times New Roman"/>
                <w:sz w:val="20"/>
                <w:szCs w:val="20"/>
              </w:rPr>
            </w:pPr>
            <w:r>
              <w:t>The Review Team found the following noteworthy items: The foodservice director and staff provide great choices of entrees and sides and display a total commitment to school nutrition.  The presentation is eye appealing and the sanitation is extremely noteworthy. All menu documentation is detailed updated and accurate. Great job!</w:t>
            </w:r>
          </w:p>
        </w:tc>
      </w:tr>
    </w:tbl>
    <w:p w14:paraId="6E43C737" w14:textId="77777777" w:rsidR="006D68B7" w:rsidRDefault="005F2FA6">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24713" w14:textId="77777777" w:rsidR="005F2FA6" w:rsidRDefault="005F2FA6">
      <w:r>
        <w:separator/>
      </w:r>
    </w:p>
  </w:endnote>
  <w:endnote w:type="continuationSeparator" w:id="0">
    <w:p w14:paraId="539844D2" w14:textId="77777777" w:rsidR="005F2FA6" w:rsidRDefault="005F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B52B5" w14:textId="77777777" w:rsidR="0037068A" w:rsidRDefault="003D1EDF" w:rsidP="000F3A03">
    <w:pPr>
      <w:pStyle w:val="Footer"/>
      <w:jc w:val="center"/>
      <w:rPr>
        <w:sz w:val="14"/>
      </w:rPr>
    </w:pPr>
    <w:r>
      <w:rPr>
        <w:sz w:val="14"/>
      </w:rPr>
      <w:t>This institution is an equal opportunity provider</w:t>
    </w:r>
  </w:p>
  <w:p w14:paraId="3B70B399" w14:textId="77777777" w:rsidR="0037068A" w:rsidRDefault="005F2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297A0" w14:textId="77777777" w:rsidR="0037068A" w:rsidRDefault="003D1EDF" w:rsidP="000F3A03">
    <w:pPr>
      <w:pStyle w:val="Footer0"/>
      <w:jc w:val="center"/>
      <w:rPr>
        <w:sz w:val="14"/>
      </w:rPr>
    </w:pPr>
    <w:r>
      <w:rPr>
        <w:sz w:val="14"/>
      </w:rPr>
      <w:t>This institution is an equal opportunity provider</w:t>
    </w:r>
  </w:p>
  <w:p w14:paraId="372FB569" w14:textId="77777777" w:rsidR="0037068A" w:rsidRDefault="005F2FA6">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ADBF3" w14:textId="77777777" w:rsidR="005F2FA6" w:rsidRDefault="005F2FA6">
      <w:r>
        <w:separator/>
      </w:r>
    </w:p>
  </w:footnote>
  <w:footnote w:type="continuationSeparator" w:id="0">
    <w:p w14:paraId="7A4138CE" w14:textId="77777777" w:rsidR="005F2FA6" w:rsidRDefault="005F2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A2A62D4C">
      <w:start w:val="1"/>
      <w:numFmt w:val="decimal"/>
      <w:lvlText w:val="%1."/>
      <w:lvlJc w:val="left"/>
      <w:pPr>
        <w:ind w:left="720" w:hanging="360"/>
      </w:pPr>
      <w:rPr>
        <w:rFonts w:hint="default"/>
      </w:rPr>
    </w:lvl>
    <w:lvl w:ilvl="1" w:tplc="45566B4A" w:tentative="1">
      <w:start w:val="1"/>
      <w:numFmt w:val="lowerLetter"/>
      <w:lvlText w:val="%2."/>
      <w:lvlJc w:val="left"/>
      <w:pPr>
        <w:ind w:left="1440" w:hanging="360"/>
      </w:pPr>
    </w:lvl>
    <w:lvl w:ilvl="2" w:tplc="843C5BF4" w:tentative="1">
      <w:start w:val="1"/>
      <w:numFmt w:val="lowerRoman"/>
      <w:lvlText w:val="%3."/>
      <w:lvlJc w:val="right"/>
      <w:pPr>
        <w:ind w:left="2160" w:hanging="180"/>
      </w:pPr>
    </w:lvl>
    <w:lvl w:ilvl="3" w:tplc="FA147990" w:tentative="1">
      <w:start w:val="1"/>
      <w:numFmt w:val="decimal"/>
      <w:lvlText w:val="%4."/>
      <w:lvlJc w:val="left"/>
      <w:pPr>
        <w:ind w:left="2880" w:hanging="360"/>
      </w:pPr>
    </w:lvl>
    <w:lvl w:ilvl="4" w:tplc="11182DDA" w:tentative="1">
      <w:start w:val="1"/>
      <w:numFmt w:val="lowerLetter"/>
      <w:lvlText w:val="%5."/>
      <w:lvlJc w:val="left"/>
      <w:pPr>
        <w:ind w:left="3600" w:hanging="360"/>
      </w:pPr>
    </w:lvl>
    <w:lvl w:ilvl="5" w:tplc="5D4ED022" w:tentative="1">
      <w:start w:val="1"/>
      <w:numFmt w:val="lowerRoman"/>
      <w:lvlText w:val="%6."/>
      <w:lvlJc w:val="right"/>
      <w:pPr>
        <w:ind w:left="4320" w:hanging="180"/>
      </w:pPr>
    </w:lvl>
    <w:lvl w:ilvl="6" w:tplc="6046E250" w:tentative="1">
      <w:start w:val="1"/>
      <w:numFmt w:val="decimal"/>
      <w:lvlText w:val="%7."/>
      <w:lvlJc w:val="left"/>
      <w:pPr>
        <w:ind w:left="5040" w:hanging="360"/>
      </w:pPr>
    </w:lvl>
    <w:lvl w:ilvl="7" w:tplc="D19A8944" w:tentative="1">
      <w:start w:val="1"/>
      <w:numFmt w:val="lowerLetter"/>
      <w:lvlText w:val="%8."/>
      <w:lvlJc w:val="left"/>
      <w:pPr>
        <w:ind w:left="5760" w:hanging="360"/>
      </w:pPr>
    </w:lvl>
    <w:lvl w:ilvl="8" w:tplc="872AE71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2EC0E076">
      <w:start w:val="1"/>
      <w:numFmt w:val="bullet"/>
      <w:lvlText w:val=""/>
      <w:lvlJc w:val="left"/>
      <w:pPr>
        <w:ind w:left="720" w:hanging="360"/>
      </w:pPr>
      <w:rPr>
        <w:rFonts w:ascii="Symbol" w:hAnsi="Symbol" w:hint="default"/>
      </w:rPr>
    </w:lvl>
    <w:lvl w:ilvl="1" w:tplc="8B746320" w:tentative="1">
      <w:start w:val="1"/>
      <w:numFmt w:val="bullet"/>
      <w:lvlText w:val="o"/>
      <w:lvlJc w:val="left"/>
      <w:pPr>
        <w:ind w:left="1440" w:hanging="360"/>
      </w:pPr>
      <w:rPr>
        <w:rFonts w:ascii="Courier New" w:hAnsi="Courier New" w:cs="Courier New" w:hint="default"/>
      </w:rPr>
    </w:lvl>
    <w:lvl w:ilvl="2" w:tplc="3A040BE0" w:tentative="1">
      <w:start w:val="1"/>
      <w:numFmt w:val="bullet"/>
      <w:lvlText w:val=""/>
      <w:lvlJc w:val="left"/>
      <w:pPr>
        <w:ind w:left="2160" w:hanging="360"/>
      </w:pPr>
      <w:rPr>
        <w:rFonts w:ascii="Wingdings" w:hAnsi="Wingdings" w:hint="default"/>
      </w:rPr>
    </w:lvl>
    <w:lvl w:ilvl="3" w:tplc="D1705728" w:tentative="1">
      <w:start w:val="1"/>
      <w:numFmt w:val="bullet"/>
      <w:lvlText w:val=""/>
      <w:lvlJc w:val="left"/>
      <w:pPr>
        <w:ind w:left="2880" w:hanging="360"/>
      </w:pPr>
      <w:rPr>
        <w:rFonts w:ascii="Symbol" w:hAnsi="Symbol" w:hint="default"/>
      </w:rPr>
    </w:lvl>
    <w:lvl w:ilvl="4" w:tplc="1C6E2D34" w:tentative="1">
      <w:start w:val="1"/>
      <w:numFmt w:val="bullet"/>
      <w:lvlText w:val="o"/>
      <w:lvlJc w:val="left"/>
      <w:pPr>
        <w:ind w:left="3600" w:hanging="360"/>
      </w:pPr>
      <w:rPr>
        <w:rFonts w:ascii="Courier New" w:hAnsi="Courier New" w:cs="Courier New" w:hint="default"/>
      </w:rPr>
    </w:lvl>
    <w:lvl w:ilvl="5" w:tplc="7A7C5A78" w:tentative="1">
      <w:start w:val="1"/>
      <w:numFmt w:val="bullet"/>
      <w:lvlText w:val=""/>
      <w:lvlJc w:val="left"/>
      <w:pPr>
        <w:ind w:left="4320" w:hanging="360"/>
      </w:pPr>
      <w:rPr>
        <w:rFonts w:ascii="Wingdings" w:hAnsi="Wingdings" w:hint="default"/>
      </w:rPr>
    </w:lvl>
    <w:lvl w:ilvl="6" w:tplc="18EC9E8C" w:tentative="1">
      <w:start w:val="1"/>
      <w:numFmt w:val="bullet"/>
      <w:lvlText w:val=""/>
      <w:lvlJc w:val="left"/>
      <w:pPr>
        <w:ind w:left="5040" w:hanging="360"/>
      </w:pPr>
      <w:rPr>
        <w:rFonts w:ascii="Symbol" w:hAnsi="Symbol" w:hint="default"/>
      </w:rPr>
    </w:lvl>
    <w:lvl w:ilvl="7" w:tplc="F0CC5688" w:tentative="1">
      <w:start w:val="1"/>
      <w:numFmt w:val="bullet"/>
      <w:lvlText w:val="o"/>
      <w:lvlJc w:val="left"/>
      <w:pPr>
        <w:ind w:left="5760" w:hanging="360"/>
      </w:pPr>
      <w:rPr>
        <w:rFonts w:ascii="Courier New" w:hAnsi="Courier New" w:cs="Courier New" w:hint="default"/>
      </w:rPr>
    </w:lvl>
    <w:lvl w:ilvl="8" w:tplc="07102B4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6D"/>
    <w:rsid w:val="003C1534"/>
    <w:rsid w:val="003D1EDF"/>
    <w:rsid w:val="005F2FA6"/>
    <w:rsid w:val="008A1CE8"/>
    <w:rsid w:val="00D67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E116"/>
  <w15:docId w15:val="{935A7579-D629-4DB6-A386-BBE5F818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95DF4-0664-4F2C-9A5B-79F431C6F067}">
  <ds:schemaRefs>
    <ds:schemaRef ds:uri="http://schemas.microsoft.com/sharepoint/v3/contenttype/forms"/>
  </ds:schemaRefs>
</ds:datastoreItem>
</file>

<file path=customXml/itemProps2.xml><?xml version="1.0" encoding="utf-8"?>
<ds:datastoreItem xmlns:ds="http://schemas.openxmlformats.org/officeDocument/2006/customXml" ds:itemID="{EDF16D01-87AA-4190-A086-DCB3ED34B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Sizer School, A North Central Essential Administrative Review Summary School Year 2021-2022</dc:title>
  <dc:subject/>
  <dc:creator>DESE</dc:creator>
  <cp:keywords/>
  <cp:lastModifiedBy>Zou, Dong (EOE)</cp:lastModifiedBy>
  <cp:revision>9</cp:revision>
  <dcterms:created xsi:type="dcterms:W3CDTF">2016-12-05T21:17:00Z</dcterms:created>
  <dcterms:modified xsi:type="dcterms:W3CDTF">2022-06-30T21:22:00Z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30 2022</vt:lpwstr>
  </property>
</Properties>
</file>