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79C56" w14:textId="77777777" w:rsidR="00CA19B4" w:rsidRPr="00200779" w:rsidRDefault="00E7175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EF53D78" w14:textId="77777777" w:rsidR="00CA19B4" w:rsidRDefault="00880522" w:rsidP="00CA19B4">
      <w:pPr>
        <w:jc w:val="center"/>
        <w:rPr>
          <w:rFonts w:ascii="Times New Roman" w:hAnsi="Times New Roman" w:cs="Times New Roman"/>
          <w:sz w:val="24"/>
          <w:szCs w:val="24"/>
        </w:rPr>
      </w:pPr>
    </w:p>
    <w:p w14:paraId="51442791" w14:textId="77777777" w:rsidR="00CA19B4" w:rsidRDefault="00E7175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EAED2FF" w14:textId="77777777" w:rsidR="00CA19B4" w:rsidRDefault="00880522" w:rsidP="00CA19B4">
      <w:pPr>
        <w:rPr>
          <w:rFonts w:ascii="Times New Roman" w:hAnsi="Times New Roman" w:cs="Times New Roman"/>
          <w:sz w:val="20"/>
          <w:szCs w:val="20"/>
        </w:rPr>
      </w:pPr>
    </w:p>
    <w:p w14:paraId="53E15B00" w14:textId="77777777" w:rsidR="00CA19B4" w:rsidRDefault="00880522" w:rsidP="00CA19B4">
      <w:pPr>
        <w:rPr>
          <w:rFonts w:ascii="Times New Roman" w:hAnsi="Times New Roman" w:cs="Times New Roman"/>
          <w:sz w:val="20"/>
          <w:szCs w:val="20"/>
        </w:rPr>
      </w:pPr>
    </w:p>
    <w:p w14:paraId="076CEB17" w14:textId="77777777" w:rsidR="00CA19B4" w:rsidRPr="00B63138" w:rsidRDefault="00E7175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South Coast Educational Collaborative</w:t>
      </w:r>
      <w:bookmarkEnd w:id="0"/>
    </w:p>
    <w:p w14:paraId="78838DE5" w14:textId="77777777" w:rsidR="00CA19B4" w:rsidRDefault="00880522" w:rsidP="00CA19B4">
      <w:pPr>
        <w:rPr>
          <w:rFonts w:ascii="Times New Roman" w:hAnsi="Times New Roman" w:cs="Times New Roman"/>
          <w:sz w:val="20"/>
          <w:szCs w:val="20"/>
        </w:rPr>
      </w:pPr>
    </w:p>
    <w:p w14:paraId="69E78166" w14:textId="77777777" w:rsidR="00CA19B4" w:rsidRDefault="00E7175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03/29/2022</w:t>
      </w:r>
      <w:bookmarkEnd w:id="1"/>
    </w:p>
    <w:p w14:paraId="715C25F4" w14:textId="77777777" w:rsidR="00CA19B4" w:rsidRDefault="00880522" w:rsidP="00CA19B4">
      <w:pPr>
        <w:rPr>
          <w:rFonts w:ascii="Times New Roman" w:hAnsi="Times New Roman" w:cs="Times New Roman"/>
          <w:sz w:val="20"/>
          <w:szCs w:val="20"/>
        </w:rPr>
      </w:pPr>
    </w:p>
    <w:p w14:paraId="7729042A" w14:textId="77777777" w:rsidR="00CA19B4" w:rsidRDefault="00E7175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03/29/2022</w:t>
      </w:r>
      <w:bookmarkEnd w:id="2"/>
    </w:p>
    <w:p w14:paraId="7B91A947" w14:textId="77777777" w:rsidR="00CA19B4" w:rsidRDefault="00E7175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E1809E6" w14:textId="77777777" w:rsidR="00CA19B4" w:rsidRDefault="00880522" w:rsidP="00CA19B4">
      <w:pPr>
        <w:pBdr>
          <w:bottom w:val="single" w:sz="12" w:space="1" w:color="auto"/>
        </w:pBdr>
        <w:rPr>
          <w:rFonts w:ascii="Times New Roman" w:hAnsi="Times New Roman" w:cs="Times New Roman"/>
          <w:sz w:val="20"/>
          <w:szCs w:val="20"/>
        </w:rPr>
      </w:pPr>
    </w:p>
    <w:p w14:paraId="1B406ED6" w14:textId="77777777" w:rsidR="00CA19B4" w:rsidRDefault="00E7175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1E8B6A7" w14:textId="77777777" w:rsidR="00CA19B4" w:rsidRDefault="00880522" w:rsidP="00CA19B4">
      <w:pPr>
        <w:rPr>
          <w:rFonts w:ascii="Times New Roman" w:hAnsi="Times New Roman" w:cs="Times New Roman"/>
          <w:sz w:val="20"/>
          <w:szCs w:val="20"/>
        </w:rPr>
      </w:pPr>
    </w:p>
    <w:p w14:paraId="27B3CCE8" w14:textId="77777777" w:rsidR="00CA19B4" w:rsidRPr="00223718" w:rsidRDefault="00E7175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7C8A883" w14:textId="77777777" w:rsidR="00CA19B4" w:rsidRDefault="00880522" w:rsidP="00CA19B4">
      <w:pPr>
        <w:rPr>
          <w:rFonts w:ascii="Times New Roman" w:hAnsi="Times New Roman" w:cs="Times New Roman"/>
          <w:sz w:val="20"/>
          <w:szCs w:val="20"/>
        </w:rPr>
      </w:pPr>
    </w:p>
    <w:p w14:paraId="27F58754" w14:textId="77777777" w:rsidR="00CA19B4" w:rsidRDefault="00E717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1555DE9" w14:textId="77777777" w:rsidR="00CA19B4" w:rsidRDefault="00880522" w:rsidP="00CA19B4">
      <w:pPr>
        <w:ind w:left="720"/>
        <w:rPr>
          <w:rFonts w:ascii="Times New Roman" w:hAnsi="Times New Roman" w:cs="Times New Roman"/>
          <w:sz w:val="20"/>
          <w:szCs w:val="20"/>
        </w:rPr>
      </w:pPr>
    </w:p>
    <w:bookmarkStart w:id="3" w:name="CHK_SBP"/>
    <w:p w14:paraId="1300768F" w14:textId="77777777" w:rsidR="00CA19B4" w:rsidRDefault="00E717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80522">
        <w:rPr>
          <w:rFonts w:ascii="Times New Roman" w:hAnsi="Times New Roman" w:cs="Times New Roman"/>
          <w:sz w:val="20"/>
          <w:szCs w:val="20"/>
        </w:rPr>
      </w:r>
      <w:r w:rsidR="008805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3D1074C" w14:textId="77777777" w:rsidR="00CA19B4" w:rsidRDefault="00E717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80522">
        <w:rPr>
          <w:rFonts w:ascii="Times New Roman" w:hAnsi="Times New Roman" w:cs="Times New Roman"/>
          <w:sz w:val="20"/>
          <w:szCs w:val="20"/>
        </w:rPr>
      </w:r>
      <w:r w:rsidR="008805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5119CB0" w14:textId="77777777" w:rsidR="00CA19B4" w:rsidRDefault="00E717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80522">
        <w:rPr>
          <w:rFonts w:ascii="Times New Roman" w:hAnsi="Times New Roman" w:cs="Times New Roman"/>
          <w:sz w:val="20"/>
          <w:szCs w:val="20"/>
        </w:rPr>
      </w:r>
      <w:r w:rsidR="008805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FB500FA" w14:textId="77777777" w:rsidR="00CA19B4" w:rsidRDefault="00E717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80522">
        <w:rPr>
          <w:rFonts w:ascii="Times New Roman" w:hAnsi="Times New Roman" w:cs="Times New Roman"/>
          <w:sz w:val="20"/>
          <w:szCs w:val="20"/>
        </w:rPr>
      </w:r>
      <w:r w:rsidR="008805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DF34604" w14:textId="77777777" w:rsidR="00CA19B4" w:rsidRDefault="00E717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80522">
        <w:rPr>
          <w:rFonts w:ascii="Times New Roman" w:hAnsi="Times New Roman" w:cs="Times New Roman"/>
          <w:sz w:val="20"/>
          <w:szCs w:val="20"/>
        </w:rPr>
      </w:r>
      <w:r w:rsidR="008805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8D2076D" w14:textId="77777777" w:rsidR="00CA19B4" w:rsidRDefault="00E7175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80522">
        <w:rPr>
          <w:rFonts w:ascii="Times New Roman" w:hAnsi="Times New Roman" w:cs="Times New Roman"/>
          <w:sz w:val="20"/>
          <w:szCs w:val="20"/>
        </w:rPr>
      </w:r>
      <w:r w:rsidR="008805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C73EA18" w14:textId="77777777" w:rsidR="00CA19B4" w:rsidRDefault="00880522" w:rsidP="00CA19B4">
      <w:pPr>
        <w:rPr>
          <w:rFonts w:ascii="Times New Roman" w:hAnsi="Times New Roman" w:cs="Times New Roman"/>
          <w:sz w:val="20"/>
          <w:szCs w:val="20"/>
        </w:rPr>
      </w:pPr>
    </w:p>
    <w:p w14:paraId="75E85A2E" w14:textId="77777777" w:rsidR="00CA19B4" w:rsidRDefault="00E717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DD89124" w14:textId="77777777" w:rsidR="00CA19B4" w:rsidRDefault="00880522" w:rsidP="00CA19B4">
      <w:pPr>
        <w:ind w:left="720"/>
        <w:rPr>
          <w:rFonts w:ascii="Times New Roman" w:hAnsi="Times New Roman" w:cs="Times New Roman"/>
          <w:sz w:val="20"/>
          <w:szCs w:val="20"/>
        </w:rPr>
      </w:pPr>
    </w:p>
    <w:bookmarkStart w:id="9" w:name="CHK_CEP"/>
    <w:p w14:paraId="28450ACA" w14:textId="77777777" w:rsidR="00CA19B4" w:rsidRDefault="00E717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80522">
        <w:rPr>
          <w:rFonts w:ascii="Times New Roman" w:hAnsi="Times New Roman" w:cs="Times New Roman"/>
          <w:sz w:val="20"/>
          <w:szCs w:val="20"/>
        </w:rPr>
      </w:r>
      <w:r w:rsidR="008805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BBBB2D5" w14:textId="77777777" w:rsidR="00CA19B4" w:rsidRDefault="00E717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80522">
        <w:rPr>
          <w:rFonts w:ascii="Times New Roman" w:hAnsi="Times New Roman" w:cs="Times New Roman"/>
          <w:sz w:val="20"/>
          <w:szCs w:val="20"/>
        </w:rPr>
      </w:r>
      <w:r w:rsidR="008805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AC89235" w14:textId="77777777" w:rsidR="00CA19B4" w:rsidRDefault="00E717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80522">
        <w:rPr>
          <w:rFonts w:ascii="Times New Roman" w:hAnsi="Times New Roman" w:cs="Times New Roman"/>
          <w:sz w:val="20"/>
          <w:szCs w:val="20"/>
        </w:rPr>
      </w:r>
      <w:r w:rsidR="008805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B9DECC6" w14:textId="77777777" w:rsidR="00CA19B4" w:rsidRDefault="00E7175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80522">
        <w:rPr>
          <w:rFonts w:ascii="Times New Roman" w:hAnsi="Times New Roman" w:cs="Times New Roman"/>
          <w:sz w:val="20"/>
          <w:szCs w:val="20"/>
        </w:rPr>
      </w:r>
      <w:r w:rsidR="0088052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4912299" w14:textId="77777777" w:rsidR="00CA19B4" w:rsidRDefault="00880522" w:rsidP="00CA19B4">
      <w:pPr>
        <w:rPr>
          <w:rFonts w:ascii="Times New Roman" w:hAnsi="Times New Roman" w:cs="Times New Roman"/>
          <w:sz w:val="20"/>
          <w:szCs w:val="20"/>
        </w:rPr>
      </w:pPr>
    </w:p>
    <w:p w14:paraId="2EE92A0A" w14:textId="77777777" w:rsidR="00CA19B4" w:rsidRPr="00D6151F" w:rsidRDefault="00E7175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1FE8F09" w14:textId="77777777" w:rsidR="00CA19B4" w:rsidRDefault="00880522" w:rsidP="00CA19B4">
      <w:pPr>
        <w:rPr>
          <w:rFonts w:ascii="Times New Roman" w:hAnsi="Times New Roman" w:cs="Times New Roman"/>
          <w:sz w:val="20"/>
          <w:szCs w:val="20"/>
        </w:rPr>
      </w:pPr>
    </w:p>
    <w:p w14:paraId="5DC21818" w14:textId="77777777" w:rsidR="00CA19B4" w:rsidRDefault="00E7175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A234A06" w14:textId="77777777" w:rsidR="00CA19B4" w:rsidRDefault="00E7175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80522">
        <w:rPr>
          <w:rFonts w:ascii="MS Gothic" w:eastAsia="MS Gothic" w:hAnsi="Times New Roman" w:cs="Times New Roman"/>
          <w:sz w:val="20"/>
          <w:szCs w:val="20"/>
        </w:rPr>
      </w:r>
      <w:r w:rsidR="0088052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80522">
        <w:rPr>
          <w:rFonts w:ascii="MS Gothic" w:eastAsia="MS Gothic" w:hAnsi="Times New Roman" w:cs="Times New Roman"/>
          <w:sz w:val="20"/>
          <w:szCs w:val="20"/>
        </w:rPr>
      </w:r>
      <w:r w:rsidR="0088052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6DBCB4E" w14:textId="77777777" w:rsidR="00CA19B4" w:rsidRDefault="00880522" w:rsidP="00CA19B4">
      <w:pPr>
        <w:ind w:firstLine="720"/>
        <w:rPr>
          <w:rFonts w:ascii="Times New Roman" w:hAnsi="Times New Roman" w:cs="Times New Roman"/>
          <w:sz w:val="20"/>
          <w:szCs w:val="20"/>
        </w:rPr>
      </w:pPr>
    </w:p>
    <w:p w14:paraId="29134462" w14:textId="77777777" w:rsidR="00CA19B4" w:rsidRDefault="00E7175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3331D4B" w14:textId="77777777" w:rsidR="006D68B7" w:rsidRDefault="00880522">
      <w:pPr>
        <w:sectPr w:rsidR="006D68B7" w:rsidSect="005B420A">
          <w:footerReference w:type="default" r:id="rId10"/>
          <w:pgSz w:w="12240" w:h="15840"/>
          <w:pgMar w:top="1440" w:right="1440" w:bottom="1440" w:left="1440" w:header="720" w:footer="720" w:gutter="0"/>
          <w:cols w:space="720"/>
        </w:sectPr>
      </w:pPr>
    </w:p>
    <w:p w14:paraId="3AF7C134" w14:textId="77777777" w:rsidR="00A53CEA" w:rsidRDefault="00880522" w:rsidP="00A53CEA">
      <w:pPr>
        <w:pStyle w:val="Normal0"/>
        <w:ind w:firstLine="720"/>
        <w:rPr>
          <w:rFonts w:ascii="Times New Roman" w:hAnsi="Times New Roman" w:cs="Times New Roman"/>
          <w:sz w:val="20"/>
          <w:szCs w:val="20"/>
        </w:rPr>
      </w:pPr>
    </w:p>
    <w:p w14:paraId="4DBBC480" w14:textId="77777777" w:rsidR="00A53CEA" w:rsidRPr="00C61944" w:rsidRDefault="00E7175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D14A4" w14:paraId="1DF905A8" w14:textId="77777777" w:rsidTr="008175F8">
        <w:trPr>
          <w:trHeight w:val="37"/>
        </w:trPr>
        <w:tc>
          <w:tcPr>
            <w:tcW w:w="8545" w:type="dxa"/>
            <w:shd w:val="clear" w:color="auto" w:fill="31849B" w:themeFill="accent5" w:themeFillShade="BF"/>
          </w:tcPr>
          <w:p w14:paraId="376E4FD2" w14:textId="77777777" w:rsidR="00A53CEA" w:rsidRPr="005B0132" w:rsidRDefault="00E7175A" w:rsidP="008175F8">
            <w:pPr>
              <w:pStyle w:val="Normal0"/>
              <w:rPr>
                <w:rFonts w:asciiTheme="minorHAnsi" w:hAnsiTheme="minorHAnsi" w:cstheme="minorHAnsi"/>
                <w:b/>
                <w:i/>
                <w:color w:val="DBE5F1" w:themeColor="accent1" w:themeTint="33"/>
                <w:sz w:val="32"/>
                <w:szCs w:val="20"/>
              </w:rPr>
            </w:pPr>
            <w:r>
              <w:t>Program Access and Reimbursement</w:t>
            </w:r>
          </w:p>
        </w:tc>
      </w:tr>
      <w:tr w:rsidR="008D14A4" w14:paraId="33AED605" w14:textId="77777777" w:rsidTr="008175F8">
        <w:trPr>
          <w:trHeight w:val="37"/>
        </w:trPr>
        <w:tc>
          <w:tcPr>
            <w:tcW w:w="8545" w:type="dxa"/>
            <w:shd w:val="clear" w:color="auto" w:fill="D9D9D9" w:themeFill="background1" w:themeFillShade="D9"/>
          </w:tcPr>
          <w:p w14:paraId="755AB3C0" w14:textId="77777777" w:rsidR="00A53CEA" w:rsidRPr="0076532F" w:rsidRDefault="00E7175A" w:rsidP="008175F8">
            <w:pPr>
              <w:pStyle w:val="Normal0"/>
              <w:rPr>
                <w:rFonts w:ascii="Times New Roman" w:hAnsi="Times New Roman" w:cs="Times New Roman"/>
                <w:b/>
                <w:sz w:val="20"/>
                <w:szCs w:val="20"/>
              </w:rPr>
            </w:pPr>
            <w:r>
              <w:t>Certification and Benefit Issuance</w:t>
            </w:r>
          </w:p>
        </w:tc>
      </w:tr>
      <w:tr w:rsidR="008D14A4" w14:paraId="44B7A939" w14:textId="77777777" w:rsidTr="008175F8">
        <w:trPr>
          <w:trHeight w:val="37"/>
        </w:trPr>
        <w:tc>
          <w:tcPr>
            <w:tcW w:w="8545" w:type="dxa"/>
            <w:shd w:val="clear" w:color="auto" w:fill="auto"/>
          </w:tcPr>
          <w:p w14:paraId="55554EAA"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SFA did not meet some or all of the required timeframes for the Direct Certification matches. All local educational agencies must conduct direct certification as follows: At or around the beginning of the school year; Three months after the initial effort; and Six months after the initial effort.</w:t>
            </w:r>
          </w:p>
        </w:tc>
      </w:tr>
      <w:tr w:rsidR="008D14A4" w14:paraId="4105998D" w14:textId="77777777" w:rsidTr="008175F8">
        <w:trPr>
          <w:trHeight w:val="37"/>
        </w:trPr>
        <w:tc>
          <w:tcPr>
            <w:tcW w:w="8545" w:type="dxa"/>
            <w:shd w:val="clear" w:color="auto" w:fill="D9D9D9" w:themeFill="background1" w:themeFillShade="D9"/>
          </w:tcPr>
          <w:p w14:paraId="54E3C4E6" w14:textId="77777777" w:rsidR="00A53CEA" w:rsidRPr="0076532F" w:rsidRDefault="00E7175A" w:rsidP="008175F8">
            <w:pPr>
              <w:pStyle w:val="Normal0"/>
              <w:rPr>
                <w:rFonts w:ascii="Times New Roman" w:hAnsi="Times New Roman" w:cs="Times New Roman"/>
                <w:b/>
                <w:sz w:val="20"/>
                <w:szCs w:val="20"/>
              </w:rPr>
            </w:pPr>
            <w:r>
              <w:t>Meal Counting and Claiming</w:t>
            </w:r>
          </w:p>
        </w:tc>
      </w:tr>
      <w:tr w:rsidR="008D14A4" w14:paraId="55FE1EC3" w14:textId="77777777" w:rsidTr="008175F8">
        <w:trPr>
          <w:trHeight w:val="37"/>
        </w:trPr>
        <w:tc>
          <w:tcPr>
            <w:tcW w:w="8545" w:type="dxa"/>
            <w:shd w:val="clear" w:color="auto" w:fill="auto"/>
          </w:tcPr>
          <w:p w14:paraId="0EE08294"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SFA did not have documentation to ensure justified, accurate, reasonable meal counts for the month of review.</w:t>
            </w:r>
          </w:p>
        </w:tc>
      </w:tr>
      <w:tr w:rsidR="008D14A4" w14:paraId="3CA4276A" w14:textId="77777777" w:rsidTr="008175F8">
        <w:trPr>
          <w:trHeight w:val="37"/>
        </w:trPr>
        <w:tc>
          <w:tcPr>
            <w:tcW w:w="8545" w:type="dxa"/>
            <w:shd w:val="clear" w:color="auto" w:fill="auto"/>
          </w:tcPr>
          <w:p w14:paraId="10EF051F"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breakfast counts prior to the submission of the monthly Claim for Reimbursement. One or more meal service lines did not provide an accurate count at the point of service (or approved alternate).</w:t>
            </w:r>
          </w:p>
        </w:tc>
      </w:tr>
      <w:tr w:rsidR="008D14A4" w14:paraId="200608A9" w14:textId="77777777" w:rsidTr="008175F8">
        <w:trPr>
          <w:trHeight w:val="37"/>
        </w:trPr>
        <w:tc>
          <w:tcPr>
            <w:tcW w:w="8545" w:type="dxa"/>
            <w:shd w:val="clear" w:color="auto" w:fill="31849B" w:themeFill="accent5" w:themeFillShade="BF"/>
          </w:tcPr>
          <w:p w14:paraId="0088ED58" w14:textId="77777777" w:rsidR="00A53CEA" w:rsidRPr="005B0132" w:rsidRDefault="00E7175A" w:rsidP="008175F8">
            <w:pPr>
              <w:pStyle w:val="Normal0"/>
              <w:rPr>
                <w:rFonts w:asciiTheme="minorHAnsi" w:hAnsiTheme="minorHAnsi" w:cstheme="minorHAnsi"/>
                <w:b/>
                <w:i/>
                <w:color w:val="DBE5F1" w:themeColor="accent1" w:themeTint="33"/>
                <w:sz w:val="32"/>
                <w:szCs w:val="20"/>
              </w:rPr>
            </w:pPr>
            <w:r>
              <w:t>Meal Patterns and Nutritional Quality</w:t>
            </w:r>
          </w:p>
        </w:tc>
      </w:tr>
      <w:tr w:rsidR="008D14A4" w14:paraId="2FCB6410" w14:textId="77777777" w:rsidTr="008175F8">
        <w:trPr>
          <w:trHeight w:val="37"/>
        </w:trPr>
        <w:tc>
          <w:tcPr>
            <w:tcW w:w="8545" w:type="dxa"/>
            <w:shd w:val="clear" w:color="auto" w:fill="D9D9D9" w:themeFill="background1" w:themeFillShade="D9"/>
          </w:tcPr>
          <w:p w14:paraId="2286FE02" w14:textId="77777777" w:rsidR="00A53CEA" w:rsidRPr="0076532F" w:rsidRDefault="00E7175A" w:rsidP="008175F8">
            <w:pPr>
              <w:pStyle w:val="Normal0"/>
              <w:rPr>
                <w:rFonts w:ascii="Times New Roman" w:hAnsi="Times New Roman" w:cs="Times New Roman"/>
                <w:b/>
                <w:sz w:val="20"/>
                <w:szCs w:val="20"/>
              </w:rPr>
            </w:pPr>
            <w:r>
              <w:t>Meal Components and Quantities</w:t>
            </w:r>
          </w:p>
        </w:tc>
      </w:tr>
      <w:tr w:rsidR="008D14A4" w14:paraId="7CAAE521" w14:textId="77777777" w:rsidTr="008175F8">
        <w:trPr>
          <w:trHeight w:val="37"/>
        </w:trPr>
        <w:tc>
          <w:tcPr>
            <w:tcW w:w="8545" w:type="dxa"/>
            <w:shd w:val="clear" w:color="auto" w:fill="auto"/>
          </w:tcPr>
          <w:p w14:paraId="28CA8707"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8D14A4" w14:paraId="0066CBD0" w14:textId="77777777" w:rsidTr="008175F8">
        <w:trPr>
          <w:trHeight w:val="37"/>
        </w:trPr>
        <w:tc>
          <w:tcPr>
            <w:tcW w:w="8545" w:type="dxa"/>
            <w:shd w:val="clear" w:color="auto" w:fill="auto"/>
          </w:tcPr>
          <w:p w14:paraId="4325136B"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8D14A4" w14:paraId="25F1DFB7" w14:textId="77777777" w:rsidTr="008175F8">
        <w:trPr>
          <w:trHeight w:val="37"/>
        </w:trPr>
        <w:tc>
          <w:tcPr>
            <w:tcW w:w="8545" w:type="dxa"/>
            <w:shd w:val="clear" w:color="auto" w:fill="auto"/>
          </w:tcPr>
          <w:p w14:paraId="02A5992C"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8D14A4" w14:paraId="2CE638CF" w14:textId="77777777" w:rsidTr="008175F8">
        <w:trPr>
          <w:trHeight w:val="37"/>
        </w:trPr>
        <w:tc>
          <w:tcPr>
            <w:tcW w:w="8545" w:type="dxa"/>
            <w:shd w:val="clear" w:color="auto" w:fill="auto"/>
          </w:tcPr>
          <w:p w14:paraId="4B203035"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school did not comply with the planned menu for the review period.</w:t>
            </w:r>
          </w:p>
        </w:tc>
      </w:tr>
      <w:tr w:rsidR="008D14A4" w14:paraId="7BBF7CFC" w14:textId="77777777" w:rsidTr="008175F8">
        <w:trPr>
          <w:trHeight w:val="37"/>
        </w:trPr>
        <w:tc>
          <w:tcPr>
            <w:tcW w:w="8545" w:type="dxa"/>
            <w:shd w:val="clear" w:color="auto" w:fill="D9D9D9" w:themeFill="background1" w:themeFillShade="D9"/>
          </w:tcPr>
          <w:p w14:paraId="171E2D60" w14:textId="77777777" w:rsidR="00A53CEA" w:rsidRPr="0076532F" w:rsidRDefault="00E7175A" w:rsidP="008175F8">
            <w:pPr>
              <w:pStyle w:val="Normal0"/>
              <w:rPr>
                <w:rFonts w:ascii="Times New Roman" w:hAnsi="Times New Roman" w:cs="Times New Roman"/>
                <w:b/>
                <w:sz w:val="20"/>
                <w:szCs w:val="20"/>
              </w:rPr>
            </w:pPr>
            <w:r>
              <w:t>Offer versus Serve</w:t>
            </w:r>
          </w:p>
        </w:tc>
      </w:tr>
      <w:tr w:rsidR="008D14A4" w14:paraId="108DB4A4" w14:textId="77777777" w:rsidTr="008175F8">
        <w:trPr>
          <w:trHeight w:val="37"/>
        </w:trPr>
        <w:tc>
          <w:tcPr>
            <w:tcW w:w="8545" w:type="dxa"/>
            <w:shd w:val="clear" w:color="auto" w:fill="auto"/>
          </w:tcPr>
          <w:p w14:paraId="7C2AC9D4"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Schools must identify, near or at the beginning of the serving line(s), the food items that constitute the unit-priced reimbursable school meal(s). The price of a reimbursable lunch does not change if the student does not take a food item or requests smaller portions.</w:t>
            </w:r>
          </w:p>
        </w:tc>
      </w:tr>
      <w:tr w:rsidR="008D14A4" w14:paraId="6C076A33" w14:textId="77777777" w:rsidTr="008175F8">
        <w:trPr>
          <w:trHeight w:val="37"/>
        </w:trPr>
        <w:tc>
          <w:tcPr>
            <w:tcW w:w="8545" w:type="dxa"/>
            <w:shd w:val="clear" w:color="auto" w:fill="31849B" w:themeFill="accent5" w:themeFillShade="BF"/>
          </w:tcPr>
          <w:p w14:paraId="2757BD57" w14:textId="77777777" w:rsidR="00A53CEA" w:rsidRPr="005B0132" w:rsidRDefault="00E7175A" w:rsidP="008175F8">
            <w:pPr>
              <w:pStyle w:val="Normal0"/>
              <w:rPr>
                <w:rFonts w:asciiTheme="minorHAnsi" w:hAnsiTheme="minorHAnsi" w:cstheme="minorHAnsi"/>
                <w:b/>
                <w:i/>
                <w:color w:val="DBE5F1" w:themeColor="accent1" w:themeTint="33"/>
                <w:sz w:val="32"/>
                <w:szCs w:val="20"/>
              </w:rPr>
            </w:pPr>
            <w:r>
              <w:t>School Nutrition Environment</w:t>
            </w:r>
          </w:p>
        </w:tc>
      </w:tr>
      <w:tr w:rsidR="008D14A4" w14:paraId="61CCF46C" w14:textId="77777777" w:rsidTr="008175F8">
        <w:trPr>
          <w:trHeight w:val="37"/>
        </w:trPr>
        <w:tc>
          <w:tcPr>
            <w:tcW w:w="8545" w:type="dxa"/>
            <w:shd w:val="clear" w:color="auto" w:fill="D9D9D9" w:themeFill="background1" w:themeFillShade="D9"/>
          </w:tcPr>
          <w:p w14:paraId="73821E2F" w14:textId="77777777" w:rsidR="00A53CEA" w:rsidRPr="0076532F" w:rsidRDefault="00E7175A" w:rsidP="008175F8">
            <w:pPr>
              <w:pStyle w:val="Normal0"/>
              <w:rPr>
                <w:rFonts w:ascii="Times New Roman" w:hAnsi="Times New Roman" w:cs="Times New Roman"/>
                <w:b/>
                <w:sz w:val="20"/>
                <w:szCs w:val="20"/>
              </w:rPr>
            </w:pPr>
            <w:r>
              <w:t>Food Safety</w:t>
            </w:r>
          </w:p>
        </w:tc>
      </w:tr>
      <w:tr w:rsidR="008D14A4" w14:paraId="6C68A7E5" w14:textId="77777777" w:rsidTr="008175F8">
        <w:trPr>
          <w:trHeight w:val="37"/>
        </w:trPr>
        <w:tc>
          <w:tcPr>
            <w:tcW w:w="8545" w:type="dxa"/>
            <w:shd w:val="clear" w:color="auto" w:fill="auto"/>
          </w:tcPr>
          <w:p w14:paraId="0EC9BD1D"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8D14A4" w14:paraId="7BC8806F" w14:textId="77777777" w:rsidTr="008175F8">
        <w:trPr>
          <w:trHeight w:val="37"/>
        </w:trPr>
        <w:tc>
          <w:tcPr>
            <w:tcW w:w="8545" w:type="dxa"/>
            <w:shd w:val="clear" w:color="auto" w:fill="auto"/>
          </w:tcPr>
          <w:p w14:paraId="05FDFC66"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8D14A4" w14:paraId="12D77B9E" w14:textId="77777777" w:rsidTr="008175F8">
        <w:trPr>
          <w:trHeight w:val="37"/>
        </w:trPr>
        <w:tc>
          <w:tcPr>
            <w:tcW w:w="8545" w:type="dxa"/>
            <w:shd w:val="clear" w:color="auto" w:fill="auto"/>
          </w:tcPr>
          <w:p w14:paraId="55F4290B"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8D14A4" w14:paraId="03AC75AA" w14:textId="77777777" w:rsidTr="008175F8">
        <w:trPr>
          <w:trHeight w:val="37"/>
        </w:trPr>
        <w:tc>
          <w:tcPr>
            <w:tcW w:w="8545" w:type="dxa"/>
            <w:shd w:val="clear" w:color="auto" w:fill="auto"/>
          </w:tcPr>
          <w:p w14:paraId="6FAE1019"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Foods are not rotated properly according to accepted practice. SFAs should store and use food following first in, first out (FIFO) procedures to safeguard against spoilage.</w:t>
            </w:r>
          </w:p>
        </w:tc>
      </w:tr>
      <w:tr w:rsidR="008D14A4" w14:paraId="20825B75" w14:textId="77777777" w:rsidTr="008175F8">
        <w:trPr>
          <w:trHeight w:val="37"/>
        </w:trPr>
        <w:tc>
          <w:tcPr>
            <w:tcW w:w="8545" w:type="dxa"/>
            <w:shd w:val="clear" w:color="auto" w:fill="auto"/>
          </w:tcPr>
          <w:p w14:paraId="0A2AA180"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lastRenderedPageBreak/>
              <w:t>One or more foodservice employees have not been trained on fire extinguisher procedures. All foodservice employees must be trained to use the fire extinguisher(s).</w:t>
            </w:r>
          </w:p>
        </w:tc>
      </w:tr>
      <w:tr w:rsidR="008D14A4" w14:paraId="1BE8404E" w14:textId="77777777" w:rsidTr="008175F8">
        <w:trPr>
          <w:trHeight w:val="37"/>
        </w:trPr>
        <w:tc>
          <w:tcPr>
            <w:tcW w:w="8545" w:type="dxa"/>
            <w:shd w:val="clear" w:color="auto" w:fill="auto"/>
          </w:tcPr>
          <w:p w14:paraId="43FB5492"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8D14A4" w14:paraId="33B2E475" w14:textId="77777777" w:rsidTr="008175F8">
        <w:trPr>
          <w:trHeight w:val="37"/>
        </w:trPr>
        <w:tc>
          <w:tcPr>
            <w:tcW w:w="8545" w:type="dxa"/>
            <w:shd w:val="clear" w:color="auto" w:fill="auto"/>
          </w:tcPr>
          <w:p w14:paraId="37F7ACF4"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8D14A4" w14:paraId="3CCC2767" w14:textId="77777777" w:rsidTr="008175F8">
        <w:trPr>
          <w:trHeight w:val="37"/>
        </w:trPr>
        <w:tc>
          <w:tcPr>
            <w:tcW w:w="8545" w:type="dxa"/>
            <w:shd w:val="clear" w:color="auto" w:fill="auto"/>
          </w:tcPr>
          <w:p w14:paraId="70F331D8"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8D14A4" w14:paraId="320CFEE5" w14:textId="77777777" w:rsidTr="008175F8">
        <w:trPr>
          <w:trHeight w:val="37"/>
        </w:trPr>
        <w:tc>
          <w:tcPr>
            <w:tcW w:w="8545" w:type="dxa"/>
            <w:shd w:val="clear" w:color="auto" w:fill="auto"/>
          </w:tcPr>
          <w:p w14:paraId="7F105EAD"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SFA does not have written copy of the food safety plan available at each school.</w:t>
            </w:r>
          </w:p>
        </w:tc>
      </w:tr>
      <w:tr w:rsidR="008D14A4" w14:paraId="60E4963B" w14:textId="77777777" w:rsidTr="008175F8">
        <w:trPr>
          <w:trHeight w:val="37"/>
        </w:trPr>
        <w:tc>
          <w:tcPr>
            <w:tcW w:w="8545" w:type="dxa"/>
            <w:shd w:val="clear" w:color="auto" w:fill="D9D9D9" w:themeFill="background1" w:themeFillShade="D9"/>
          </w:tcPr>
          <w:p w14:paraId="379B6E55" w14:textId="77777777" w:rsidR="00A53CEA" w:rsidRPr="0076532F" w:rsidRDefault="00E7175A" w:rsidP="008175F8">
            <w:pPr>
              <w:pStyle w:val="Normal0"/>
              <w:rPr>
                <w:rFonts w:ascii="Times New Roman" w:hAnsi="Times New Roman" w:cs="Times New Roman"/>
                <w:b/>
                <w:sz w:val="20"/>
                <w:szCs w:val="20"/>
              </w:rPr>
            </w:pPr>
            <w:r>
              <w:t>Local School Wellness Policy</w:t>
            </w:r>
          </w:p>
        </w:tc>
      </w:tr>
      <w:tr w:rsidR="008D14A4" w14:paraId="6F616974" w14:textId="77777777" w:rsidTr="008175F8">
        <w:trPr>
          <w:trHeight w:val="37"/>
        </w:trPr>
        <w:tc>
          <w:tcPr>
            <w:tcW w:w="8545" w:type="dxa"/>
            <w:shd w:val="clear" w:color="auto" w:fill="auto"/>
          </w:tcPr>
          <w:p w14:paraId="3C645017"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8D14A4" w14:paraId="2C5410DB" w14:textId="77777777" w:rsidTr="008175F8">
        <w:trPr>
          <w:trHeight w:val="37"/>
        </w:trPr>
        <w:tc>
          <w:tcPr>
            <w:tcW w:w="8545" w:type="dxa"/>
            <w:shd w:val="clear" w:color="auto" w:fill="auto"/>
          </w:tcPr>
          <w:p w14:paraId="071784F3"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8D14A4" w14:paraId="0DA403B9" w14:textId="77777777" w:rsidTr="008175F8">
        <w:trPr>
          <w:trHeight w:val="37"/>
        </w:trPr>
        <w:tc>
          <w:tcPr>
            <w:tcW w:w="8545" w:type="dxa"/>
            <w:shd w:val="clear" w:color="auto" w:fill="auto"/>
          </w:tcPr>
          <w:p w14:paraId="30176C57"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8D14A4" w14:paraId="05315BD7" w14:textId="77777777" w:rsidTr="008175F8">
        <w:trPr>
          <w:trHeight w:val="37"/>
        </w:trPr>
        <w:tc>
          <w:tcPr>
            <w:tcW w:w="8545" w:type="dxa"/>
            <w:shd w:val="clear" w:color="auto" w:fill="auto"/>
          </w:tcPr>
          <w:p w14:paraId="682F99EF"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8D14A4" w14:paraId="0EC1923E" w14:textId="77777777" w:rsidTr="008175F8">
        <w:trPr>
          <w:trHeight w:val="37"/>
        </w:trPr>
        <w:tc>
          <w:tcPr>
            <w:tcW w:w="8545" w:type="dxa"/>
            <w:shd w:val="clear" w:color="auto" w:fill="auto"/>
          </w:tcPr>
          <w:p w14:paraId="519CFDCD"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8D14A4" w14:paraId="24A3013B" w14:textId="77777777" w:rsidTr="008175F8">
        <w:trPr>
          <w:trHeight w:val="37"/>
        </w:trPr>
        <w:tc>
          <w:tcPr>
            <w:tcW w:w="8545" w:type="dxa"/>
            <w:shd w:val="clear" w:color="auto" w:fill="auto"/>
          </w:tcPr>
          <w:p w14:paraId="33141629" w14:textId="77777777" w:rsidR="00A53CEA" w:rsidRPr="005B0132" w:rsidRDefault="00E7175A"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bl>
    <w:p w14:paraId="1C730236" w14:textId="77777777" w:rsidR="00A53CEA" w:rsidRPr="00223718" w:rsidRDefault="00880522" w:rsidP="00A53CEA">
      <w:pPr>
        <w:pStyle w:val="Normal0"/>
        <w:rPr>
          <w:rFonts w:ascii="Times New Roman" w:hAnsi="Times New Roman" w:cs="Times New Roman"/>
          <w:sz w:val="20"/>
          <w:szCs w:val="20"/>
        </w:rPr>
      </w:pPr>
    </w:p>
    <w:p w14:paraId="032899ED" w14:textId="77777777" w:rsidR="00A53CEA" w:rsidRDefault="00880522" w:rsidP="00A53CEA">
      <w:pPr>
        <w:pStyle w:val="Normal0"/>
      </w:pPr>
    </w:p>
    <w:p w14:paraId="47A5D770" w14:textId="77777777" w:rsidR="006D68B7" w:rsidRDefault="00880522">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D14A4" w14:paraId="7599C470" w14:textId="77777777" w:rsidTr="00A708A7">
        <w:trPr>
          <w:trHeight w:val="37"/>
        </w:trPr>
        <w:tc>
          <w:tcPr>
            <w:tcW w:w="8545" w:type="dxa"/>
            <w:shd w:val="clear" w:color="auto" w:fill="31849B" w:themeFill="accent5" w:themeFillShade="BF"/>
          </w:tcPr>
          <w:p w14:paraId="4046C253" w14:textId="77777777" w:rsidR="00E2351D" w:rsidRPr="00935CAD" w:rsidRDefault="00E7175A" w:rsidP="00A708A7">
            <w:pPr>
              <w:pStyle w:val="Normal1"/>
              <w:rPr>
                <w:rFonts w:ascii="Times New Roman" w:hAnsi="Times New Roman" w:cs="Times New Roman"/>
                <w:b/>
                <w:i/>
                <w:color w:val="DBE5F1" w:themeColor="accent1" w:themeTint="33"/>
                <w:sz w:val="24"/>
                <w:szCs w:val="24"/>
              </w:rPr>
            </w:pPr>
            <w:r w:rsidRPr="00A44801">
              <w:rPr>
                <w:rFonts w:ascii="Times New Roman" w:hAnsi="Times New Roman" w:cs="Times New Roman"/>
                <w:b/>
                <w:i/>
                <w:color w:val="auto"/>
                <w:sz w:val="24"/>
                <w:szCs w:val="24"/>
              </w:rPr>
              <w:lastRenderedPageBreak/>
              <w:t>Noteworthy Observations</w:t>
            </w:r>
          </w:p>
        </w:tc>
      </w:tr>
      <w:tr w:rsidR="008D14A4" w14:paraId="776A70A5" w14:textId="77777777" w:rsidTr="00A708A7">
        <w:trPr>
          <w:trHeight w:val="37"/>
        </w:trPr>
        <w:tc>
          <w:tcPr>
            <w:tcW w:w="8545" w:type="dxa"/>
            <w:shd w:val="clear" w:color="auto" w:fill="auto"/>
          </w:tcPr>
          <w:p w14:paraId="2711F82C" w14:textId="77777777" w:rsidR="00E2351D" w:rsidRPr="00935CAD" w:rsidRDefault="00E7175A" w:rsidP="00A708A7">
            <w:pPr>
              <w:pStyle w:val="Normal1"/>
              <w:rPr>
                <w:rFonts w:ascii="Times New Roman" w:hAnsi="Times New Roman" w:cs="Times New Roman"/>
                <w:sz w:val="20"/>
                <w:szCs w:val="20"/>
              </w:rPr>
            </w:pPr>
            <w:r>
              <w:t>The Review Team found the following noteworthy items: Lunch team approached the review with a growth mindset willing to learn and change.  The staff were passionate about their work, caring with the kids, and honest about what there were and were not doing as they prepared and served lunch.</w:t>
            </w:r>
          </w:p>
        </w:tc>
      </w:tr>
    </w:tbl>
    <w:p w14:paraId="497060C7" w14:textId="77777777" w:rsidR="006D68B7" w:rsidRDefault="00880522">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D7A74" w14:textId="77777777" w:rsidR="00880522" w:rsidRDefault="00880522">
      <w:r>
        <w:separator/>
      </w:r>
    </w:p>
  </w:endnote>
  <w:endnote w:type="continuationSeparator" w:id="0">
    <w:p w14:paraId="33132200" w14:textId="77777777" w:rsidR="00880522" w:rsidRDefault="0088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20D97" w14:textId="77777777" w:rsidR="0037068A" w:rsidRDefault="00E7175A" w:rsidP="000F3A03">
    <w:pPr>
      <w:pStyle w:val="Footer"/>
      <w:jc w:val="center"/>
      <w:rPr>
        <w:sz w:val="14"/>
      </w:rPr>
    </w:pPr>
    <w:r>
      <w:rPr>
        <w:sz w:val="14"/>
      </w:rPr>
      <w:t>This institution is an equal opportunity provider</w:t>
    </w:r>
  </w:p>
  <w:p w14:paraId="21B04C59" w14:textId="77777777" w:rsidR="0037068A" w:rsidRDefault="00880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A3A9" w14:textId="77777777" w:rsidR="0037068A" w:rsidRDefault="00E7175A" w:rsidP="000F3A03">
    <w:pPr>
      <w:pStyle w:val="Footer0"/>
      <w:jc w:val="center"/>
      <w:rPr>
        <w:sz w:val="14"/>
      </w:rPr>
    </w:pPr>
    <w:r>
      <w:rPr>
        <w:sz w:val="14"/>
      </w:rPr>
      <w:t>This institution is an equal opportunity provider</w:t>
    </w:r>
  </w:p>
  <w:p w14:paraId="57CA60C9" w14:textId="77777777" w:rsidR="0037068A" w:rsidRDefault="0088052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91FC1" w14:textId="77777777" w:rsidR="00880522" w:rsidRDefault="00880522">
      <w:r>
        <w:separator/>
      </w:r>
    </w:p>
  </w:footnote>
  <w:footnote w:type="continuationSeparator" w:id="0">
    <w:p w14:paraId="0E7F3AA1" w14:textId="77777777" w:rsidR="00880522" w:rsidRDefault="0088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985A4998">
      <w:start w:val="1"/>
      <w:numFmt w:val="decimal"/>
      <w:lvlText w:val="%1."/>
      <w:lvlJc w:val="left"/>
      <w:pPr>
        <w:ind w:left="720" w:hanging="360"/>
      </w:pPr>
      <w:rPr>
        <w:rFonts w:hint="default"/>
      </w:rPr>
    </w:lvl>
    <w:lvl w:ilvl="1" w:tplc="D2B02920" w:tentative="1">
      <w:start w:val="1"/>
      <w:numFmt w:val="lowerLetter"/>
      <w:lvlText w:val="%2."/>
      <w:lvlJc w:val="left"/>
      <w:pPr>
        <w:ind w:left="1440" w:hanging="360"/>
      </w:pPr>
    </w:lvl>
    <w:lvl w:ilvl="2" w:tplc="3F52B41A" w:tentative="1">
      <w:start w:val="1"/>
      <w:numFmt w:val="lowerRoman"/>
      <w:lvlText w:val="%3."/>
      <w:lvlJc w:val="right"/>
      <w:pPr>
        <w:ind w:left="2160" w:hanging="180"/>
      </w:pPr>
    </w:lvl>
    <w:lvl w:ilvl="3" w:tplc="DF5C7E1E" w:tentative="1">
      <w:start w:val="1"/>
      <w:numFmt w:val="decimal"/>
      <w:lvlText w:val="%4."/>
      <w:lvlJc w:val="left"/>
      <w:pPr>
        <w:ind w:left="2880" w:hanging="360"/>
      </w:pPr>
    </w:lvl>
    <w:lvl w:ilvl="4" w:tplc="D90C1ABA" w:tentative="1">
      <w:start w:val="1"/>
      <w:numFmt w:val="lowerLetter"/>
      <w:lvlText w:val="%5."/>
      <w:lvlJc w:val="left"/>
      <w:pPr>
        <w:ind w:left="3600" w:hanging="360"/>
      </w:pPr>
    </w:lvl>
    <w:lvl w:ilvl="5" w:tplc="D99A7190" w:tentative="1">
      <w:start w:val="1"/>
      <w:numFmt w:val="lowerRoman"/>
      <w:lvlText w:val="%6."/>
      <w:lvlJc w:val="right"/>
      <w:pPr>
        <w:ind w:left="4320" w:hanging="180"/>
      </w:pPr>
    </w:lvl>
    <w:lvl w:ilvl="6" w:tplc="36D2A30C" w:tentative="1">
      <w:start w:val="1"/>
      <w:numFmt w:val="decimal"/>
      <w:lvlText w:val="%7."/>
      <w:lvlJc w:val="left"/>
      <w:pPr>
        <w:ind w:left="5040" w:hanging="360"/>
      </w:pPr>
    </w:lvl>
    <w:lvl w:ilvl="7" w:tplc="9DDA2306" w:tentative="1">
      <w:start w:val="1"/>
      <w:numFmt w:val="lowerLetter"/>
      <w:lvlText w:val="%8."/>
      <w:lvlJc w:val="left"/>
      <w:pPr>
        <w:ind w:left="5760" w:hanging="360"/>
      </w:pPr>
    </w:lvl>
    <w:lvl w:ilvl="8" w:tplc="FD3C70A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928A44E6">
      <w:start w:val="1"/>
      <w:numFmt w:val="bullet"/>
      <w:lvlText w:val=""/>
      <w:lvlJc w:val="left"/>
      <w:pPr>
        <w:ind w:left="720" w:hanging="360"/>
      </w:pPr>
      <w:rPr>
        <w:rFonts w:ascii="Symbol" w:hAnsi="Symbol" w:hint="default"/>
      </w:rPr>
    </w:lvl>
    <w:lvl w:ilvl="1" w:tplc="98547150" w:tentative="1">
      <w:start w:val="1"/>
      <w:numFmt w:val="bullet"/>
      <w:lvlText w:val="o"/>
      <w:lvlJc w:val="left"/>
      <w:pPr>
        <w:ind w:left="1440" w:hanging="360"/>
      </w:pPr>
      <w:rPr>
        <w:rFonts w:ascii="Courier New" w:hAnsi="Courier New" w:cs="Courier New" w:hint="default"/>
      </w:rPr>
    </w:lvl>
    <w:lvl w:ilvl="2" w:tplc="7BCEFD56" w:tentative="1">
      <w:start w:val="1"/>
      <w:numFmt w:val="bullet"/>
      <w:lvlText w:val=""/>
      <w:lvlJc w:val="left"/>
      <w:pPr>
        <w:ind w:left="2160" w:hanging="360"/>
      </w:pPr>
      <w:rPr>
        <w:rFonts w:ascii="Wingdings" w:hAnsi="Wingdings" w:hint="default"/>
      </w:rPr>
    </w:lvl>
    <w:lvl w:ilvl="3" w:tplc="97CE5880" w:tentative="1">
      <w:start w:val="1"/>
      <w:numFmt w:val="bullet"/>
      <w:lvlText w:val=""/>
      <w:lvlJc w:val="left"/>
      <w:pPr>
        <w:ind w:left="2880" w:hanging="360"/>
      </w:pPr>
      <w:rPr>
        <w:rFonts w:ascii="Symbol" w:hAnsi="Symbol" w:hint="default"/>
      </w:rPr>
    </w:lvl>
    <w:lvl w:ilvl="4" w:tplc="9F54D3EC" w:tentative="1">
      <w:start w:val="1"/>
      <w:numFmt w:val="bullet"/>
      <w:lvlText w:val="o"/>
      <w:lvlJc w:val="left"/>
      <w:pPr>
        <w:ind w:left="3600" w:hanging="360"/>
      </w:pPr>
      <w:rPr>
        <w:rFonts w:ascii="Courier New" w:hAnsi="Courier New" w:cs="Courier New" w:hint="default"/>
      </w:rPr>
    </w:lvl>
    <w:lvl w:ilvl="5" w:tplc="AC0246EE" w:tentative="1">
      <w:start w:val="1"/>
      <w:numFmt w:val="bullet"/>
      <w:lvlText w:val=""/>
      <w:lvlJc w:val="left"/>
      <w:pPr>
        <w:ind w:left="4320" w:hanging="360"/>
      </w:pPr>
      <w:rPr>
        <w:rFonts w:ascii="Wingdings" w:hAnsi="Wingdings" w:hint="default"/>
      </w:rPr>
    </w:lvl>
    <w:lvl w:ilvl="6" w:tplc="A2C4E2F8" w:tentative="1">
      <w:start w:val="1"/>
      <w:numFmt w:val="bullet"/>
      <w:lvlText w:val=""/>
      <w:lvlJc w:val="left"/>
      <w:pPr>
        <w:ind w:left="5040" w:hanging="360"/>
      </w:pPr>
      <w:rPr>
        <w:rFonts w:ascii="Symbol" w:hAnsi="Symbol" w:hint="default"/>
      </w:rPr>
    </w:lvl>
    <w:lvl w:ilvl="7" w:tplc="08C26D94" w:tentative="1">
      <w:start w:val="1"/>
      <w:numFmt w:val="bullet"/>
      <w:lvlText w:val="o"/>
      <w:lvlJc w:val="left"/>
      <w:pPr>
        <w:ind w:left="5760" w:hanging="360"/>
      </w:pPr>
      <w:rPr>
        <w:rFonts w:ascii="Courier New" w:hAnsi="Courier New" w:cs="Courier New" w:hint="default"/>
      </w:rPr>
    </w:lvl>
    <w:lvl w:ilvl="8" w:tplc="2EF835F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A4"/>
    <w:rsid w:val="00691089"/>
    <w:rsid w:val="00880522"/>
    <w:rsid w:val="008D14A4"/>
    <w:rsid w:val="00A44801"/>
    <w:rsid w:val="00E7175A"/>
    <w:rsid w:val="00FE4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94B5"/>
  <w15:docId w15:val="{29095559-75AE-4525-B156-A683981D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9D484-D26A-461F-84B1-4F1C9235ED27}">
  <ds:schemaRefs>
    <ds:schemaRef ds:uri="http://schemas.microsoft.com/sharepoint/v3/contenttype/forms"/>
  </ds:schemaRefs>
</ds:datastoreItem>
</file>

<file path=customXml/itemProps2.xml><?xml version="1.0" encoding="utf-8"?>
<ds:datastoreItem xmlns:ds="http://schemas.openxmlformats.org/officeDocument/2006/customXml" ds:itemID="{2479D6C2-AAF3-4EC0-A7A5-4882C62FF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6487BD-CC53-402A-BE65-098452657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South Coast Educational Collaborative Administrative Review Summary School Year 2021-2022</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Coast Educational Collaborative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