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A5E52" w14:textId="77777777" w:rsidR="00CA19B4" w:rsidRPr="00200779" w:rsidRDefault="007E6EA2"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51114C7A" w14:textId="77777777" w:rsidR="00CA19B4" w:rsidRDefault="00E621D3" w:rsidP="00CA19B4">
      <w:pPr>
        <w:jc w:val="center"/>
        <w:rPr>
          <w:rFonts w:ascii="Times New Roman" w:hAnsi="Times New Roman" w:cs="Times New Roman"/>
          <w:sz w:val="24"/>
          <w:szCs w:val="24"/>
        </w:rPr>
      </w:pPr>
    </w:p>
    <w:p w14:paraId="1FAFB23F" w14:textId="77777777" w:rsidR="00CA19B4" w:rsidRDefault="007E6EA2"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3255F121" w14:textId="77777777" w:rsidR="00CA19B4" w:rsidRDefault="00E621D3" w:rsidP="00CA19B4">
      <w:pPr>
        <w:rPr>
          <w:rFonts w:ascii="Times New Roman" w:hAnsi="Times New Roman" w:cs="Times New Roman"/>
          <w:sz w:val="20"/>
          <w:szCs w:val="20"/>
        </w:rPr>
      </w:pPr>
    </w:p>
    <w:p w14:paraId="26105B74" w14:textId="77777777" w:rsidR="00CA19B4" w:rsidRDefault="00E621D3" w:rsidP="00CA19B4">
      <w:pPr>
        <w:rPr>
          <w:rFonts w:ascii="Times New Roman" w:hAnsi="Times New Roman" w:cs="Times New Roman"/>
          <w:sz w:val="20"/>
          <w:szCs w:val="20"/>
        </w:rPr>
      </w:pPr>
    </w:p>
    <w:p w14:paraId="5C912A29" w14:textId="77777777" w:rsidR="00CA19B4" w:rsidRPr="00B63138" w:rsidRDefault="007E6EA2"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Westport Community School District</w:t>
      </w:r>
      <w:bookmarkEnd w:id="0"/>
    </w:p>
    <w:p w14:paraId="480B4980" w14:textId="77777777" w:rsidR="00CA19B4" w:rsidRDefault="00E621D3" w:rsidP="00CA19B4">
      <w:pPr>
        <w:rPr>
          <w:rFonts w:ascii="Times New Roman" w:hAnsi="Times New Roman" w:cs="Times New Roman"/>
          <w:sz w:val="20"/>
          <w:szCs w:val="20"/>
        </w:rPr>
      </w:pPr>
    </w:p>
    <w:p w14:paraId="740F8ED6" w14:textId="77777777" w:rsidR="00CA19B4" w:rsidRDefault="007E6EA2"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03/31/2022</w:t>
      </w:r>
      <w:bookmarkEnd w:id="1"/>
    </w:p>
    <w:p w14:paraId="13E791B2" w14:textId="77777777" w:rsidR="00CA19B4" w:rsidRDefault="00E621D3" w:rsidP="00CA19B4">
      <w:pPr>
        <w:rPr>
          <w:rFonts w:ascii="Times New Roman" w:hAnsi="Times New Roman" w:cs="Times New Roman"/>
          <w:sz w:val="20"/>
          <w:szCs w:val="20"/>
        </w:rPr>
      </w:pPr>
    </w:p>
    <w:p w14:paraId="35CD0726" w14:textId="77777777" w:rsidR="00CA19B4" w:rsidRDefault="007E6EA2"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03/31/2022</w:t>
      </w:r>
      <w:bookmarkEnd w:id="2"/>
    </w:p>
    <w:p w14:paraId="1597FA19" w14:textId="77777777" w:rsidR="00CA19B4" w:rsidRDefault="007E6EA2"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02625AE4" w14:textId="77777777" w:rsidR="00CA19B4" w:rsidRDefault="00E621D3" w:rsidP="00CA19B4">
      <w:pPr>
        <w:pBdr>
          <w:bottom w:val="single" w:sz="12" w:space="1" w:color="auto"/>
        </w:pBdr>
        <w:rPr>
          <w:rFonts w:ascii="Times New Roman" w:hAnsi="Times New Roman" w:cs="Times New Roman"/>
          <w:sz w:val="20"/>
          <w:szCs w:val="20"/>
        </w:rPr>
      </w:pPr>
    </w:p>
    <w:p w14:paraId="12458D16" w14:textId="77777777" w:rsidR="00CA19B4" w:rsidRDefault="007E6EA2"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11423793" w14:textId="77777777" w:rsidR="00CA19B4" w:rsidRDefault="00E621D3" w:rsidP="00CA19B4">
      <w:pPr>
        <w:rPr>
          <w:rFonts w:ascii="Times New Roman" w:hAnsi="Times New Roman" w:cs="Times New Roman"/>
          <w:sz w:val="20"/>
          <w:szCs w:val="20"/>
        </w:rPr>
      </w:pPr>
    </w:p>
    <w:p w14:paraId="345ABDD2" w14:textId="77777777" w:rsidR="00CA19B4" w:rsidRPr="00223718" w:rsidRDefault="007E6EA2"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1830FCB4" w14:textId="77777777" w:rsidR="00CA19B4" w:rsidRDefault="00E621D3" w:rsidP="00CA19B4">
      <w:pPr>
        <w:rPr>
          <w:rFonts w:ascii="Times New Roman" w:hAnsi="Times New Roman" w:cs="Times New Roman"/>
          <w:sz w:val="20"/>
          <w:szCs w:val="20"/>
        </w:rPr>
      </w:pPr>
    </w:p>
    <w:p w14:paraId="2A5B4FF2" w14:textId="77777777" w:rsidR="00CA19B4" w:rsidRDefault="007E6EA2"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0C16C67E" w14:textId="77777777" w:rsidR="00CA19B4" w:rsidRDefault="00E621D3" w:rsidP="00CA19B4">
      <w:pPr>
        <w:ind w:left="720"/>
        <w:rPr>
          <w:rFonts w:ascii="Times New Roman" w:hAnsi="Times New Roman" w:cs="Times New Roman"/>
          <w:sz w:val="20"/>
          <w:szCs w:val="20"/>
        </w:rPr>
      </w:pPr>
    </w:p>
    <w:bookmarkStart w:id="3" w:name="CHK_SBP"/>
    <w:p w14:paraId="60C97F80" w14:textId="77777777" w:rsidR="00CA19B4" w:rsidRDefault="007E6EA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E621D3">
        <w:rPr>
          <w:rFonts w:ascii="Times New Roman" w:hAnsi="Times New Roman" w:cs="Times New Roman"/>
          <w:sz w:val="20"/>
          <w:szCs w:val="20"/>
        </w:rPr>
      </w:r>
      <w:r w:rsidR="00E621D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2D2D4664" w14:textId="77777777" w:rsidR="00CA19B4" w:rsidRDefault="007E6EA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E621D3">
        <w:rPr>
          <w:rFonts w:ascii="Times New Roman" w:hAnsi="Times New Roman" w:cs="Times New Roman"/>
          <w:sz w:val="20"/>
          <w:szCs w:val="20"/>
        </w:rPr>
      </w:r>
      <w:r w:rsidR="00E621D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3CF22B97" w14:textId="77777777" w:rsidR="00CA19B4" w:rsidRDefault="007E6EA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621D3">
        <w:rPr>
          <w:rFonts w:ascii="Times New Roman" w:hAnsi="Times New Roman" w:cs="Times New Roman"/>
          <w:sz w:val="20"/>
          <w:szCs w:val="20"/>
        </w:rPr>
      </w:r>
      <w:r w:rsidR="00E621D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317F21B7" w14:textId="77777777" w:rsidR="00CA19B4" w:rsidRDefault="007E6EA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621D3">
        <w:rPr>
          <w:rFonts w:ascii="Times New Roman" w:hAnsi="Times New Roman" w:cs="Times New Roman"/>
          <w:sz w:val="20"/>
          <w:szCs w:val="20"/>
        </w:rPr>
      </w:r>
      <w:r w:rsidR="00E621D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753D257F" w14:textId="77777777" w:rsidR="00CA19B4" w:rsidRDefault="007E6EA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621D3">
        <w:rPr>
          <w:rFonts w:ascii="Times New Roman" w:hAnsi="Times New Roman" w:cs="Times New Roman"/>
          <w:sz w:val="20"/>
          <w:szCs w:val="20"/>
        </w:rPr>
      </w:r>
      <w:r w:rsidR="00E621D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45D465EF" w14:textId="77777777" w:rsidR="00CA19B4" w:rsidRDefault="007E6EA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621D3">
        <w:rPr>
          <w:rFonts w:ascii="Times New Roman" w:hAnsi="Times New Roman" w:cs="Times New Roman"/>
          <w:sz w:val="20"/>
          <w:szCs w:val="20"/>
        </w:rPr>
      </w:r>
      <w:r w:rsidR="00E621D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005751C7" w14:textId="77777777" w:rsidR="00CA19B4" w:rsidRDefault="00E621D3" w:rsidP="00CA19B4">
      <w:pPr>
        <w:rPr>
          <w:rFonts w:ascii="Times New Roman" w:hAnsi="Times New Roman" w:cs="Times New Roman"/>
          <w:sz w:val="20"/>
          <w:szCs w:val="20"/>
        </w:rPr>
      </w:pPr>
    </w:p>
    <w:p w14:paraId="30E8EB80" w14:textId="77777777" w:rsidR="00CA19B4" w:rsidRDefault="007E6EA2"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729F6DC8" w14:textId="77777777" w:rsidR="00CA19B4" w:rsidRDefault="00E621D3" w:rsidP="00CA19B4">
      <w:pPr>
        <w:ind w:left="720"/>
        <w:rPr>
          <w:rFonts w:ascii="Times New Roman" w:hAnsi="Times New Roman" w:cs="Times New Roman"/>
          <w:sz w:val="20"/>
          <w:szCs w:val="20"/>
        </w:rPr>
      </w:pPr>
    </w:p>
    <w:bookmarkStart w:id="9" w:name="CHK_CEP"/>
    <w:p w14:paraId="6943898A" w14:textId="77777777" w:rsidR="00CA19B4" w:rsidRDefault="007E6EA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621D3">
        <w:rPr>
          <w:rFonts w:ascii="Times New Roman" w:hAnsi="Times New Roman" w:cs="Times New Roman"/>
          <w:sz w:val="20"/>
          <w:szCs w:val="20"/>
        </w:rPr>
      </w:r>
      <w:r w:rsidR="00E621D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5F0064F3" w14:textId="77777777" w:rsidR="00CA19B4" w:rsidRDefault="007E6EA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621D3">
        <w:rPr>
          <w:rFonts w:ascii="Times New Roman" w:hAnsi="Times New Roman" w:cs="Times New Roman"/>
          <w:sz w:val="20"/>
          <w:szCs w:val="20"/>
        </w:rPr>
      </w:r>
      <w:r w:rsidR="00E621D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2D2D94BF" w14:textId="77777777" w:rsidR="00CA19B4" w:rsidRDefault="007E6EA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621D3">
        <w:rPr>
          <w:rFonts w:ascii="Times New Roman" w:hAnsi="Times New Roman" w:cs="Times New Roman"/>
          <w:sz w:val="20"/>
          <w:szCs w:val="20"/>
        </w:rPr>
      </w:r>
      <w:r w:rsidR="00E621D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48B02E64" w14:textId="77777777" w:rsidR="00CA19B4" w:rsidRDefault="007E6EA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621D3">
        <w:rPr>
          <w:rFonts w:ascii="Times New Roman" w:hAnsi="Times New Roman" w:cs="Times New Roman"/>
          <w:sz w:val="20"/>
          <w:szCs w:val="20"/>
        </w:rPr>
      </w:r>
      <w:r w:rsidR="00E621D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29F0855A" w14:textId="77777777" w:rsidR="00CA19B4" w:rsidRDefault="00E621D3" w:rsidP="00CA19B4">
      <w:pPr>
        <w:rPr>
          <w:rFonts w:ascii="Times New Roman" w:hAnsi="Times New Roman" w:cs="Times New Roman"/>
          <w:sz w:val="20"/>
          <w:szCs w:val="20"/>
        </w:rPr>
      </w:pPr>
    </w:p>
    <w:p w14:paraId="0B388B11" w14:textId="77777777" w:rsidR="00CA19B4" w:rsidRPr="00D6151F" w:rsidRDefault="007E6EA2"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133BB597" w14:textId="77777777" w:rsidR="00CA19B4" w:rsidRDefault="00E621D3" w:rsidP="00CA19B4">
      <w:pPr>
        <w:rPr>
          <w:rFonts w:ascii="Times New Roman" w:hAnsi="Times New Roman" w:cs="Times New Roman"/>
          <w:sz w:val="20"/>
          <w:szCs w:val="20"/>
        </w:rPr>
      </w:pPr>
    </w:p>
    <w:p w14:paraId="74B20DFC" w14:textId="77777777" w:rsidR="00CA19B4" w:rsidRDefault="007E6EA2"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6DCF7C39" w14:textId="77777777" w:rsidR="00CA19B4" w:rsidRDefault="007E6EA2"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E621D3">
        <w:rPr>
          <w:rFonts w:ascii="MS Gothic" w:eastAsia="MS Gothic" w:hAnsi="Times New Roman" w:cs="Times New Roman"/>
          <w:sz w:val="20"/>
          <w:szCs w:val="20"/>
        </w:rPr>
      </w:r>
      <w:r w:rsidR="00E621D3">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E621D3">
        <w:rPr>
          <w:rFonts w:ascii="MS Gothic" w:eastAsia="MS Gothic" w:hAnsi="Times New Roman" w:cs="Times New Roman"/>
          <w:sz w:val="20"/>
          <w:szCs w:val="20"/>
        </w:rPr>
      </w:r>
      <w:r w:rsidR="00E621D3">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4BDD8454" w14:textId="77777777" w:rsidR="00CA19B4" w:rsidRDefault="00E621D3" w:rsidP="00CA19B4">
      <w:pPr>
        <w:ind w:firstLine="720"/>
        <w:rPr>
          <w:rFonts w:ascii="Times New Roman" w:hAnsi="Times New Roman" w:cs="Times New Roman"/>
          <w:sz w:val="20"/>
          <w:szCs w:val="20"/>
        </w:rPr>
      </w:pPr>
    </w:p>
    <w:p w14:paraId="0C2A5A78" w14:textId="77777777" w:rsidR="00CA19B4" w:rsidRDefault="007E6EA2"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4FDD59CD" w14:textId="77777777" w:rsidR="006D68B7" w:rsidRDefault="00E621D3">
      <w:pPr>
        <w:sectPr w:rsidR="006D68B7" w:rsidSect="005B420A">
          <w:footerReference w:type="default" r:id="rId10"/>
          <w:pgSz w:w="12240" w:h="15840"/>
          <w:pgMar w:top="1440" w:right="1440" w:bottom="1440" w:left="1440" w:header="720" w:footer="720" w:gutter="0"/>
          <w:cols w:space="720"/>
        </w:sectPr>
      </w:pPr>
    </w:p>
    <w:p w14:paraId="79CAEDC1" w14:textId="77777777" w:rsidR="00A53CEA" w:rsidRDefault="00E621D3" w:rsidP="00A53CEA">
      <w:pPr>
        <w:pStyle w:val="Normal0"/>
        <w:ind w:firstLine="720"/>
        <w:rPr>
          <w:rFonts w:ascii="Times New Roman" w:hAnsi="Times New Roman" w:cs="Times New Roman"/>
          <w:sz w:val="20"/>
          <w:szCs w:val="20"/>
        </w:rPr>
      </w:pPr>
    </w:p>
    <w:p w14:paraId="790FEE9C" w14:textId="77777777" w:rsidR="00A53CEA" w:rsidRPr="00C61944" w:rsidRDefault="007E6EA2"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DC5DB0" w14:paraId="3E6D31AD" w14:textId="77777777" w:rsidTr="008175F8">
        <w:trPr>
          <w:trHeight w:val="37"/>
        </w:trPr>
        <w:tc>
          <w:tcPr>
            <w:tcW w:w="8545" w:type="dxa"/>
            <w:shd w:val="clear" w:color="auto" w:fill="31849B" w:themeFill="accent5" w:themeFillShade="BF"/>
          </w:tcPr>
          <w:p w14:paraId="7341CD48" w14:textId="77777777" w:rsidR="00A53CEA" w:rsidRPr="005B0132" w:rsidRDefault="007E6EA2" w:rsidP="008175F8">
            <w:pPr>
              <w:pStyle w:val="Normal0"/>
              <w:rPr>
                <w:rFonts w:asciiTheme="minorHAnsi" w:hAnsiTheme="minorHAnsi" w:cstheme="minorHAnsi"/>
                <w:b/>
                <w:i/>
                <w:color w:val="DBE5F1" w:themeColor="accent1" w:themeTint="33"/>
                <w:sz w:val="32"/>
                <w:szCs w:val="20"/>
              </w:rPr>
            </w:pPr>
            <w:r>
              <w:t>Program Access and Reimbursement</w:t>
            </w:r>
          </w:p>
        </w:tc>
      </w:tr>
      <w:tr w:rsidR="00DC5DB0" w14:paraId="69169DC8" w14:textId="77777777" w:rsidTr="008175F8">
        <w:trPr>
          <w:trHeight w:val="37"/>
        </w:trPr>
        <w:tc>
          <w:tcPr>
            <w:tcW w:w="8545" w:type="dxa"/>
            <w:shd w:val="clear" w:color="auto" w:fill="D9D9D9" w:themeFill="background1" w:themeFillShade="D9"/>
          </w:tcPr>
          <w:p w14:paraId="7E1790B0" w14:textId="77777777" w:rsidR="00A53CEA" w:rsidRPr="0076532F" w:rsidRDefault="007E6EA2" w:rsidP="008175F8">
            <w:pPr>
              <w:pStyle w:val="Normal0"/>
              <w:rPr>
                <w:rFonts w:ascii="Times New Roman" w:hAnsi="Times New Roman" w:cs="Times New Roman"/>
                <w:b/>
                <w:sz w:val="20"/>
                <w:szCs w:val="20"/>
              </w:rPr>
            </w:pPr>
            <w:r>
              <w:t>Verification</w:t>
            </w:r>
          </w:p>
        </w:tc>
      </w:tr>
      <w:tr w:rsidR="00DC5DB0" w14:paraId="2E2DD5AB" w14:textId="77777777" w:rsidTr="008175F8">
        <w:trPr>
          <w:trHeight w:val="37"/>
        </w:trPr>
        <w:tc>
          <w:tcPr>
            <w:tcW w:w="8545" w:type="dxa"/>
            <w:shd w:val="clear" w:color="auto" w:fill="auto"/>
          </w:tcPr>
          <w:p w14:paraId="23AFE696" w14:textId="77777777" w:rsidR="00A53CEA" w:rsidRPr="005B0132" w:rsidRDefault="007E6EA2" w:rsidP="00A53CEA">
            <w:pPr>
              <w:pStyle w:val="ListParagraph"/>
              <w:numPr>
                <w:ilvl w:val="0"/>
                <w:numId w:val="2"/>
              </w:numPr>
              <w:ind w:left="540"/>
              <w:rPr>
                <w:rFonts w:ascii="Times New Roman" w:hAnsi="Times New Roman" w:cs="Times New Roman"/>
                <w:sz w:val="20"/>
                <w:szCs w:val="20"/>
              </w:rPr>
            </w:pPr>
            <w:r>
              <w:t>Households were not given ten days advance notification that receive a reduction or termination of benefits, prior to the actual reduction or termination.</w:t>
            </w:r>
          </w:p>
        </w:tc>
      </w:tr>
      <w:tr w:rsidR="00DC5DB0" w14:paraId="31E31B17" w14:textId="77777777" w:rsidTr="008175F8">
        <w:trPr>
          <w:trHeight w:val="37"/>
        </w:trPr>
        <w:tc>
          <w:tcPr>
            <w:tcW w:w="8545" w:type="dxa"/>
            <w:shd w:val="clear" w:color="auto" w:fill="auto"/>
          </w:tcPr>
          <w:p w14:paraId="2F6ADE68" w14:textId="77777777" w:rsidR="00A53CEA" w:rsidRPr="005B0132" w:rsidRDefault="007E6EA2" w:rsidP="00A53CEA">
            <w:pPr>
              <w:pStyle w:val="ListParagraph"/>
              <w:numPr>
                <w:ilvl w:val="0"/>
                <w:numId w:val="2"/>
              </w:numPr>
              <w:ind w:left="540"/>
              <w:rPr>
                <w:rFonts w:ascii="Times New Roman" w:hAnsi="Times New Roman" w:cs="Times New Roman"/>
                <w:sz w:val="20"/>
                <w:szCs w:val="20"/>
              </w:rPr>
            </w:pPr>
            <w:r>
              <w:t>The SFA did not complete the annual verification process by November 15th. The SFA must complete the verification process no later than November 15 of each school year.</w:t>
            </w:r>
          </w:p>
        </w:tc>
      </w:tr>
      <w:tr w:rsidR="00DC5DB0" w14:paraId="56CC1BBB" w14:textId="77777777" w:rsidTr="008175F8">
        <w:trPr>
          <w:trHeight w:val="37"/>
        </w:trPr>
        <w:tc>
          <w:tcPr>
            <w:tcW w:w="8545" w:type="dxa"/>
            <w:shd w:val="clear" w:color="auto" w:fill="auto"/>
          </w:tcPr>
          <w:p w14:paraId="70931CFD" w14:textId="77777777" w:rsidR="00A53CEA" w:rsidRPr="005B0132" w:rsidRDefault="007E6EA2" w:rsidP="00A53CEA">
            <w:pPr>
              <w:pStyle w:val="ListParagraph"/>
              <w:numPr>
                <w:ilvl w:val="0"/>
                <w:numId w:val="2"/>
              </w:numPr>
              <w:ind w:left="540"/>
              <w:rPr>
                <w:rFonts w:ascii="Times New Roman" w:hAnsi="Times New Roman" w:cs="Times New Roman"/>
                <w:sz w:val="20"/>
                <w:szCs w:val="20"/>
              </w:rPr>
            </w:pPr>
            <w:r>
              <w:t>The SFA did not meet the follow-up requirements for households failing to respond to the verification request.</w:t>
            </w:r>
          </w:p>
        </w:tc>
      </w:tr>
      <w:tr w:rsidR="00DC5DB0" w14:paraId="07AF1830" w14:textId="77777777" w:rsidTr="008175F8">
        <w:trPr>
          <w:trHeight w:val="37"/>
        </w:trPr>
        <w:tc>
          <w:tcPr>
            <w:tcW w:w="8545" w:type="dxa"/>
            <w:shd w:val="clear" w:color="auto" w:fill="auto"/>
          </w:tcPr>
          <w:p w14:paraId="6F50BEA8" w14:textId="77777777" w:rsidR="00A53CEA" w:rsidRPr="005B0132" w:rsidRDefault="007E6EA2" w:rsidP="00A53CEA">
            <w:pPr>
              <w:pStyle w:val="ListParagraph"/>
              <w:numPr>
                <w:ilvl w:val="0"/>
                <w:numId w:val="2"/>
              </w:numPr>
              <w:ind w:left="540"/>
              <w:rPr>
                <w:rFonts w:ascii="Times New Roman" w:hAnsi="Times New Roman" w:cs="Times New Roman"/>
                <w:sz w:val="20"/>
                <w:szCs w:val="20"/>
              </w:rPr>
            </w:pPr>
            <w:r>
              <w:t>The SFA did not use the Virtual Gateway to conduct Direct Verification for the selected applications.</w:t>
            </w:r>
          </w:p>
        </w:tc>
      </w:tr>
      <w:tr w:rsidR="00DC5DB0" w14:paraId="1BB58033" w14:textId="77777777" w:rsidTr="008175F8">
        <w:trPr>
          <w:trHeight w:val="37"/>
        </w:trPr>
        <w:tc>
          <w:tcPr>
            <w:tcW w:w="8545" w:type="dxa"/>
            <w:shd w:val="clear" w:color="auto" w:fill="auto"/>
          </w:tcPr>
          <w:p w14:paraId="633FA54E" w14:textId="77777777" w:rsidR="00A53CEA" w:rsidRPr="005B0132" w:rsidRDefault="007E6EA2" w:rsidP="00A53CEA">
            <w:pPr>
              <w:pStyle w:val="ListParagraph"/>
              <w:numPr>
                <w:ilvl w:val="0"/>
                <w:numId w:val="2"/>
              </w:numPr>
              <w:ind w:left="540"/>
              <w:rPr>
                <w:rFonts w:ascii="Times New Roman" w:hAnsi="Times New Roman" w:cs="Times New Roman"/>
                <w:sz w:val="20"/>
                <w:szCs w:val="20"/>
              </w:rPr>
            </w:pPr>
            <w:r>
              <w:t>The verification notification letter is missing some or all of the required information. Households selected for verification must be informed that:</w:t>
            </w:r>
            <w:r>
              <w:cr/>
              <w:t>They are required to submit the requested information, proof that the children receive benefits and confirm that their children are foster, homeless, migrant, or runaway. Failure to cooperate with verification efforts will result in the termination of benefits.</w:t>
            </w:r>
          </w:p>
        </w:tc>
      </w:tr>
      <w:tr w:rsidR="00DC5DB0" w14:paraId="374332E2" w14:textId="77777777" w:rsidTr="008175F8">
        <w:trPr>
          <w:trHeight w:val="37"/>
        </w:trPr>
        <w:tc>
          <w:tcPr>
            <w:tcW w:w="8545" w:type="dxa"/>
            <w:shd w:val="clear" w:color="auto" w:fill="D9D9D9" w:themeFill="background1" w:themeFillShade="D9"/>
          </w:tcPr>
          <w:p w14:paraId="1D03D65B" w14:textId="77777777" w:rsidR="00A53CEA" w:rsidRPr="0076532F" w:rsidRDefault="007E6EA2" w:rsidP="008175F8">
            <w:pPr>
              <w:pStyle w:val="Normal0"/>
              <w:rPr>
                <w:rFonts w:ascii="Times New Roman" w:hAnsi="Times New Roman" w:cs="Times New Roman"/>
                <w:b/>
                <w:sz w:val="20"/>
                <w:szCs w:val="20"/>
              </w:rPr>
            </w:pPr>
            <w:r>
              <w:t>Meal Counting and Claiming</w:t>
            </w:r>
          </w:p>
        </w:tc>
      </w:tr>
      <w:tr w:rsidR="00DC5DB0" w14:paraId="34455729" w14:textId="77777777" w:rsidTr="008175F8">
        <w:trPr>
          <w:trHeight w:val="37"/>
        </w:trPr>
        <w:tc>
          <w:tcPr>
            <w:tcW w:w="8545" w:type="dxa"/>
            <w:shd w:val="clear" w:color="auto" w:fill="auto"/>
          </w:tcPr>
          <w:p w14:paraId="2803C911" w14:textId="77777777" w:rsidR="00A53CEA" w:rsidRPr="005B0132" w:rsidRDefault="007E6EA2" w:rsidP="00A53CEA">
            <w:pPr>
              <w:pStyle w:val="ListParagraph"/>
              <w:numPr>
                <w:ilvl w:val="0"/>
                <w:numId w:val="2"/>
              </w:numPr>
              <w:ind w:left="540"/>
              <w:rPr>
                <w:rFonts w:ascii="Times New Roman" w:hAnsi="Times New Roman" w:cs="Times New Roman"/>
                <w:sz w:val="20"/>
                <w:szCs w:val="20"/>
              </w:rPr>
            </w:pPr>
            <w:r>
              <w:t>The total meal counts from the month of review compared the number of meal count for the day of review were not reasonable.</w:t>
            </w:r>
          </w:p>
        </w:tc>
      </w:tr>
      <w:tr w:rsidR="00DC5DB0" w14:paraId="656FE9FD" w14:textId="77777777" w:rsidTr="008175F8">
        <w:trPr>
          <w:trHeight w:val="37"/>
        </w:trPr>
        <w:tc>
          <w:tcPr>
            <w:tcW w:w="8545" w:type="dxa"/>
            <w:shd w:val="clear" w:color="auto" w:fill="31849B" w:themeFill="accent5" w:themeFillShade="BF"/>
          </w:tcPr>
          <w:p w14:paraId="632D8C65" w14:textId="77777777" w:rsidR="00A53CEA" w:rsidRPr="005B0132" w:rsidRDefault="007E6EA2" w:rsidP="008175F8">
            <w:pPr>
              <w:pStyle w:val="Normal0"/>
              <w:rPr>
                <w:rFonts w:asciiTheme="minorHAnsi" w:hAnsiTheme="minorHAnsi" w:cstheme="minorHAnsi"/>
                <w:b/>
                <w:i/>
                <w:color w:val="DBE5F1" w:themeColor="accent1" w:themeTint="33"/>
                <w:sz w:val="32"/>
                <w:szCs w:val="20"/>
              </w:rPr>
            </w:pPr>
            <w:r>
              <w:t>Meal Patterns and Nutritional Quality</w:t>
            </w:r>
          </w:p>
        </w:tc>
      </w:tr>
      <w:tr w:rsidR="00DC5DB0" w14:paraId="2110582F" w14:textId="77777777" w:rsidTr="008175F8">
        <w:trPr>
          <w:trHeight w:val="37"/>
        </w:trPr>
        <w:tc>
          <w:tcPr>
            <w:tcW w:w="8545" w:type="dxa"/>
            <w:shd w:val="clear" w:color="auto" w:fill="D9D9D9" w:themeFill="background1" w:themeFillShade="D9"/>
          </w:tcPr>
          <w:p w14:paraId="11706CF3" w14:textId="77777777" w:rsidR="00A53CEA" w:rsidRPr="0076532F" w:rsidRDefault="007E6EA2" w:rsidP="008175F8">
            <w:pPr>
              <w:pStyle w:val="Normal0"/>
              <w:rPr>
                <w:rFonts w:ascii="Times New Roman" w:hAnsi="Times New Roman" w:cs="Times New Roman"/>
                <w:b/>
                <w:sz w:val="20"/>
                <w:szCs w:val="20"/>
              </w:rPr>
            </w:pPr>
            <w:r>
              <w:t>Meal Components and Quantities</w:t>
            </w:r>
          </w:p>
        </w:tc>
      </w:tr>
      <w:tr w:rsidR="00DC5DB0" w14:paraId="0E26D2B5" w14:textId="77777777" w:rsidTr="008175F8">
        <w:trPr>
          <w:trHeight w:val="37"/>
        </w:trPr>
        <w:tc>
          <w:tcPr>
            <w:tcW w:w="8545" w:type="dxa"/>
            <w:shd w:val="clear" w:color="auto" w:fill="auto"/>
          </w:tcPr>
          <w:p w14:paraId="0B13B581" w14:textId="77777777" w:rsidR="00A53CEA" w:rsidRPr="005B0132" w:rsidRDefault="007E6EA2" w:rsidP="00A53CEA">
            <w:pPr>
              <w:pStyle w:val="ListParagraph"/>
              <w:numPr>
                <w:ilvl w:val="0"/>
                <w:numId w:val="2"/>
              </w:numPr>
              <w:ind w:left="540"/>
              <w:rPr>
                <w:rFonts w:ascii="Times New Roman" w:hAnsi="Times New Roman" w:cs="Times New Roman"/>
                <w:sz w:val="20"/>
                <w:szCs w:val="20"/>
              </w:rPr>
            </w:pPr>
            <w:r>
              <w:t>A school must offer the food components and quantities required in the breakfast meal pattern. The schools' menu does not comply with the required age/grade group meal pattern requirements.</w:t>
            </w:r>
          </w:p>
        </w:tc>
      </w:tr>
      <w:tr w:rsidR="00DC5DB0" w14:paraId="58389184" w14:textId="77777777" w:rsidTr="008175F8">
        <w:trPr>
          <w:trHeight w:val="37"/>
        </w:trPr>
        <w:tc>
          <w:tcPr>
            <w:tcW w:w="8545" w:type="dxa"/>
            <w:shd w:val="clear" w:color="auto" w:fill="auto"/>
          </w:tcPr>
          <w:p w14:paraId="026E301E" w14:textId="77777777" w:rsidR="00A53CEA" w:rsidRPr="005B0132" w:rsidRDefault="007E6EA2" w:rsidP="00A53CEA">
            <w:pPr>
              <w:pStyle w:val="ListParagraph"/>
              <w:numPr>
                <w:ilvl w:val="0"/>
                <w:numId w:val="2"/>
              </w:numPr>
              <w:ind w:left="540"/>
              <w:rPr>
                <w:rFonts w:ascii="Times New Roman" w:hAnsi="Times New Roman" w:cs="Times New Roman"/>
                <w:sz w:val="20"/>
                <w:szCs w:val="20"/>
              </w:rPr>
            </w:pPr>
            <w:r>
              <w:t>Fluid milk was not made available in at least the two required varieties throughout the serving period on all meal service lines. Schools must offer students a variety (at least two different options) of fluid milk. All milk must be fat-free or low-fat. Milk with higher fat content is not allowed. Fat-free fluid milk may be flavored or unflavored, and low-fat fluid milk must be unflavored.</w:t>
            </w:r>
          </w:p>
        </w:tc>
      </w:tr>
      <w:tr w:rsidR="00DC5DB0" w14:paraId="03E9EFDB" w14:textId="77777777" w:rsidTr="008175F8">
        <w:trPr>
          <w:trHeight w:val="37"/>
        </w:trPr>
        <w:tc>
          <w:tcPr>
            <w:tcW w:w="8545" w:type="dxa"/>
            <w:shd w:val="clear" w:color="auto" w:fill="auto"/>
          </w:tcPr>
          <w:p w14:paraId="0D334BA7" w14:textId="77777777" w:rsidR="00A53CEA" w:rsidRPr="005B0132" w:rsidRDefault="007E6EA2" w:rsidP="00A53CEA">
            <w:pPr>
              <w:pStyle w:val="ListParagraph"/>
              <w:numPr>
                <w:ilvl w:val="0"/>
                <w:numId w:val="2"/>
              </w:numPr>
              <w:ind w:left="540"/>
              <w:rPr>
                <w:rFonts w:ascii="Times New Roman" w:hAnsi="Times New Roman" w:cs="Times New Roman"/>
                <w:sz w:val="20"/>
                <w:szCs w:val="20"/>
              </w:rPr>
            </w:pPr>
            <w:r>
              <w:t>Production records did not show planned menu quantities met meal pattern requirements for the review period. SFA's must keep production and menu records for the meals they produce. These records must show how the meals offered contribute to the required food components and food quantities for each age/grade group every day. Production and menu records must be maintained in accordance with FNS guidance.</w:t>
            </w:r>
          </w:p>
        </w:tc>
      </w:tr>
      <w:tr w:rsidR="00DC5DB0" w14:paraId="56F9317B" w14:textId="77777777" w:rsidTr="008175F8">
        <w:trPr>
          <w:trHeight w:val="37"/>
        </w:trPr>
        <w:tc>
          <w:tcPr>
            <w:tcW w:w="8545" w:type="dxa"/>
            <w:shd w:val="clear" w:color="auto" w:fill="auto"/>
          </w:tcPr>
          <w:p w14:paraId="40A36226" w14:textId="77777777" w:rsidR="00A53CEA" w:rsidRPr="005B0132" w:rsidRDefault="007E6EA2" w:rsidP="00A53CEA">
            <w:pPr>
              <w:pStyle w:val="ListParagraph"/>
              <w:numPr>
                <w:ilvl w:val="0"/>
                <w:numId w:val="2"/>
              </w:numPr>
              <w:ind w:left="540"/>
              <w:rPr>
                <w:rFonts w:ascii="Times New Roman" w:hAnsi="Times New Roman" w:cs="Times New Roman"/>
                <w:sz w:val="20"/>
                <w:szCs w:val="20"/>
              </w:rPr>
            </w:pPr>
            <w:r>
              <w:t>SFA is not providing appropriate milk substitutes for children with medical allergies.</w:t>
            </w:r>
          </w:p>
        </w:tc>
      </w:tr>
      <w:tr w:rsidR="00DC5DB0" w14:paraId="6ECE4726" w14:textId="77777777" w:rsidTr="008175F8">
        <w:trPr>
          <w:trHeight w:val="37"/>
        </w:trPr>
        <w:tc>
          <w:tcPr>
            <w:tcW w:w="8545" w:type="dxa"/>
            <w:shd w:val="clear" w:color="auto" w:fill="auto"/>
          </w:tcPr>
          <w:p w14:paraId="30EC282E" w14:textId="77777777" w:rsidR="00A53CEA" w:rsidRPr="005B0132" w:rsidRDefault="007E6EA2"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DC5DB0" w14:paraId="764659DA" w14:textId="77777777" w:rsidTr="008175F8">
        <w:trPr>
          <w:trHeight w:val="37"/>
        </w:trPr>
        <w:tc>
          <w:tcPr>
            <w:tcW w:w="8545" w:type="dxa"/>
            <w:shd w:val="clear" w:color="auto" w:fill="31849B" w:themeFill="accent5" w:themeFillShade="BF"/>
          </w:tcPr>
          <w:p w14:paraId="7A8C5FDB" w14:textId="77777777" w:rsidR="00A53CEA" w:rsidRPr="005B0132" w:rsidRDefault="007E6EA2" w:rsidP="008175F8">
            <w:pPr>
              <w:pStyle w:val="Normal0"/>
              <w:rPr>
                <w:rFonts w:asciiTheme="minorHAnsi" w:hAnsiTheme="minorHAnsi" w:cstheme="minorHAnsi"/>
                <w:b/>
                <w:i/>
                <w:color w:val="DBE5F1" w:themeColor="accent1" w:themeTint="33"/>
                <w:sz w:val="32"/>
                <w:szCs w:val="20"/>
              </w:rPr>
            </w:pPr>
            <w:r>
              <w:t>School Nutrition Environment</w:t>
            </w:r>
          </w:p>
        </w:tc>
      </w:tr>
      <w:tr w:rsidR="00DC5DB0" w14:paraId="76D5117D" w14:textId="77777777" w:rsidTr="008175F8">
        <w:trPr>
          <w:trHeight w:val="37"/>
        </w:trPr>
        <w:tc>
          <w:tcPr>
            <w:tcW w:w="8545" w:type="dxa"/>
            <w:shd w:val="clear" w:color="auto" w:fill="D9D9D9" w:themeFill="background1" w:themeFillShade="D9"/>
          </w:tcPr>
          <w:p w14:paraId="03F205CC" w14:textId="77777777" w:rsidR="00A53CEA" w:rsidRPr="0076532F" w:rsidRDefault="007E6EA2" w:rsidP="008175F8">
            <w:pPr>
              <w:pStyle w:val="Normal0"/>
              <w:rPr>
                <w:rFonts w:ascii="Times New Roman" w:hAnsi="Times New Roman" w:cs="Times New Roman"/>
                <w:b/>
                <w:sz w:val="20"/>
                <w:szCs w:val="20"/>
              </w:rPr>
            </w:pPr>
            <w:r>
              <w:t>Food Safety</w:t>
            </w:r>
          </w:p>
        </w:tc>
      </w:tr>
      <w:tr w:rsidR="00DC5DB0" w14:paraId="7205E63B" w14:textId="77777777" w:rsidTr="008175F8">
        <w:trPr>
          <w:trHeight w:val="37"/>
        </w:trPr>
        <w:tc>
          <w:tcPr>
            <w:tcW w:w="8545" w:type="dxa"/>
            <w:shd w:val="clear" w:color="auto" w:fill="auto"/>
          </w:tcPr>
          <w:p w14:paraId="670CD2F5" w14:textId="77777777" w:rsidR="00A53CEA" w:rsidRPr="005B0132" w:rsidRDefault="007E6EA2"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 All foodservice employees must be trained to use the fire extinguisher(s).</w:t>
            </w:r>
          </w:p>
        </w:tc>
      </w:tr>
      <w:tr w:rsidR="00DC5DB0" w14:paraId="27F5B800" w14:textId="77777777" w:rsidTr="008175F8">
        <w:trPr>
          <w:trHeight w:val="37"/>
        </w:trPr>
        <w:tc>
          <w:tcPr>
            <w:tcW w:w="8545" w:type="dxa"/>
            <w:shd w:val="clear" w:color="auto" w:fill="auto"/>
          </w:tcPr>
          <w:p w14:paraId="675E4E7B" w14:textId="77777777" w:rsidR="00A53CEA" w:rsidRPr="005B0132" w:rsidRDefault="007E6EA2" w:rsidP="00A53CEA">
            <w:pPr>
              <w:pStyle w:val="ListParagraph"/>
              <w:numPr>
                <w:ilvl w:val="0"/>
                <w:numId w:val="2"/>
              </w:numPr>
              <w:ind w:left="540"/>
              <w:rPr>
                <w:rFonts w:ascii="Times New Roman" w:hAnsi="Times New Roman" w:cs="Times New Roman"/>
                <w:sz w:val="20"/>
                <w:szCs w:val="20"/>
              </w:rPr>
            </w:pPr>
            <w:r>
              <w:lastRenderedPageBreak/>
              <w:t>The school does not have two board of health inspections publicly posted. Schools shall obtain a minimum of two food safety inspections during each school year conducted by a State or local governmental agency responsible for food safety inspections.</w:t>
            </w:r>
          </w:p>
        </w:tc>
      </w:tr>
      <w:tr w:rsidR="00DC5DB0" w14:paraId="653594E9" w14:textId="77777777" w:rsidTr="008175F8">
        <w:trPr>
          <w:trHeight w:val="37"/>
        </w:trPr>
        <w:tc>
          <w:tcPr>
            <w:tcW w:w="8545" w:type="dxa"/>
            <w:shd w:val="clear" w:color="auto" w:fill="auto"/>
          </w:tcPr>
          <w:p w14:paraId="18A0A062" w14:textId="77777777" w:rsidR="00A53CEA" w:rsidRPr="005B0132" w:rsidRDefault="007E6EA2" w:rsidP="00A53CEA">
            <w:pPr>
              <w:pStyle w:val="ListParagraph"/>
              <w:numPr>
                <w:ilvl w:val="0"/>
                <w:numId w:val="2"/>
              </w:numPr>
              <w:ind w:left="540"/>
              <w:rPr>
                <w:rFonts w:ascii="Times New Roman" w:hAnsi="Times New Roman" w:cs="Times New Roman"/>
                <w:sz w:val="20"/>
                <w:szCs w:val="20"/>
              </w:rPr>
            </w:pPr>
            <w:r>
              <w:t>The SFA did not provide documentation to indicate that the SFA requested two (2) inspections in the current school year from the local board of health.</w:t>
            </w:r>
          </w:p>
        </w:tc>
      </w:tr>
      <w:tr w:rsidR="00DC5DB0" w14:paraId="0400AD8F" w14:textId="77777777" w:rsidTr="008175F8">
        <w:trPr>
          <w:trHeight w:val="37"/>
        </w:trPr>
        <w:tc>
          <w:tcPr>
            <w:tcW w:w="8545" w:type="dxa"/>
            <w:shd w:val="clear" w:color="auto" w:fill="D9D9D9" w:themeFill="background1" w:themeFillShade="D9"/>
          </w:tcPr>
          <w:p w14:paraId="539E8928" w14:textId="77777777" w:rsidR="00A53CEA" w:rsidRPr="0076532F" w:rsidRDefault="007E6EA2" w:rsidP="008175F8">
            <w:pPr>
              <w:pStyle w:val="Normal0"/>
              <w:rPr>
                <w:rFonts w:ascii="Times New Roman" w:hAnsi="Times New Roman" w:cs="Times New Roman"/>
                <w:b/>
                <w:sz w:val="20"/>
                <w:szCs w:val="20"/>
              </w:rPr>
            </w:pPr>
            <w:r>
              <w:t>Local School Wellness Policy</w:t>
            </w:r>
          </w:p>
        </w:tc>
      </w:tr>
      <w:tr w:rsidR="00DC5DB0" w14:paraId="3EC997D9" w14:textId="77777777" w:rsidTr="008175F8">
        <w:trPr>
          <w:trHeight w:val="37"/>
        </w:trPr>
        <w:tc>
          <w:tcPr>
            <w:tcW w:w="8545" w:type="dxa"/>
            <w:shd w:val="clear" w:color="auto" w:fill="auto"/>
          </w:tcPr>
          <w:p w14:paraId="290EFB40" w14:textId="77777777" w:rsidR="00A53CEA" w:rsidRPr="005B0132" w:rsidRDefault="007E6EA2"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 The local school wellness policy must contain policies for food and beverage marketing that allow marketing and advertising of only those foods and beverages that meet the Smart Snacks in School nutrition standards.</w:t>
            </w:r>
          </w:p>
        </w:tc>
      </w:tr>
      <w:tr w:rsidR="00DC5DB0" w14:paraId="7F3BB9F5" w14:textId="77777777" w:rsidTr="008175F8">
        <w:trPr>
          <w:trHeight w:val="37"/>
        </w:trPr>
        <w:tc>
          <w:tcPr>
            <w:tcW w:w="8545" w:type="dxa"/>
            <w:shd w:val="clear" w:color="auto" w:fill="auto"/>
          </w:tcPr>
          <w:p w14:paraId="56D33241" w14:textId="77777777" w:rsidR="00A53CEA" w:rsidRPr="005B0132" w:rsidRDefault="007E6EA2" w:rsidP="00A53CEA">
            <w:pPr>
              <w:pStyle w:val="ListParagraph"/>
              <w:numPr>
                <w:ilvl w:val="0"/>
                <w:numId w:val="2"/>
              </w:numPr>
              <w:ind w:left="540"/>
              <w:rPr>
                <w:rFonts w:ascii="Times New Roman" w:hAnsi="Times New Roman" w:cs="Times New Roman"/>
                <w:sz w:val="20"/>
                <w:szCs w:val="20"/>
              </w:rPr>
            </w:pPr>
            <w:r>
              <w:t xml:space="preserve">The SFA does not have documentation on file demonstrating an assessment of the location school wellness policy is conducted every three years. SFAs must </w:t>
            </w:r>
            <w:proofErr w:type="gramStart"/>
            <w:r>
              <w:t>conduct an assessment of</w:t>
            </w:r>
            <w:proofErr w:type="gramEnd"/>
            <w:r>
              <w:t xml:space="preserve"> the wellness policy every 3 years, at a minimum. This assessment will determine compliance with the wellness policy, how the wellness policy compares to model wellness policies, and progress made in attaining the goals of the wellness policy.</w:t>
            </w:r>
          </w:p>
        </w:tc>
      </w:tr>
      <w:tr w:rsidR="00DC5DB0" w14:paraId="5F9CB809" w14:textId="77777777" w:rsidTr="008175F8">
        <w:trPr>
          <w:trHeight w:val="37"/>
        </w:trPr>
        <w:tc>
          <w:tcPr>
            <w:tcW w:w="8545" w:type="dxa"/>
            <w:shd w:val="clear" w:color="auto" w:fill="auto"/>
          </w:tcPr>
          <w:p w14:paraId="3159DDBF" w14:textId="77777777" w:rsidR="00A53CEA" w:rsidRPr="005B0132" w:rsidRDefault="007E6EA2" w:rsidP="00A53CEA">
            <w:pPr>
              <w:pStyle w:val="ListParagraph"/>
              <w:numPr>
                <w:ilvl w:val="0"/>
                <w:numId w:val="2"/>
              </w:numPr>
              <w:ind w:left="540"/>
              <w:rPr>
                <w:rFonts w:ascii="Times New Roman" w:hAnsi="Times New Roman" w:cs="Times New Roman"/>
                <w:sz w:val="20"/>
                <w:szCs w:val="20"/>
              </w:rPr>
            </w:pPr>
            <w:r>
              <w:t>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w:t>
            </w:r>
          </w:p>
        </w:tc>
      </w:tr>
      <w:tr w:rsidR="00DC5DB0" w14:paraId="192B9D49" w14:textId="77777777" w:rsidTr="008175F8">
        <w:trPr>
          <w:trHeight w:val="37"/>
        </w:trPr>
        <w:tc>
          <w:tcPr>
            <w:tcW w:w="8545" w:type="dxa"/>
            <w:shd w:val="clear" w:color="auto" w:fill="31849B" w:themeFill="accent5" w:themeFillShade="BF"/>
          </w:tcPr>
          <w:p w14:paraId="1A4D0E55" w14:textId="77777777" w:rsidR="00A53CEA" w:rsidRPr="005B0132" w:rsidRDefault="007E6EA2" w:rsidP="008175F8">
            <w:pPr>
              <w:pStyle w:val="Normal0"/>
              <w:rPr>
                <w:rFonts w:asciiTheme="minorHAnsi" w:hAnsiTheme="minorHAnsi" w:cstheme="minorHAnsi"/>
                <w:b/>
                <w:i/>
                <w:color w:val="DBE5F1" w:themeColor="accent1" w:themeTint="33"/>
                <w:sz w:val="32"/>
                <w:szCs w:val="20"/>
              </w:rPr>
            </w:pPr>
            <w:r>
              <w:t>Civil Rights</w:t>
            </w:r>
          </w:p>
        </w:tc>
      </w:tr>
      <w:tr w:rsidR="00DC5DB0" w14:paraId="1041CBDF" w14:textId="77777777" w:rsidTr="008175F8">
        <w:trPr>
          <w:trHeight w:val="37"/>
        </w:trPr>
        <w:tc>
          <w:tcPr>
            <w:tcW w:w="8545" w:type="dxa"/>
            <w:shd w:val="clear" w:color="auto" w:fill="auto"/>
          </w:tcPr>
          <w:p w14:paraId="393DBB28" w14:textId="77777777" w:rsidR="00A53CEA" w:rsidRPr="005B0132" w:rsidRDefault="007E6EA2" w:rsidP="00A53CEA">
            <w:pPr>
              <w:pStyle w:val="ListParagraph"/>
              <w:numPr>
                <w:ilvl w:val="0"/>
                <w:numId w:val="2"/>
              </w:numPr>
              <w:ind w:left="540"/>
              <w:rPr>
                <w:rFonts w:ascii="Times New Roman" w:hAnsi="Times New Roman" w:cs="Times New Roman"/>
                <w:sz w:val="20"/>
                <w:szCs w:val="20"/>
              </w:rPr>
            </w:pPr>
            <w:r>
              <w:t>The SFA does not have or has not maintained a civil rights complaint log to track any written or verbal complaints alleging discrimination in FNS Programs.</w:t>
            </w:r>
          </w:p>
        </w:tc>
      </w:tr>
    </w:tbl>
    <w:p w14:paraId="4736D16D" w14:textId="77777777" w:rsidR="00A53CEA" w:rsidRPr="00223718" w:rsidRDefault="00E621D3" w:rsidP="00A53CEA">
      <w:pPr>
        <w:pStyle w:val="Normal0"/>
        <w:rPr>
          <w:rFonts w:ascii="Times New Roman" w:hAnsi="Times New Roman" w:cs="Times New Roman"/>
          <w:sz w:val="20"/>
          <w:szCs w:val="20"/>
        </w:rPr>
      </w:pPr>
    </w:p>
    <w:p w14:paraId="1D0D0AE8" w14:textId="77777777" w:rsidR="00A53CEA" w:rsidRDefault="00E621D3" w:rsidP="00A53CEA">
      <w:pPr>
        <w:pStyle w:val="Normal0"/>
      </w:pPr>
    </w:p>
    <w:p w14:paraId="186824A0" w14:textId="77777777" w:rsidR="006D68B7" w:rsidRDefault="00E621D3">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DC5DB0" w14:paraId="5234FA57" w14:textId="77777777" w:rsidTr="00A708A7">
        <w:trPr>
          <w:trHeight w:val="37"/>
        </w:trPr>
        <w:tc>
          <w:tcPr>
            <w:tcW w:w="8545" w:type="dxa"/>
            <w:shd w:val="clear" w:color="auto" w:fill="31849B" w:themeFill="accent5" w:themeFillShade="BF"/>
          </w:tcPr>
          <w:p w14:paraId="6E51C665" w14:textId="77777777" w:rsidR="00E2351D" w:rsidRPr="00935CAD" w:rsidRDefault="007E6EA2" w:rsidP="00A708A7">
            <w:pPr>
              <w:pStyle w:val="Normal1"/>
              <w:rPr>
                <w:rFonts w:ascii="Times New Roman" w:hAnsi="Times New Roman" w:cs="Times New Roman"/>
                <w:b/>
                <w:i/>
                <w:color w:val="DBE5F1" w:themeColor="accent1" w:themeTint="33"/>
                <w:sz w:val="24"/>
                <w:szCs w:val="24"/>
              </w:rPr>
            </w:pPr>
            <w:r w:rsidRPr="0069209E">
              <w:rPr>
                <w:rFonts w:ascii="Times New Roman" w:hAnsi="Times New Roman" w:cs="Times New Roman"/>
                <w:b/>
                <w:i/>
                <w:color w:val="auto"/>
                <w:sz w:val="24"/>
                <w:szCs w:val="24"/>
              </w:rPr>
              <w:lastRenderedPageBreak/>
              <w:t>Noteworthy Observations</w:t>
            </w:r>
          </w:p>
        </w:tc>
      </w:tr>
      <w:tr w:rsidR="00DC5DB0" w14:paraId="7A0E2053" w14:textId="77777777" w:rsidTr="00A708A7">
        <w:trPr>
          <w:trHeight w:val="37"/>
        </w:trPr>
        <w:tc>
          <w:tcPr>
            <w:tcW w:w="8545" w:type="dxa"/>
            <w:shd w:val="clear" w:color="auto" w:fill="auto"/>
          </w:tcPr>
          <w:p w14:paraId="5574B9F0" w14:textId="77777777" w:rsidR="00E2351D" w:rsidRPr="00935CAD" w:rsidRDefault="007E6EA2" w:rsidP="00A708A7">
            <w:pPr>
              <w:pStyle w:val="Normal1"/>
              <w:rPr>
                <w:rFonts w:ascii="Times New Roman" w:hAnsi="Times New Roman" w:cs="Times New Roman"/>
                <w:sz w:val="20"/>
                <w:szCs w:val="20"/>
              </w:rPr>
            </w:pPr>
            <w:r>
              <w:t>The Review Team found the following noteworthy items: The staff were working hard and made the necessary changes to ensure a safe and healthy school lunch despite sudden staff changes earlier in the school year. The district is also working on higher level staff changes that will result in more support and oversite to the school lunch program.</w:t>
            </w:r>
          </w:p>
        </w:tc>
      </w:tr>
    </w:tbl>
    <w:p w14:paraId="0AFAFED3" w14:textId="77777777" w:rsidR="006D68B7" w:rsidRDefault="00E621D3">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8C51A" w14:textId="77777777" w:rsidR="00E621D3" w:rsidRDefault="00E621D3">
      <w:r>
        <w:separator/>
      </w:r>
    </w:p>
  </w:endnote>
  <w:endnote w:type="continuationSeparator" w:id="0">
    <w:p w14:paraId="416305FA" w14:textId="77777777" w:rsidR="00E621D3" w:rsidRDefault="00E6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7E454" w14:textId="77777777" w:rsidR="0037068A" w:rsidRDefault="007E6EA2" w:rsidP="000F3A03">
    <w:pPr>
      <w:pStyle w:val="Footer"/>
      <w:jc w:val="center"/>
      <w:rPr>
        <w:sz w:val="14"/>
      </w:rPr>
    </w:pPr>
    <w:r>
      <w:rPr>
        <w:sz w:val="14"/>
      </w:rPr>
      <w:t>This institution is an equal opportunity provider</w:t>
    </w:r>
  </w:p>
  <w:p w14:paraId="2CBF4C73" w14:textId="77777777" w:rsidR="0037068A" w:rsidRDefault="00E62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21383" w14:textId="77777777" w:rsidR="0037068A" w:rsidRDefault="007E6EA2" w:rsidP="000F3A03">
    <w:pPr>
      <w:pStyle w:val="Footer0"/>
      <w:jc w:val="center"/>
      <w:rPr>
        <w:sz w:val="14"/>
      </w:rPr>
    </w:pPr>
    <w:r>
      <w:rPr>
        <w:sz w:val="14"/>
      </w:rPr>
      <w:t>This institution is an equal opportunity provider</w:t>
    </w:r>
  </w:p>
  <w:p w14:paraId="22837F47" w14:textId="77777777" w:rsidR="0037068A" w:rsidRDefault="00E621D3">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675C9" w14:textId="77777777" w:rsidR="00E621D3" w:rsidRDefault="00E621D3">
      <w:r>
        <w:separator/>
      </w:r>
    </w:p>
  </w:footnote>
  <w:footnote w:type="continuationSeparator" w:id="0">
    <w:p w14:paraId="4A6F2656" w14:textId="77777777" w:rsidR="00E621D3" w:rsidRDefault="00E62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DFF4137A">
      <w:start w:val="1"/>
      <w:numFmt w:val="decimal"/>
      <w:lvlText w:val="%1."/>
      <w:lvlJc w:val="left"/>
      <w:pPr>
        <w:ind w:left="720" w:hanging="360"/>
      </w:pPr>
      <w:rPr>
        <w:rFonts w:hint="default"/>
      </w:rPr>
    </w:lvl>
    <w:lvl w:ilvl="1" w:tplc="B3B6DC10" w:tentative="1">
      <w:start w:val="1"/>
      <w:numFmt w:val="lowerLetter"/>
      <w:lvlText w:val="%2."/>
      <w:lvlJc w:val="left"/>
      <w:pPr>
        <w:ind w:left="1440" w:hanging="360"/>
      </w:pPr>
    </w:lvl>
    <w:lvl w:ilvl="2" w:tplc="E14CA03A" w:tentative="1">
      <w:start w:val="1"/>
      <w:numFmt w:val="lowerRoman"/>
      <w:lvlText w:val="%3."/>
      <w:lvlJc w:val="right"/>
      <w:pPr>
        <w:ind w:left="2160" w:hanging="180"/>
      </w:pPr>
    </w:lvl>
    <w:lvl w:ilvl="3" w:tplc="6E808E36" w:tentative="1">
      <w:start w:val="1"/>
      <w:numFmt w:val="decimal"/>
      <w:lvlText w:val="%4."/>
      <w:lvlJc w:val="left"/>
      <w:pPr>
        <w:ind w:left="2880" w:hanging="360"/>
      </w:pPr>
    </w:lvl>
    <w:lvl w:ilvl="4" w:tplc="2BAA5DC4" w:tentative="1">
      <w:start w:val="1"/>
      <w:numFmt w:val="lowerLetter"/>
      <w:lvlText w:val="%5."/>
      <w:lvlJc w:val="left"/>
      <w:pPr>
        <w:ind w:left="3600" w:hanging="360"/>
      </w:pPr>
    </w:lvl>
    <w:lvl w:ilvl="5" w:tplc="9E7C71F8" w:tentative="1">
      <w:start w:val="1"/>
      <w:numFmt w:val="lowerRoman"/>
      <w:lvlText w:val="%6."/>
      <w:lvlJc w:val="right"/>
      <w:pPr>
        <w:ind w:left="4320" w:hanging="180"/>
      </w:pPr>
    </w:lvl>
    <w:lvl w:ilvl="6" w:tplc="C1D00502" w:tentative="1">
      <w:start w:val="1"/>
      <w:numFmt w:val="decimal"/>
      <w:lvlText w:val="%7."/>
      <w:lvlJc w:val="left"/>
      <w:pPr>
        <w:ind w:left="5040" w:hanging="360"/>
      </w:pPr>
    </w:lvl>
    <w:lvl w:ilvl="7" w:tplc="5A62C7A4" w:tentative="1">
      <w:start w:val="1"/>
      <w:numFmt w:val="lowerLetter"/>
      <w:lvlText w:val="%8."/>
      <w:lvlJc w:val="left"/>
      <w:pPr>
        <w:ind w:left="5760" w:hanging="360"/>
      </w:pPr>
    </w:lvl>
    <w:lvl w:ilvl="8" w:tplc="5B98349C"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55AE473A">
      <w:start w:val="1"/>
      <w:numFmt w:val="bullet"/>
      <w:lvlText w:val=""/>
      <w:lvlJc w:val="left"/>
      <w:pPr>
        <w:ind w:left="720" w:hanging="360"/>
      </w:pPr>
      <w:rPr>
        <w:rFonts w:ascii="Symbol" w:hAnsi="Symbol" w:hint="default"/>
      </w:rPr>
    </w:lvl>
    <w:lvl w:ilvl="1" w:tplc="D39813BC" w:tentative="1">
      <w:start w:val="1"/>
      <w:numFmt w:val="bullet"/>
      <w:lvlText w:val="o"/>
      <w:lvlJc w:val="left"/>
      <w:pPr>
        <w:ind w:left="1440" w:hanging="360"/>
      </w:pPr>
      <w:rPr>
        <w:rFonts w:ascii="Courier New" w:hAnsi="Courier New" w:cs="Courier New" w:hint="default"/>
      </w:rPr>
    </w:lvl>
    <w:lvl w:ilvl="2" w:tplc="69E4BC9A" w:tentative="1">
      <w:start w:val="1"/>
      <w:numFmt w:val="bullet"/>
      <w:lvlText w:val=""/>
      <w:lvlJc w:val="left"/>
      <w:pPr>
        <w:ind w:left="2160" w:hanging="360"/>
      </w:pPr>
      <w:rPr>
        <w:rFonts w:ascii="Wingdings" w:hAnsi="Wingdings" w:hint="default"/>
      </w:rPr>
    </w:lvl>
    <w:lvl w:ilvl="3" w:tplc="D6BEEB1A" w:tentative="1">
      <w:start w:val="1"/>
      <w:numFmt w:val="bullet"/>
      <w:lvlText w:val=""/>
      <w:lvlJc w:val="left"/>
      <w:pPr>
        <w:ind w:left="2880" w:hanging="360"/>
      </w:pPr>
      <w:rPr>
        <w:rFonts w:ascii="Symbol" w:hAnsi="Symbol" w:hint="default"/>
      </w:rPr>
    </w:lvl>
    <w:lvl w:ilvl="4" w:tplc="E8C2ED5A" w:tentative="1">
      <w:start w:val="1"/>
      <w:numFmt w:val="bullet"/>
      <w:lvlText w:val="o"/>
      <w:lvlJc w:val="left"/>
      <w:pPr>
        <w:ind w:left="3600" w:hanging="360"/>
      </w:pPr>
      <w:rPr>
        <w:rFonts w:ascii="Courier New" w:hAnsi="Courier New" w:cs="Courier New" w:hint="default"/>
      </w:rPr>
    </w:lvl>
    <w:lvl w:ilvl="5" w:tplc="24CE35B6" w:tentative="1">
      <w:start w:val="1"/>
      <w:numFmt w:val="bullet"/>
      <w:lvlText w:val=""/>
      <w:lvlJc w:val="left"/>
      <w:pPr>
        <w:ind w:left="4320" w:hanging="360"/>
      </w:pPr>
      <w:rPr>
        <w:rFonts w:ascii="Wingdings" w:hAnsi="Wingdings" w:hint="default"/>
      </w:rPr>
    </w:lvl>
    <w:lvl w:ilvl="6" w:tplc="D5142246" w:tentative="1">
      <w:start w:val="1"/>
      <w:numFmt w:val="bullet"/>
      <w:lvlText w:val=""/>
      <w:lvlJc w:val="left"/>
      <w:pPr>
        <w:ind w:left="5040" w:hanging="360"/>
      </w:pPr>
      <w:rPr>
        <w:rFonts w:ascii="Symbol" w:hAnsi="Symbol" w:hint="default"/>
      </w:rPr>
    </w:lvl>
    <w:lvl w:ilvl="7" w:tplc="3F760A5E" w:tentative="1">
      <w:start w:val="1"/>
      <w:numFmt w:val="bullet"/>
      <w:lvlText w:val="o"/>
      <w:lvlJc w:val="left"/>
      <w:pPr>
        <w:ind w:left="5760" w:hanging="360"/>
      </w:pPr>
      <w:rPr>
        <w:rFonts w:ascii="Courier New" w:hAnsi="Courier New" w:cs="Courier New" w:hint="default"/>
      </w:rPr>
    </w:lvl>
    <w:lvl w:ilvl="8" w:tplc="0D8E7D9A"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DB0"/>
    <w:rsid w:val="0069209E"/>
    <w:rsid w:val="007E6EA2"/>
    <w:rsid w:val="00B415A8"/>
    <w:rsid w:val="00DC5DB0"/>
    <w:rsid w:val="00E621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D190"/>
  <w15:docId w15:val="{F98C5E1A-8E27-48B3-A8CA-2EA91B48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EF217-6DF9-45E2-B27D-E57462B94ABD}">
  <ds:schemaRefs>
    <ds:schemaRef ds:uri="http://schemas.microsoft.com/sharepoint/v3/contenttype/forms"/>
  </ds:schemaRefs>
</ds:datastoreItem>
</file>

<file path=customXml/itemProps2.xml><?xml version="1.0" encoding="utf-8"?>
<ds:datastoreItem xmlns:ds="http://schemas.openxmlformats.org/officeDocument/2006/customXml" ds:itemID="{230F85AB-2D61-46D3-9E37-CE95713857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02C995-85AD-4654-A781-FFC8E203E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Westport Community School District Administrative Review Summary School Year 2021-2022</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Westport Community School District Administrative Review Summary School Year 2021-2022</dc:title>
  <dc:subject/>
  <dc:creator>DESE</dc:creator>
  <cp:keywords/>
  <cp:lastModifiedBy>Zou, Dong (EOE)</cp:lastModifiedBy>
  <cp:revision>9</cp:revision>
  <dcterms:created xsi:type="dcterms:W3CDTF">2016-12-05T21:17:00Z</dcterms:created>
  <dcterms:modified xsi:type="dcterms:W3CDTF">2022-04-29T21:57:00Z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2022</vt:lpwstr>
  </property>
</Properties>
</file>