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56F3F" w14:textId="77777777" w:rsidR="00CA19B4" w:rsidRPr="00200779" w:rsidRDefault="009B27A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CD98CB8" w14:textId="77777777" w:rsidR="00CA19B4" w:rsidRDefault="001E3003" w:rsidP="00CA19B4">
      <w:pPr>
        <w:jc w:val="center"/>
        <w:rPr>
          <w:rFonts w:ascii="Times New Roman" w:hAnsi="Times New Roman" w:cs="Times New Roman"/>
          <w:sz w:val="24"/>
          <w:szCs w:val="24"/>
        </w:rPr>
      </w:pPr>
    </w:p>
    <w:p w14:paraId="60F83799" w14:textId="77777777" w:rsidR="00CA19B4" w:rsidRDefault="009B27A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D79D0BC" w14:textId="77777777" w:rsidR="00CA19B4" w:rsidRDefault="001E3003" w:rsidP="00CA19B4">
      <w:pPr>
        <w:rPr>
          <w:rFonts w:ascii="Times New Roman" w:hAnsi="Times New Roman" w:cs="Times New Roman"/>
          <w:sz w:val="20"/>
          <w:szCs w:val="20"/>
        </w:rPr>
      </w:pPr>
    </w:p>
    <w:p w14:paraId="35498235" w14:textId="77777777" w:rsidR="00CA19B4" w:rsidRDefault="001E3003" w:rsidP="00CA19B4">
      <w:pPr>
        <w:rPr>
          <w:rFonts w:ascii="Times New Roman" w:hAnsi="Times New Roman" w:cs="Times New Roman"/>
          <w:sz w:val="20"/>
          <w:szCs w:val="20"/>
        </w:rPr>
      </w:pPr>
    </w:p>
    <w:p w14:paraId="6014F0C9" w14:textId="77777777" w:rsidR="00CA19B4" w:rsidRPr="00B63138" w:rsidRDefault="009B27A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Westwood Public Schools</w:t>
      </w:r>
      <w:bookmarkEnd w:id="0"/>
    </w:p>
    <w:p w14:paraId="1E663E71" w14:textId="77777777" w:rsidR="00CA19B4" w:rsidRDefault="001E3003" w:rsidP="00CA19B4">
      <w:pPr>
        <w:rPr>
          <w:rFonts w:ascii="Times New Roman" w:hAnsi="Times New Roman" w:cs="Times New Roman"/>
          <w:sz w:val="20"/>
          <w:szCs w:val="20"/>
        </w:rPr>
      </w:pPr>
    </w:p>
    <w:p w14:paraId="53762C59" w14:textId="77777777" w:rsidR="00CA19B4" w:rsidRDefault="009B27A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06/02/2022</w:t>
      </w:r>
      <w:bookmarkEnd w:id="1"/>
    </w:p>
    <w:p w14:paraId="77902E1E" w14:textId="77777777" w:rsidR="00CA19B4" w:rsidRDefault="001E3003" w:rsidP="00CA19B4">
      <w:pPr>
        <w:rPr>
          <w:rFonts w:ascii="Times New Roman" w:hAnsi="Times New Roman" w:cs="Times New Roman"/>
          <w:sz w:val="20"/>
          <w:szCs w:val="20"/>
        </w:rPr>
      </w:pPr>
    </w:p>
    <w:p w14:paraId="7146224B" w14:textId="77777777" w:rsidR="00CA19B4" w:rsidRDefault="009B27A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06/02/2022</w:t>
      </w:r>
      <w:bookmarkEnd w:id="2"/>
    </w:p>
    <w:p w14:paraId="2A9E7894" w14:textId="77777777" w:rsidR="00CA19B4" w:rsidRDefault="009B27A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C849DCF" w14:textId="77777777" w:rsidR="00CA19B4" w:rsidRDefault="001E3003" w:rsidP="00CA19B4">
      <w:pPr>
        <w:pBdr>
          <w:bottom w:val="single" w:sz="12" w:space="1" w:color="auto"/>
        </w:pBdr>
        <w:rPr>
          <w:rFonts w:ascii="Times New Roman" w:hAnsi="Times New Roman" w:cs="Times New Roman"/>
          <w:sz w:val="20"/>
          <w:szCs w:val="20"/>
        </w:rPr>
      </w:pPr>
    </w:p>
    <w:p w14:paraId="26A6D216" w14:textId="77777777" w:rsidR="00CA19B4" w:rsidRDefault="009B27A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8D65F32" w14:textId="77777777" w:rsidR="00CA19B4" w:rsidRDefault="001E3003" w:rsidP="00CA19B4">
      <w:pPr>
        <w:rPr>
          <w:rFonts w:ascii="Times New Roman" w:hAnsi="Times New Roman" w:cs="Times New Roman"/>
          <w:sz w:val="20"/>
          <w:szCs w:val="20"/>
        </w:rPr>
      </w:pPr>
    </w:p>
    <w:p w14:paraId="030EECC4" w14:textId="77777777" w:rsidR="00CA19B4" w:rsidRPr="00223718" w:rsidRDefault="009B27A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E9DC862" w14:textId="77777777" w:rsidR="00CA19B4" w:rsidRDefault="001E3003" w:rsidP="00CA19B4">
      <w:pPr>
        <w:rPr>
          <w:rFonts w:ascii="Times New Roman" w:hAnsi="Times New Roman" w:cs="Times New Roman"/>
          <w:sz w:val="20"/>
          <w:szCs w:val="20"/>
        </w:rPr>
      </w:pPr>
    </w:p>
    <w:p w14:paraId="361D45C0" w14:textId="77777777" w:rsidR="00CA19B4" w:rsidRDefault="009B27A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09A1C1" w14:textId="77777777" w:rsidR="00CA19B4" w:rsidRDefault="001E3003" w:rsidP="00CA19B4">
      <w:pPr>
        <w:ind w:left="720"/>
        <w:rPr>
          <w:rFonts w:ascii="Times New Roman" w:hAnsi="Times New Roman" w:cs="Times New Roman"/>
          <w:sz w:val="20"/>
          <w:szCs w:val="20"/>
        </w:rPr>
      </w:pPr>
    </w:p>
    <w:bookmarkStart w:id="3" w:name="CHK_SBP"/>
    <w:p w14:paraId="388F3C22" w14:textId="77777777" w:rsidR="00CA19B4" w:rsidRDefault="009B27A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A02C814" w14:textId="77777777" w:rsidR="00CA19B4" w:rsidRDefault="009B27A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7C29E68" w14:textId="77777777" w:rsidR="00CA19B4" w:rsidRDefault="009B27A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043A7EA" w14:textId="77777777" w:rsidR="00CA19B4" w:rsidRDefault="009B27A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E8D9552" w14:textId="77777777" w:rsidR="00CA19B4" w:rsidRDefault="009B27A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8A65869" w14:textId="77777777" w:rsidR="00CA19B4" w:rsidRDefault="009B27A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09A8405" w14:textId="77777777" w:rsidR="00CA19B4" w:rsidRDefault="001E3003" w:rsidP="00CA19B4">
      <w:pPr>
        <w:rPr>
          <w:rFonts w:ascii="Times New Roman" w:hAnsi="Times New Roman" w:cs="Times New Roman"/>
          <w:sz w:val="20"/>
          <w:szCs w:val="20"/>
        </w:rPr>
      </w:pPr>
    </w:p>
    <w:p w14:paraId="12C77F6C" w14:textId="77777777" w:rsidR="00CA19B4" w:rsidRDefault="009B27A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A701047" w14:textId="77777777" w:rsidR="00CA19B4" w:rsidRDefault="001E3003" w:rsidP="00CA19B4">
      <w:pPr>
        <w:ind w:left="720"/>
        <w:rPr>
          <w:rFonts w:ascii="Times New Roman" w:hAnsi="Times New Roman" w:cs="Times New Roman"/>
          <w:sz w:val="20"/>
          <w:szCs w:val="20"/>
        </w:rPr>
      </w:pPr>
    </w:p>
    <w:bookmarkStart w:id="9" w:name="CHK_CEP"/>
    <w:p w14:paraId="082D368F" w14:textId="77777777" w:rsidR="00CA19B4" w:rsidRDefault="009B27A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992B95B" w14:textId="77777777" w:rsidR="00CA19B4" w:rsidRDefault="009B27A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CDDB4BF" w14:textId="77777777" w:rsidR="00CA19B4" w:rsidRDefault="009B27A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06BD151" w14:textId="77777777" w:rsidR="00CA19B4" w:rsidRDefault="009B27A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E3003">
        <w:rPr>
          <w:rFonts w:ascii="Times New Roman" w:hAnsi="Times New Roman" w:cs="Times New Roman"/>
          <w:sz w:val="20"/>
          <w:szCs w:val="20"/>
        </w:rPr>
      </w:r>
      <w:r w:rsidR="001E30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349C04E" w14:textId="77777777" w:rsidR="00CA19B4" w:rsidRDefault="001E3003" w:rsidP="00CA19B4">
      <w:pPr>
        <w:rPr>
          <w:rFonts w:ascii="Times New Roman" w:hAnsi="Times New Roman" w:cs="Times New Roman"/>
          <w:sz w:val="20"/>
          <w:szCs w:val="20"/>
        </w:rPr>
      </w:pPr>
    </w:p>
    <w:p w14:paraId="7F634CCC" w14:textId="77777777" w:rsidR="00CA19B4" w:rsidRPr="00D6151F" w:rsidRDefault="009B27A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F8618F6" w14:textId="77777777" w:rsidR="00CA19B4" w:rsidRDefault="001E3003" w:rsidP="00CA19B4">
      <w:pPr>
        <w:rPr>
          <w:rFonts w:ascii="Times New Roman" w:hAnsi="Times New Roman" w:cs="Times New Roman"/>
          <w:sz w:val="20"/>
          <w:szCs w:val="20"/>
        </w:rPr>
      </w:pPr>
    </w:p>
    <w:p w14:paraId="767849BD" w14:textId="77777777" w:rsidR="00CA19B4" w:rsidRDefault="009B27A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FB1D696" w14:textId="77777777" w:rsidR="00CA19B4" w:rsidRDefault="009B27A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E3003">
        <w:rPr>
          <w:rFonts w:ascii="MS Gothic" w:eastAsia="MS Gothic" w:hAnsi="Times New Roman" w:cs="Times New Roman"/>
          <w:sz w:val="20"/>
          <w:szCs w:val="20"/>
        </w:rPr>
      </w:r>
      <w:r w:rsidR="001E300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E3003">
        <w:rPr>
          <w:rFonts w:ascii="MS Gothic" w:eastAsia="MS Gothic" w:hAnsi="Times New Roman" w:cs="Times New Roman"/>
          <w:sz w:val="20"/>
          <w:szCs w:val="20"/>
        </w:rPr>
      </w:r>
      <w:r w:rsidR="001E300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4822D4E" w14:textId="77777777" w:rsidR="00CA19B4" w:rsidRDefault="001E3003" w:rsidP="00CA19B4">
      <w:pPr>
        <w:ind w:firstLine="720"/>
        <w:rPr>
          <w:rFonts w:ascii="Times New Roman" w:hAnsi="Times New Roman" w:cs="Times New Roman"/>
          <w:sz w:val="20"/>
          <w:szCs w:val="20"/>
        </w:rPr>
      </w:pPr>
    </w:p>
    <w:p w14:paraId="7110EA11" w14:textId="77777777" w:rsidR="00CA19B4" w:rsidRDefault="009B27A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0F07B1F" w14:textId="77777777" w:rsidR="006D68B7" w:rsidRDefault="001E3003">
      <w:pPr>
        <w:sectPr w:rsidR="006D68B7" w:rsidSect="005B420A">
          <w:footerReference w:type="default" r:id="rId9"/>
          <w:pgSz w:w="12240" w:h="15840"/>
          <w:pgMar w:top="1440" w:right="1440" w:bottom="1440" w:left="1440" w:header="720" w:footer="720" w:gutter="0"/>
          <w:cols w:space="720"/>
        </w:sectPr>
      </w:pPr>
    </w:p>
    <w:p w14:paraId="14B0324D" w14:textId="77777777" w:rsidR="00A53CEA" w:rsidRDefault="001E3003" w:rsidP="00A53CEA">
      <w:pPr>
        <w:pStyle w:val="Normal0"/>
        <w:ind w:firstLine="720"/>
        <w:rPr>
          <w:rFonts w:ascii="Times New Roman" w:hAnsi="Times New Roman" w:cs="Times New Roman"/>
          <w:sz w:val="20"/>
          <w:szCs w:val="20"/>
        </w:rPr>
      </w:pPr>
    </w:p>
    <w:p w14:paraId="468665E0" w14:textId="77777777" w:rsidR="00A53CEA" w:rsidRPr="00C61944" w:rsidRDefault="009B27A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62431" w14:paraId="51C1FD76" w14:textId="77777777" w:rsidTr="008175F8">
        <w:trPr>
          <w:trHeight w:val="37"/>
        </w:trPr>
        <w:tc>
          <w:tcPr>
            <w:tcW w:w="8545" w:type="dxa"/>
            <w:shd w:val="clear" w:color="auto" w:fill="31849B" w:themeFill="accent5" w:themeFillShade="BF"/>
          </w:tcPr>
          <w:p w14:paraId="2CFF1B2B" w14:textId="77777777" w:rsidR="00A53CEA" w:rsidRPr="005B0132" w:rsidRDefault="009B27A6" w:rsidP="008175F8">
            <w:pPr>
              <w:pStyle w:val="Normal0"/>
              <w:rPr>
                <w:rFonts w:asciiTheme="minorHAnsi" w:hAnsiTheme="minorHAnsi" w:cstheme="minorHAnsi"/>
                <w:b/>
                <w:i/>
                <w:color w:val="DBE5F1" w:themeColor="accent1" w:themeTint="33"/>
                <w:sz w:val="32"/>
                <w:szCs w:val="20"/>
              </w:rPr>
            </w:pPr>
            <w:r>
              <w:t>Program Access and Reimbursement</w:t>
            </w:r>
          </w:p>
        </w:tc>
      </w:tr>
      <w:tr w:rsidR="00062431" w14:paraId="2C5C5DD6" w14:textId="77777777" w:rsidTr="008175F8">
        <w:trPr>
          <w:trHeight w:val="37"/>
        </w:trPr>
        <w:tc>
          <w:tcPr>
            <w:tcW w:w="8545" w:type="dxa"/>
            <w:shd w:val="clear" w:color="auto" w:fill="D9D9D9" w:themeFill="background1" w:themeFillShade="D9"/>
          </w:tcPr>
          <w:p w14:paraId="1A258497" w14:textId="77777777" w:rsidR="00A53CEA" w:rsidRPr="0076532F" w:rsidRDefault="009B27A6" w:rsidP="008175F8">
            <w:pPr>
              <w:pStyle w:val="Normal0"/>
              <w:rPr>
                <w:rFonts w:ascii="Times New Roman" w:hAnsi="Times New Roman" w:cs="Times New Roman"/>
                <w:b/>
                <w:sz w:val="20"/>
                <w:szCs w:val="20"/>
              </w:rPr>
            </w:pPr>
            <w:r>
              <w:t>Meal Counting and Claiming</w:t>
            </w:r>
          </w:p>
        </w:tc>
      </w:tr>
      <w:tr w:rsidR="00062431" w14:paraId="0D0BCF3C" w14:textId="77777777" w:rsidTr="008175F8">
        <w:trPr>
          <w:trHeight w:val="37"/>
        </w:trPr>
        <w:tc>
          <w:tcPr>
            <w:tcW w:w="8545" w:type="dxa"/>
            <w:shd w:val="clear" w:color="auto" w:fill="auto"/>
          </w:tcPr>
          <w:p w14:paraId="6E88B16F"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Hale Reservation was not an approved site, but meals were claimed for Boston Public School students attending the Hale Reservation program.</w:t>
            </w:r>
          </w:p>
        </w:tc>
      </w:tr>
      <w:tr w:rsidR="00062431" w14:paraId="143701FF" w14:textId="77777777" w:rsidTr="008175F8">
        <w:trPr>
          <w:trHeight w:val="37"/>
        </w:trPr>
        <w:tc>
          <w:tcPr>
            <w:tcW w:w="8545" w:type="dxa"/>
            <w:shd w:val="clear" w:color="auto" w:fill="auto"/>
          </w:tcPr>
          <w:p w14:paraId="1919F775"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Pre-school meal counts were not consolidated daily to ensure an accurate edit check. Daily counts were taken by collecting cards from students at the point of service, but the total count of reimbursable meals were not documented daily; only entered as a bulk number on snack store register 5.</w:t>
            </w:r>
          </w:p>
        </w:tc>
      </w:tr>
      <w:tr w:rsidR="00062431" w14:paraId="480794E0" w14:textId="77777777" w:rsidTr="008175F8">
        <w:trPr>
          <w:trHeight w:val="37"/>
        </w:trPr>
        <w:tc>
          <w:tcPr>
            <w:tcW w:w="8545" w:type="dxa"/>
            <w:shd w:val="clear" w:color="auto" w:fill="auto"/>
          </w:tcPr>
          <w:p w14:paraId="1D5459D9"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062431" w14:paraId="71CE99DB" w14:textId="77777777" w:rsidTr="008175F8">
        <w:trPr>
          <w:trHeight w:val="37"/>
        </w:trPr>
        <w:tc>
          <w:tcPr>
            <w:tcW w:w="8545" w:type="dxa"/>
            <w:shd w:val="clear" w:color="auto" w:fill="auto"/>
          </w:tcPr>
          <w:p w14:paraId="65E7344F"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062431" w14:paraId="4F2E6D89" w14:textId="77777777" w:rsidTr="008175F8">
        <w:trPr>
          <w:trHeight w:val="37"/>
        </w:trPr>
        <w:tc>
          <w:tcPr>
            <w:tcW w:w="8545" w:type="dxa"/>
            <w:shd w:val="clear" w:color="auto" w:fill="auto"/>
          </w:tcPr>
          <w:p w14:paraId="1DF15AA0"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There were one or more days when the lunch counts exceeded the number of attendance adjusted eligible student.</w:t>
            </w:r>
          </w:p>
        </w:tc>
      </w:tr>
      <w:tr w:rsidR="00062431" w14:paraId="32E13E74" w14:textId="77777777" w:rsidTr="008175F8">
        <w:trPr>
          <w:trHeight w:val="37"/>
        </w:trPr>
        <w:tc>
          <w:tcPr>
            <w:tcW w:w="8545" w:type="dxa"/>
            <w:shd w:val="clear" w:color="auto" w:fill="31849B" w:themeFill="accent5" w:themeFillShade="BF"/>
          </w:tcPr>
          <w:p w14:paraId="432D1090" w14:textId="77777777" w:rsidR="00A53CEA" w:rsidRPr="005B0132" w:rsidRDefault="009B27A6" w:rsidP="008175F8">
            <w:pPr>
              <w:pStyle w:val="Normal0"/>
              <w:rPr>
                <w:rFonts w:asciiTheme="minorHAnsi" w:hAnsiTheme="minorHAnsi" w:cstheme="minorHAnsi"/>
                <w:b/>
                <w:i/>
                <w:color w:val="DBE5F1" w:themeColor="accent1" w:themeTint="33"/>
                <w:sz w:val="32"/>
                <w:szCs w:val="20"/>
              </w:rPr>
            </w:pPr>
            <w:r>
              <w:t>Meal Patterns and Nutritional Quality</w:t>
            </w:r>
          </w:p>
        </w:tc>
      </w:tr>
      <w:tr w:rsidR="00062431" w14:paraId="6EC3CC0E" w14:textId="77777777" w:rsidTr="008175F8">
        <w:trPr>
          <w:trHeight w:val="37"/>
        </w:trPr>
        <w:tc>
          <w:tcPr>
            <w:tcW w:w="8545" w:type="dxa"/>
            <w:shd w:val="clear" w:color="auto" w:fill="D9D9D9" w:themeFill="background1" w:themeFillShade="D9"/>
          </w:tcPr>
          <w:p w14:paraId="0625AF54" w14:textId="77777777" w:rsidR="00A53CEA" w:rsidRPr="0076532F" w:rsidRDefault="009B27A6" w:rsidP="008175F8">
            <w:pPr>
              <w:pStyle w:val="Normal0"/>
              <w:rPr>
                <w:rFonts w:ascii="Times New Roman" w:hAnsi="Times New Roman" w:cs="Times New Roman"/>
                <w:b/>
                <w:sz w:val="20"/>
                <w:szCs w:val="20"/>
              </w:rPr>
            </w:pPr>
            <w:r>
              <w:t>Meal Components and Quantities</w:t>
            </w:r>
          </w:p>
        </w:tc>
      </w:tr>
      <w:tr w:rsidR="00062431" w14:paraId="651D1B03" w14:textId="77777777" w:rsidTr="008175F8">
        <w:trPr>
          <w:trHeight w:val="37"/>
        </w:trPr>
        <w:tc>
          <w:tcPr>
            <w:tcW w:w="8545" w:type="dxa"/>
            <w:shd w:val="clear" w:color="auto" w:fill="auto"/>
          </w:tcPr>
          <w:p w14:paraId="68782B2C"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 Some of the reviewed meals during the review period indicated that all of the required meal components per weekly meal pattern requirements were not offered and served to students.; The school did not comply with the planned menu for the review period.</w:t>
            </w:r>
          </w:p>
        </w:tc>
      </w:tr>
      <w:tr w:rsidR="00062431" w14:paraId="70E7CAAB" w14:textId="77777777" w:rsidTr="008175F8">
        <w:trPr>
          <w:trHeight w:val="37"/>
        </w:trPr>
        <w:tc>
          <w:tcPr>
            <w:tcW w:w="8545" w:type="dxa"/>
            <w:shd w:val="clear" w:color="auto" w:fill="auto"/>
          </w:tcPr>
          <w:p w14:paraId="28A22EBD"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 xml:space="preserve">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 The school did not comply with the planned menu for the review period.; The school did not offer the </w:t>
            </w:r>
            <w:proofErr w:type="spellStart"/>
            <w:r>
              <w:t>some</w:t>
            </w:r>
            <w:proofErr w:type="spellEnd"/>
            <w:r>
              <w:t xml:space="preserve"> or most of planned menu for the review month which resulted in unacceptable substitutions.</w:t>
            </w:r>
          </w:p>
        </w:tc>
      </w:tr>
      <w:tr w:rsidR="00062431" w14:paraId="30265A25" w14:textId="77777777" w:rsidTr="008175F8">
        <w:trPr>
          <w:trHeight w:val="37"/>
        </w:trPr>
        <w:tc>
          <w:tcPr>
            <w:tcW w:w="8545" w:type="dxa"/>
            <w:shd w:val="clear" w:color="auto" w:fill="31849B" w:themeFill="accent5" w:themeFillShade="BF"/>
          </w:tcPr>
          <w:p w14:paraId="0757034D" w14:textId="77777777" w:rsidR="00A53CEA" w:rsidRPr="005B0132" w:rsidRDefault="009B27A6" w:rsidP="008175F8">
            <w:pPr>
              <w:pStyle w:val="Normal0"/>
              <w:rPr>
                <w:rFonts w:asciiTheme="minorHAnsi" w:hAnsiTheme="minorHAnsi" w:cstheme="minorHAnsi"/>
                <w:b/>
                <w:i/>
                <w:color w:val="DBE5F1" w:themeColor="accent1" w:themeTint="33"/>
                <w:sz w:val="32"/>
                <w:szCs w:val="20"/>
              </w:rPr>
            </w:pPr>
            <w:r>
              <w:t>School Nutrition Environment</w:t>
            </w:r>
          </w:p>
        </w:tc>
      </w:tr>
      <w:tr w:rsidR="00062431" w14:paraId="6DFA31DB" w14:textId="77777777" w:rsidTr="008175F8">
        <w:trPr>
          <w:trHeight w:val="37"/>
        </w:trPr>
        <w:tc>
          <w:tcPr>
            <w:tcW w:w="8545" w:type="dxa"/>
            <w:shd w:val="clear" w:color="auto" w:fill="D9D9D9" w:themeFill="background1" w:themeFillShade="D9"/>
          </w:tcPr>
          <w:p w14:paraId="4A5D079F" w14:textId="77777777" w:rsidR="00A53CEA" w:rsidRPr="0076532F" w:rsidRDefault="009B27A6" w:rsidP="008175F8">
            <w:pPr>
              <w:pStyle w:val="Normal0"/>
              <w:rPr>
                <w:rFonts w:ascii="Times New Roman" w:hAnsi="Times New Roman" w:cs="Times New Roman"/>
                <w:b/>
                <w:sz w:val="20"/>
                <w:szCs w:val="20"/>
              </w:rPr>
            </w:pPr>
            <w:r>
              <w:t>Food Safety</w:t>
            </w:r>
          </w:p>
        </w:tc>
      </w:tr>
      <w:tr w:rsidR="00062431" w14:paraId="633975A0" w14:textId="77777777" w:rsidTr="008175F8">
        <w:trPr>
          <w:trHeight w:val="37"/>
        </w:trPr>
        <w:tc>
          <w:tcPr>
            <w:tcW w:w="8545" w:type="dxa"/>
            <w:shd w:val="clear" w:color="auto" w:fill="auto"/>
          </w:tcPr>
          <w:p w14:paraId="32578942"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 xml:space="preserve">Are commodities stored at another </w:t>
            </w:r>
            <w:proofErr w:type="gramStart"/>
            <w:r>
              <w:t>site?;</w:t>
            </w:r>
            <w:proofErr w:type="gramEnd"/>
            <w:r>
              <w:t xml:space="preserve"> Foods are not rotated properly according to accepted practice. SFAs should store and use food following first in, first out (FIFO) procedures to safeguard against spoilage.; 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062431" w14:paraId="1216C338" w14:textId="77777777" w:rsidTr="008175F8">
        <w:trPr>
          <w:trHeight w:val="37"/>
        </w:trPr>
        <w:tc>
          <w:tcPr>
            <w:tcW w:w="8545" w:type="dxa"/>
            <w:shd w:val="clear" w:color="auto" w:fill="auto"/>
          </w:tcPr>
          <w:p w14:paraId="2E62745C"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lastRenderedPageBreak/>
              <w:t>Food temperatures are not taken and recorded on a regular basis. Food temperatures must be taken on a regular basis and recorded.; The school did not maintain records for a period of six months following a month's temperature records to demonstrate compliance.; The SFA's standard operating procedures (SOPs) were not implemented. A school food authority with a food safety program must implement traditional hazard analysis and critical control point (HACCP) principles.</w:t>
            </w:r>
          </w:p>
        </w:tc>
      </w:tr>
      <w:tr w:rsidR="00062431" w14:paraId="11F62163" w14:textId="77777777" w:rsidTr="008175F8">
        <w:trPr>
          <w:trHeight w:val="37"/>
        </w:trPr>
        <w:tc>
          <w:tcPr>
            <w:tcW w:w="8545" w:type="dxa"/>
            <w:shd w:val="clear" w:color="auto" w:fill="auto"/>
          </w:tcPr>
          <w:p w14:paraId="0E4BEE00"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w:t>
            </w:r>
          </w:p>
        </w:tc>
      </w:tr>
      <w:tr w:rsidR="00062431" w14:paraId="7B0B8378" w14:textId="77777777" w:rsidTr="008175F8">
        <w:trPr>
          <w:trHeight w:val="37"/>
        </w:trPr>
        <w:tc>
          <w:tcPr>
            <w:tcW w:w="8545" w:type="dxa"/>
            <w:shd w:val="clear" w:color="auto" w:fill="auto"/>
          </w:tcPr>
          <w:p w14:paraId="2A6B8CF6"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062431" w14:paraId="65616572" w14:textId="77777777" w:rsidTr="008175F8">
        <w:trPr>
          <w:trHeight w:val="37"/>
        </w:trPr>
        <w:tc>
          <w:tcPr>
            <w:tcW w:w="8545" w:type="dxa"/>
            <w:shd w:val="clear" w:color="auto" w:fill="auto"/>
          </w:tcPr>
          <w:p w14:paraId="03BF8517"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062431" w14:paraId="4631247A" w14:textId="77777777" w:rsidTr="008175F8">
        <w:trPr>
          <w:trHeight w:val="37"/>
        </w:trPr>
        <w:tc>
          <w:tcPr>
            <w:tcW w:w="8545" w:type="dxa"/>
            <w:shd w:val="clear" w:color="auto" w:fill="auto"/>
          </w:tcPr>
          <w:p w14:paraId="647DB90D"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 The SFA did not provide an adequate written food safety program that covers any facility or part of a facility where food is stored, prepared, or served. The food safety program must meet the program requirements.; The SFA does not have written copy of the food safety plan available at each school.</w:t>
            </w:r>
          </w:p>
        </w:tc>
      </w:tr>
      <w:tr w:rsidR="00062431" w14:paraId="5712D7FC" w14:textId="77777777" w:rsidTr="008175F8">
        <w:trPr>
          <w:trHeight w:val="37"/>
        </w:trPr>
        <w:tc>
          <w:tcPr>
            <w:tcW w:w="8545" w:type="dxa"/>
            <w:shd w:val="clear" w:color="auto" w:fill="D9D9D9" w:themeFill="background1" w:themeFillShade="D9"/>
          </w:tcPr>
          <w:p w14:paraId="665146B7" w14:textId="77777777" w:rsidR="00A53CEA" w:rsidRPr="0076532F" w:rsidRDefault="009B27A6" w:rsidP="008175F8">
            <w:pPr>
              <w:pStyle w:val="Normal0"/>
              <w:rPr>
                <w:rFonts w:ascii="Times New Roman" w:hAnsi="Times New Roman" w:cs="Times New Roman"/>
                <w:b/>
                <w:sz w:val="20"/>
                <w:szCs w:val="20"/>
              </w:rPr>
            </w:pPr>
            <w:r>
              <w:t>Local School Wellness Policy</w:t>
            </w:r>
          </w:p>
        </w:tc>
      </w:tr>
      <w:tr w:rsidR="00062431" w14:paraId="30BF8F37" w14:textId="77777777" w:rsidTr="008175F8">
        <w:trPr>
          <w:trHeight w:val="37"/>
        </w:trPr>
        <w:tc>
          <w:tcPr>
            <w:tcW w:w="8545" w:type="dxa"/>
            <w:shd w:val="clear" w:color="auto" w:fill="auto"/>
          </w:tcPr>
          <w:p w14:paraId="08F4C1E8"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062431" w14:paraId="7376F748" w14:textId="77777777" w:rsidTr="008175F8">
        <w:trPr>
          <w:trHeight w:val="37"/>
        </w:trPr>
        <w:tc>
          <w:tcPr>
            <w:tcW w:w="8545" w:type="dxa"/>
            <w:shd w:val="clear" w:color="auto" w:fill="auto"/>
          </w:tcPr>
          <w:p w14:paraId="3FE5F1B8"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local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062431" w14:paraId="40588DED" w14:textId="77777777" w:rsidTr="008175F8">
        <w:trPr>
          <w:trHeight w:val="37"/>
        </w:trPr>
        <w:tc>
          <w:tcPr>
            <w:tcW w:w="8545" w:type="dxa"/>
            <w:shd w:val="clear" w:color="auto" w:fill="auto"/>
          </w:tcPr>
          <w:p w14:paraId="35F98463"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062431" w14:paraId="40BD778B" w14:textId="77777777" w:rsidTr="008175F8">
        <w:trPr>
          <w:trHeight w:val="37"/>
        </w:trPr>
        <w:tc>
          <w:tcPr>
            <w:tcW w:w="8545" w:type="dxa"/>
            <w:shd w:val="clear" w:color="auto" w:fill="auto"/>
          </w:tcPr>
          <w:p w14:paraId="20498D46"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062431" w14:paraId="73E44421" w14:textId="77777777" w:rsidTr="008175F8">
        <w:trPr>
          <w:trHeight w:val="37"/>
        </w:trPr>
        <w:tc>
          <w:tcPr>
            <w:tcW w:w="8545" w:type="dxa"/>
            <w:shd w:val="clear" w:color="auto" w:fill="D9D9D9" w:themeFill="background1" w:themeFillShade="D9"/>
          </w:tcPr>
          <w:p w14:paraId="3F9FE36B" w14:textId="77777777" w:rsidR="00A53CEA" w:rsidRPr="0076532F" w:rsidRDefault="009B27A6" w:rsidP="008175F8">
            <w:pPr>
              <w:pStyle w:val="Normal0"/>
              <w:rPr>
                <w:rFonts w:ascii="Times New Roman" w:hAnsi="Times New Roman" w:cs="Times New Roman"/>
                <w:b/>
                <w:sz w:val="20"/>
                <w:szCs w:val="20"/>
              </w:rPr>
            </w:pPr>
            <w:r>
              <w:t>Smart Snacks</w:t>
            </w:r>
          </w:p>
        </w:tc>
      </w:tr>
      <w:tr w:rsidR="00062431" w14:paraId="57ED3A69" w14:textId="77777777" w:rsidTr="008175F8">
        <w:trPr>
          <w:trHeight w:val="37"/>
        </w:trPr>
        <w:tc>
          <w:tcPr>
            <w:tcW w:w="8545" w:type="dxa"/>
            <w:shd w:val="clear" w:color="auto" w:fill="auto"/>
          </w:tcPr>
          <w:p w14:paraId="1716920A"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 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062431" w14:paraId="27344FCC" w14:textId="77777777" w:rsidTr="008175F8">
        <w:trPr>
          <w:trHeight w:val="37"/>
        </w:trPr>
        <w:tc>
          <w:tcPr>
            <w:tcW w:w="8545" w:type="dxa"/>
            <w:shd w:val="clear" w:color="auto" w:fill="31849B" w:themeFill="accent5" w:themeFillShade="BF"/>
          </w:tcPr>
          <w:p w14:paraId="42E6B180" w14:textId="77777777" w:rsidR="00A53CEA" w:rsidRPr="005B0132" w:rsidRDefault="009B27A6" w:rsidP="008175F8">
            <w:pPr>
              <w:pStyle w:val="Normal0"/>
              <w:rPr>
                <w:rFonts w:asciiTheme="minorHAnsi" w:hAnsiTheme="minorHAnsi" w:cstheme="minorHAnsi"/>
                <w:b/>
                <w:i/>
                <w:color w:val="DBE5F1" w:themeColor="accent1" w:themeTint="33"/>
                <w:sz w:val="32"/>
                <w:szCs w:val="20"/>
              </w:rPr>
            </w:pPr>
            <w:r>
              <w:t>Civil Rights</w:t>
            </w:r>
          </w:p>
        </w:tc>
      </w:tr>
      <w:tr w:rsidR="00062431" w14:paraId="3F7B2D46" w14:textId="77777777" w:rsidTr="008175F8">
        <w:trPr>
          <w:trHeight w:val="37"/>
        </w:trPr>
        <w:tc>
          <w:tcPr>
            <w:tcW w:w="8545" w:type="dxa"/>
            <w:shd w:val="clear" w:color="auto" w:fill="auto"/>
          </w:tcPr>
          <w:p w14:paraId="1CE605DA"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062431" w14:paraId="4445BA6B" w14:textId="77777777" w:rsidTr="008175F8">
        <w:trPr>
          <w:trHeight w:val="37"/>
        </w:trPr>
        <w:tc>
          <w:tcPr>
            <w:tcW w:w="8545" w:type="dxa"/>
            <w:shd w:val="clear" w:color="auto" w:fill="auto"/>
          </w:tcPr>
          <w:p w14:paraId="7384AF4B"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 The SFA did not use the Nuts and Bolts OnDemand: Civil Rights in Child Nutrition Programs to train staff.</w:t>
            </w:r>
          </w:p>
        </w:tc>
      </w:tr>
      <w:tr w:rsidR="00062431" w14:paraId="1B7C622F" w14:textId="77777777" w:rsidTr="008175F8">
        <w:trPr>
          <w:trHeight w:val="37"/>
        </w:trPr>
        <w:tc>
          <w:tcPr>
            <w:tcW w:w="8545" w:type="dxa"/>
            <w:shd w:val="clear" w:color="auto" w:fill="auto"/>
          </w:tcPr>
          <w:p w14:paraId="420D838C" w14:textId="77777777" w:rsidR="00A53CEA" w:rsidRPr="005B0132" w:rsidRDefault="009B27A6" w:rsidP="00A53CEA">
            <w:pPr>
              <w:pStyle w:val="ListParagraph"/>
              <w:numPr>
                <w:ilvl w:val="0"/>
                <w:numId w:val="2"/>
              </w:numPr>
              <w:ind w:left="540"/>
              <w:rPr>
                <w:rFonts w:ascii="Times New Roman" w:hAnsi="Times New Roman" w:cs="Times New Roman"/>
                <w:sz w:val="20"/>
                <w:szCs w:val="20"/>
              </w:rPr>
            </w:pPr>
            <w:r>
              <w:lastRenderedPageBreak/>
              <w:t>The SFA does not have or has not maintained a civil rights complaint log to track any written or verbal complaints alleging discrimination in FNS Programs.</w:t>
            </w:r>
          </w:p>
        </w:tc>
      </w:tr>
    </w:tbl>
    <w:p w14:paraId="0DCF7421" w14:textId="77777777" w:rsidR="00A53CEA" w:rsidRPr="00223718" w:rsidRDefault="001E3003" w:rsidP="00A53CEA">
      <w:pPr>
        <w:pStyle w:val="Normal0"/>
        <w:rPr>
          <w:rFonts w:ascii="Times New Roman" w:hAnsi="Times New Roman" w:cs="Times New Roman"/>
          <w:sz w:val="20"/>
          <w:szCs w:val="20"/>
        </w:rPr>
      </w:pPr>
    </w:p>
    <w:p w14:paraId="6AA6BB4D" w14:textId="77777777" w:rsidR="00A53CEA" w:rsidRDefault="001E3003" w:rsidP="00A53CEA">
      <w:pPr>
        <w:pStyle w:val="Normal0"/>
      </w:pPr>
    </w:p>
    <w:p w14:paraId="196C6459" w14:textId="77777777" w:rsidR="006D68B7" w:rsidRDefault="001E3003">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62431" w14:paraId="6A91EC99" w14:textId="77777777" w:rsidTr="00A708A7">
        <w:trPr>
          <w:trHeight w:val="37"/>
        </w:trPr>
        <w:tc>
          <w:tcPr>
            <w:tcW w:w="8545" w:type="dxa"/>
            <w:shd w:val="clear" w:color="auto" w:fill="31849B" w:themeFill="accent5" w:themeFillShade="BF"/>
          </w:tcPr>
          <w:p w14:paraId="6E5268F8" w14:textId="77777777" w:rsidR="00E2351D" w:rsidRPr="00935CAD" w:rsidRDefault="009B27A6" w:rsidP="00A708A7">
            <w:pPr>
              <w:pStyle w:val="Normal1"/>
              <w:rPr>
                <w:rFonts w:ascii="Times New Roman" w:hAnsi="Times New Roman" w:cs="Times New Roman"/>
                <w:b/>
                <w:i/>
                <w:color w:val="DBE5F1" w:themeColor="accent1" w:themeTint="33"/>
                <w:sz w:val="24"/>
                <w:szCs w:val="24"/>
              </w:rPr>
            </w:pPr>
            <w:r w:rsidRPr="00CC39CB">
              <w:rPr>
                <w:rFonts w:ascii="Times New Roman" w:hAnsi="Times New Roman" w:cs="Times New Roman"/>
                <w:b/>
                <w:i/>
                <w:color w:val="auto"/>
                <w:sz w:val="24"/>
                <w:szCs w:val="24"/>
              </w:rPr>
              <w:lastRenderedPageBreak/>
              <w:t>Noteworthy Observations</w:t>
            </w:r>
          </w:p>
        </w:tc>
      </w:tr>
      <w:tr w:rsidR="00062431" w14:paraId="481D56BA" w14:textId="77777777" w:rsidTr="00A708A7">
        <w:trPr>
          <w:trHeight w:val="37"/>
        </w:trPr>
        <w:tc>
          <w:tcPr>
            <w:tcW w:w="8545" w:type="dxa"/>
            <w:shd w:val="clear" w:color="auto" w:fill="auto"/>
          </w:tcPr>
          <w:p w14:paraId="7B2EA92E" w14:textId="77777777" w:rsidR="00E2351D" w:rsidRPr="00935CAD" w:rsidRDefault="009B27A6" w:rsidP="00A708A7">
            <w:pPr>
              <w:pStyle w:val="Normal1"/>
              <w:rPr>
                <w:rFonts w:ascii="Times New Roman" w:hAnsi="Times New Roman" w:cs="Times New Roman"/>
                <w:sz w:val="20"/>
                <w:szCs w:val="20"/>
              </w:rPr>
            </w:pPr>
            <w:r>
              <w:t>The Review Team found the following noteworthy items: The staff were accommodating and open to feedback.</w:t>
            </w:r>
          </w:p>
        </w:tc>
      </w:tr>
    </w:tbl>
    <w:p w14:paraId="2894F1B7" w14:textId="77777777" w:rsidR="006D68B7" w:rsidRDefault="001E300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E3CF6" w14:textId="77777777" w:rsidR="001E3003" w:rsidRDefault="001E3003">
      <w:r>
        <w:separator/>
      </w:r>
    </w:p>
  </w:endnote>
  <w:endnote w:type="continuationSeparator" w:id="0">
    <w:p w14:paraId="37FA129D" w14:textId="77777777" w:rsidR="001E3003" w:rsidRDefault="001E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86F8" w14:textId="77777777" w:rsidR="0037068A" w:rsidRDefault="009B27A6" w:rsidP="000F3A03">
    <w:pPr>
      <w:pStyle w:val="Footer"/>
      <w:jc w:val="center"/>
      <w:rPr>
        <w:sz w:val="14"/>
      </w:rPr>
    </w:pPr>
    <w:r>
      <w:rPr>
        <w:sz w:val="14"/>
      </w:rPr>
      <w:t>This institution is an equal opportunity provider</w:t>
    </w:r>
  </w:p>
  <w:p w14:paraId="05BEB070" w14:textId="77777777" w:rsidR="0037068A" w:rsidRDefault="001E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C6EB6" w14:textId="77777777" w:rsidR="0037068A" w:rsidRDefault="009B27A6" w:rsidP="000F3A03">
    <w:pPr>
      <w:pStyle w:val="Footer0"/>
      <w:jc w:val="center"/>
      <w:rPr>
        <w:sz w:val="14"/>
      </w:rPr>
    </w:pPr>
    <w:r>
      <w:rPr>
        <w:sz w:val="14"/>
      </w:rPr>
      <w:t>This institution is an equal opportunity provider</w:t>
    </w:r>
  </w:p>
  <w:p w14:paraId="07F0294B" w14:textId="77777777" w:rsidR="0037068A" w:rsidRDefault="001E300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81433" w14:textId="77777777" w:rsidR="001E3003" w:rsidRDefault="001E3003">
      <w:r>
        <w:separator/>
      </w:r>
    </w:p>
  </w:footnote>
  <w:footnote w:type="continuationSeparator" w:id="0">
    <w:p w14:paraId="0DC42FF0" w14:textId="77777777" w:rsidR="001E3003" w:rsidRDefault="001E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2BC3D0A">
      <w:start w:val="1"/>
      <w:numFmt w:val="decimal"/>
      <w:lvlText w:val="%1."/>
      <w:lvlJc w:val="left"/>
      <w:pPr>
        <w:ind w:left="720" w:hanging="360"/>
      </w:pPr>
      <w:rPr>
        <w:rFonts w:hint="default"/>
      </w:rPr>
    </w:lvl>
    <w:lvl w:ilvl="1" w:tplc="364C75D2" w:tentative="1">
      <w:start w:val="1"/>
      <w:numFmt w:val="lowerLetter"/>
      <w:lvlText w:val="%2."/>
      <w:lvlJc w:val="left"/>
      <w:pPr>
        <w:ind w:left="1440" w:hanging="360"/>
      </w:pPr>
    </w:lvl>
    <w:lvl w:ilvl="2" w:tplc="6D26CD7C" w:tentative="1">
      <w:start w:val="1"/>
      <w:numFmt w:val="lowerRoman"/>
      <w:lvlText w:val="%3."/>
      <w:lvlJc w:val="right"/>
      <w:pPr>
        <w:ind w:left="2160" w:hanging="180"/>
      </w:pPr>
    </w:lvl>
    <w:lvl w:ilvl="3" w:tplc="A0F45584" w:tentative="1">
      <w:start w:val="1"/>
      <w:numFmt w:val="decimal"/>
      <w:lvlText w:val="%4."/>
      <w:lvlJc w:val="left"/>
      <w:pPr>
        <w:ind w:left="2880" w:hanging="360"/>
      </w:pPr>
    </w:lvl>
    <w:lvl w:ilvl="4" w:tplc="40AEA850" w:tentative="1">
      <w:start w:val="1"/>
      <w:numFmt w:val="lowerLetter"/>
      <w:lvlText w:val="%5."/>
      <w:lvlJc w:val="left"/>
      <w:pPr>
        <w:ind w:left="3600" w:hanging="360"/>
      </w:pPr>
    </w:lvl>
    <w:lvl w:ilvl="5" w:tplc="7E840EB8" w:tentative="1">
      <w:start w:val="1"/>
      <w:numFmt w:val="lowerRoman"/>
      <w:lvlText w:val="%6."/>
      <w:lvlJc w:val="right"/>
      <w:pPr>
        <w:ind w:left="4320" w:hanging="180"/>
      </w:pPr>
    </w:lvl>
    <w:lvl w:ilvl="6" w:tplc="224617F8" w:tentative="1">
      <w:start w:val="1"/>
      <w:numFmt w:val="decimal"/>
      <w:lvlText w:val="%7."/>
      <w:lvlJc w:val="left"/>
      <w:pPr>
        <w:ind w:left="5040" w:hanging="360"/>
      </w:pPr>
    </w:lvl>
    <w:lvl w:ilvl="7" w:tplc="CE66BEB8" w:tentative="1">
      <w:start w:val="1"/>
      <w:numFmt w:val="lowerLetter"/>
      <w:lvlText w:val="%8."/>
      <w:lvlJc w:val="left"/>
      <w:pPr>
        <w:ind w:left="5760" w:hanging="360"/>
      </w:pPr>
    </w:lvl>
    <w:lvl w:ilvl="8" w:tplc="1B06F51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E4813FC">
      <w:start w:val="1"/>
      <w:numFmt w:val="bullet"/>
      <w:lvlText w:val=""/>
      <w:lvlJc w:val="left"/>
      <w:pPr>
        <w:ind w:left="720" w:hanging="360"/>
      </w:pPr>
      <w:rPr>
        <w:rFonts w:ascii="Symbol" w:hAnsi="Symbol" w:hint="default"/>
      </w:rPr>
    </w:lvl>
    <w:lvl w:ilvl="1" w:tplc="EAC2D33C" w:tentative="1">
      <w:start w:val="1"/>
      <w:numFmt w:val="bullet"/>
      <w:lvlText w:val="o"/>
      <w:lvlJc w:val="left"/>
      <w:pPr>
        <w:ind w:left="1440" w:hanging="360"/>
      </w:pPr>
      <w:rPr>
        <w:rFonts w:ascii="Courier New" w:hAnsi="Courier New" w:cs="Courier New" w:hint="default"/>
      </w:rPr>
    </w:lvl>
    <w:lvl w:ilvl="2" w:tplc="55B20632" w:tentative="1">
      <w:start w:val="1"/>
      <w:numFmt w:val="bullet"/>
      <w:lvlText w:val=""/>
      <w:lvlJc w:val="left"/>
      <w:pPr>
        <w:ind w:left="2160" w:hanging="360"/>
      </w:pPr>
      <w:rPr>
        <w:rFonts w:ascii="Wingdings" w:hAnsi="Wingdings" w:hint="default"/>
      </w:rPr>
    </w:lvl>
    <w:lvl w:ilvl="3" w:tplc="2928405E" w:tentative="1">
      <w:start w:val="1"/>
      <w:numFmt w:val="bullet"/>
      <w:lvlText w:val=""/>
      <w:lvlJc w:val="left"/>
      <w:pPr>
        <w:ind w:left="2880" w:hanging="360"/>
      </w:pPr>
      <w:rPr>
        <w:rFonts w:ascii="Symbol" w:hAnsi="Symbol" w:hint="default"/>
      </w:rPr>
    </w:lvl>
    <w:lvl w:ilvl="4" w:tplc="CA62A364" w:tentative="1">
      <w:start w:val="1"/>
      <w:numFmt w:val="bullet"/>
      <w:lvlText w:val="o"/>
      <w:lvlJc w:val="left"/>
      <w:pPr>
        <w:ind w:left="3600" w:hanging="360"/>
      </w:pPr>
      <w:rPr>
        <w:rFonts w:ascii="Courier New" w:hAnsi="Courier New" w:cs="Courier New" w:hint="default"/>
      </w:rPr>
    </w:lvl>
    <w:lvl w:ilvl="5" w:tplc="A972081A" w:tentative="1">
      <w:start w:val="1"/>
      <w:numFmt w:val="bullet"/>
      <w:lvlText w:val=""/>
      <w:lvlJc w:val="left"/>
      <w:pPr>
        <w:ind w:left="4320" w:hanging="360"/>
      </w:pPr>
      <w:rPr>
        <w:rFonts w:ascii="Wingdings" w:hAnsi="Wingdings" w:hint="default"/>
      </w:rPr>
    </w:lvl>
    <w:lvl w:ilvl="6" w:tplc="3A2AA696" w:tentative="1">
      <w:start w:val="1"/>
      <w:numFmt w:val="bullet"/>
      <w:lvlText w:val=""/>
      <w:lvlJc w:val="left"/>
      <w:pPr>
        <w:ind w:left="5040" w:hanging="360"/>
      </w:pPr>
      <w:rPr>
        <w:rFonts w:ascii="Symbol" w:hAnsi="Symbol" w:hint="default"/>
      </w:rPr>
    </w:lvl>
    <w:lvl w:ilvl="7" w:tplc="67D864E2" w:tentative="1">
      <w:start w:val="1"/>
      <w:numFmt w:val="bullet"/>
      <w:lvlText w:val="o"/>
      <w:lvlJc w:val="left"/>
      <w:pPr>
        <w:ind w:left="5760" w:hanging="360"/>
      </w:pPr>
      <w:rPr>
        <w:rFonts w:ascii="Courier New" w:hAnsi="Courier New" w:cs="Courier New" w:hint="default"/>
      </w:rPr>
    </w:lvl>
    <w:lvl w:ilvl="8" w:tplc="BC92D6C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31"/>
    <w:rsid w:val="00062431"/>
    <w:rsid w:val="001E3003"/>
    <w:rsid w:val="009B27A6"/>
    <w:rsid w:val="00CC39CB"/>
    <w:rsid w:val="00D54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2C20"/>
  <w15:docId w15:val="{A1197672-9A49-4F9F-89D1-90D5DBDC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7B473-E85B-4E61-AD44-D10FC39AEE0C}">
  <ds:schemaRefs>
    <ds:schemaRef ds:uri="http://schemas.microsoft.com/sharepoint/v3/contenttype/forms"/>
  </ds:schemaRefs>
</ds:datastoreItem>
</file>

<file path=customXml/itemProps2.xml><?xml version="1.0" encoding="utf-8"?>
<ds:datastoreItem xmlns:ds="http://schemas.openxmlformats.org/officeDocument/2006/customXml" ds:itemID="{2ADBF1FF-F0A9-477A-B1E4-91983D0C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