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06F6" w14:textId="77777777" w:rsidR="00CA19B4" w:rsidRPr="00200779" w:rsidRDefault="006248F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863CF54" w14:textId="77777777" w:rsidR="00CA19B4" w:rsidRDefault="006F280F" w:rsidP="00CA19B4">
      <w:pPr>
        <w:jc w:val="center"/>
        <w:rPr>
          <w:rFonts w:ascii="Times New Roman" w:hAnsi="Times New Roman" w:cs="Times New Roman"/>
          <w:sz w:val="24"/>
          <w:szCs w:val="24"/>
        </w:rPr>
      </w:pPr>
    </w:p>
    <w:p w14:paraId="681599B0" w14:textId="77777777" w:rsidR="00CA19B4" w:rsidRDefault="006248F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FB5DC6A" w14:textId="77777777" w:rsidR="00CA19B4" w:rsidRDefault="006F280F" w:rsidP="00CA19B4">
      <w:pPr>
        <w:rPr>
          <w:rFonts w:ascii="Times New Roman" w:hAnsi="Times New Roman" w:cs="Times New Roman"/>
          <w:sz w:val="20"/>
          <w:szCs w:val="20"/>
        </w:rPr>
      </w:pPr>
    </w:p>
    <w:p w14:paraId="1ED5A26E" w14:textId="77777777" w:rsidR="00CA19B4" w:rsidRDefault="006F280F" w:rsidP="00CA19B4">
      <w:pPr>
        <w:rPr>
          <w:rFonts w:ascii="Times New Roman" w:hAnsi="Times New Roman" w:cs="Times New Roman"/>
          <w:sz w:val="20"/>
          <w:szCs w:val="20"/>
        </w:rPr>
      </w:pPr>
    </w:p>
    <w:p w14:paraId="04C51A39" w14:textId="77777777" w:rsidR="00CA19B4" w:rsidRPr="00B63138" w:rsidRDefault="006248F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Winchester Public Schools</w:t>
      </w:r>
      <w:bookmarkEnd w:id="0"/>
    </w:p>
    <w:p w14:paraId="188BC265" w14:textId="77777777" w:rsidR="00CA19B4" w:rsidRDefault="006F280F" w:rsidP="00CA19B4">
      <w:pPr>
        <w:rPr>
          <w:rFonts w:ascii="Times New Roman" w:hAnsi="Times New Roman" w:cs="Times New Roman"/>
          <w:sz w:val="20"/>
          <w:szCs w:val="20"/>
        </w:rPr>
      </w:pPr>
    </w:p>
    <w:p w14:paraId="44AD4D52" w14:textId="77777777" w:rsidR="00CA19B4" w:rsidRDefault="006248F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03/16/2022</w:t>
      </w:r>
      <w:bookmarkEnd w:id="1"/>
    </w:p>
    <w:p w14:paraId="477C1835" w14:textId="77777777" w:rsidR="00CA19B4" w:rsidRDefault="006F280F" w:rsidP="00CA19B4">
      <w:pPr>
        <w:rPr>
          <w:rFonts w:ascii="Times New Roman" w:hAnsi="Times New Roman" w:cs="Times New Roman"/>
          <w:sz w:val="20"/>
          <w:szCs w:val="20"/>
        </w:rPr>
      </w:pPr>
    </w:p>
    <w:p w14:paraId="7EB985C9" w14:textId="77777777" w:rsidR="00CA19B4" w:rsidRDefault="006248F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03/21/2022</w:t>
      </w:r>
      <w:bookmarkEnd w:id="2"/>
    </w:p>
    <w:p w14:paraId="2E4E7CBC" w14:textId="77777777" w:rsidR="00CA19B4" w:rsidRDefault="006248F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41416EF" w14:textId="77777777" w:rsidR="00CA19B4" w:rsidRDefault="006F280F" w:rsidP="00CA19B4">
      <w:pPr>
        <w:pBdr>
          <w:bottom w:val="single" w:sz="12" w:space="1" w:color="auto"/>
        </w:pBdr>
        <w:rPr>
          <w:rFonts w:ascii="Times New Roman" w:hAnsi="Times New Roman" w:cs="Times New Roman"/>
          <w:sz w:val="20"/>
          <w:szCs w:val="20"/>
        </w:rPr>
      </w:pPr>
    </w:p>
    <w:p w14:paraId="61C0921C" w14:textId="77777777" w:rsidR="00CA19B4" w:rsidRDefault="006248F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3B21A5C" w14:textId="77777777" w:rsidR="00CA19B4" w:rsidRDefault="006F280F" w:rsidP="00CA19B4">
      <w:pPr>
        <w:rPr>
          <w:rFonts w:ascii="Times New Roman" w:hAnsi="Times New Roman" w:cs="Times New Roman"/>
          <w:sz w:val="20"/>
          <w:szCs w:val="20"/>
        </w:rPr>
      </w:pPr>
    </w:p>
    <w:p w14:paraId="52A9FB43" w14:textId="77777777" w:rsidR="00CA19B4" w:rsidRPr="00223718" w:rsidRDefault="006248F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E1909E3" w14:textId="77777777" w:rsidR="00CA19B4" w:rsidRDefault="006F280F" w:rsidP="00CA19B4">
      <w:pPr>
        <w:rPr>
          <w:rFonts w:ascii="Times New Roman" w:hAnsi="Times New Roman" w:cs="Times New Roman"/>
          <w:sz w:val="20"/>
          <w:szCs w:val="20"/>
        </w:rPr>
      </w:pPr>
    </w:p>
    <w:p w14:paraId="019D2D6C" w14:textId="77777777" w:rsidR="00CA19B4" w:rsidRDefault="006248F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5E4478D" w14:textId="77777777" w:rsidR="00CA19B4" w:rsidRDefault="006F280F" w:rsidP="00CA19B4">
      <w:pPr>
        <w:ind w:left="720"/>
        <w:rPr>
          <w:rFonts w:ascii="Times New Roman" w:hAnsi="Times New Roman" w:cs="Times New Roman"/>
          <w:sz w:val="20"/>
          <w:szCs w:val="20"/>
        </w:rPr>
      </w:pPr>
    </w:p>
    <w:bookmarkStart w:id="3" w:name="CHK_SBP"/>
    <w:p w14:paraId="2199B25C" w14:textId="77777777" w:rsidR="00CA19B4" w:rsidRDefault="006248F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05C32FF" w14:textId="77777777" w:rsidR="00CA19B4" w:rsidRDefault="006248F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C1D2457" w14:textId="77777777" w:rsidR="00CA19B4" w:rsidRDefault="006248F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507C235" w14:textId="77777777" w:rsidR="00CA19B4" w:rsidRDefault="006248F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5B24DF9" w14:textId="77777777" w:rsidR="00CA19B4" w:rsidRDefault="006248F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4661C07" w14:textId="77777777" w:rsidR="00CA19B4" w:rsidRDefault="006248F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C4E18D4" w14:textId="77777777" w:rsidR="00CA19B4" w:rsidRDefault="006F280F" w:rsidP="00CA19B4">
      <w:pPr>
        <w:rPr>
          <w:rFonts w:ascii="Times New Roman" w:hAnsi="Times New Roman" w:cs="Times New Roman"/>
          <w:sz w:val="20"/>
          <w:szCs w:val="20"/>
        </w:rPr>
      </w:pPr>
    </w:p>
    <w:p w14:paraId="7B1B4026" w14:textId="77777777" w:rsidR="00CA19B4" w:rsidRDefault="006248F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F78E86A" w14:textId="77777777" w:rsidR="00CA19B4" w:rsidRDefault="006F280F" w:rsidP="00CA19B4">
      <w:pPr>
        <w:ind w:left="720"/>
        <w:rPr>
          <w:rFonts w:ascii="Times New Roman" w:hAnsi="Times New Roman" w:cs="Times New Roman"/>
          <w:sz w:val="20"/>
          <w:szCs w:val="20"/>
        </w:rPr>
      </w:pPr>
    </w:p>
    <w:bookmarkStart w:id="9" w:name="CHK_CEP"/>
    <w:p w14:paraId="3C791907" w14:textId="77777777" w:rsidR="00CA19B4" w:rsidRDefault="006248F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CC1F850" w14:textId="77777777" w:rsidR="00CA19B4" w:rsidRDefault="006248F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85FD594" w14:textId="77777777" w:rsidR="00CA19B4" w:rsidRDefault="006248F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F91514D" w14:textId="77777777" w:rsidR="00CA19B4" w:rsidRDefault="006248F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F280F">
        <w:rPr>
          <w:rFonts w:ascii="Times New Roman" w:hAnsi="Times New Roman" w:cs="Times New Roman"/>
          <w:sz w:val="20"/>
          <w:szCs w:val="20"/>
        </w:rPr>
      </w:r>
      <w:r w:rsidR="006F280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4E8DC33" w14:textId="77777777" w:rsidR="00CA19B4" w:rsidRDefault="006F280F" w:rsidP="00CA19B4">
      <w:pPr>
        <w:rPr>
          <w:rFonts w:ascii="Times New Roman" w:hAnsi="Times New Roman" w:cs="Times New Roman"/>
          <w:sz w:val="20"/>
          <w:szCs w:val="20"/>
        </w:rPr>
      </w:pPr>
    </w:p>
    <w:p w14:paraId="54547993" w14:textId="77777777" w:rsidR="00CA19B4" w:rsidRPr="00D6151F" w:rsidRDefault="006248F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7C8EF91" w14:textId="77777777" w:rsidR="00CA19B4" w:rsidRDefault="006F280F" w:rsidP="00CA19B4">
      <w:pPr>
        <w:rPr>
          <w:rFonts w:ascii="Times New Roman" w:hAnsi="Times New Roman" w:cs="Times New Roman"/>
          <w:sz w:val="20"/>
          <w:szCs w:val="20"/>
        </w:rPr>
      </w:pPr>
    </w:p>
    <w:p w14:paraId="029B6E7D" w14:textId="77777777" w:rsidR="00CA19B4" w:rsidRDefault="006248F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FEA589A" w14:textId="77777777" w:rsidR="00CA19B4" w:rsidRDefault="006248F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F280F">
        <w:rPr>
          <w:rFonts w:ascii="MS Gothic" w:eastAsia="MS Gothic" w:hAnsi="Times New Roman" w:cs="Times New Roman"/>
          <w:sz w:val="20"/>
          <w:szCs w:val="20"/>
        </w:rPr>
      </w:r>
      <w:r w:rsidR="006F280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F280F">
        <w:rPr>
          <w:rFonts w:ascii="MS Gothic" w:eastAsia="MS Gothic" w:hAnsi="Times New Roman" w:cs="Times New Roman"/>
          <w:sz w:val="20"/>
          <w:szCs w:val="20"/>
        </w:rPr>
      </w:r>
      <w:r w:rsidR="006F280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C55BF58" w14:textId="77777777" w:rsidR="00CA19B4" w:rsidRDefault="006F280F" w:rsidP="00CA19B4">
      <w:pPr>
        <w:ind w:firstLine="720"/>
        <w:rPr>
          <w:rFonts w:ascii="Times New Roman" w:hAnsi="Times New Roman" w:cs="Times New Roman"/>
          <w:sz w:val="20"/>
          <w:szCs w:val="20"/>
        </w:rPr>
      </w:pPr>
    </w:p>
    <w:p w14:paraId="009A9B0B" w14:textId="77777777" w:rsidR="00CA19B4" w:rsidRDefault="006248F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63AA314" w14:textId="77777777" w:rsidR="006D68B7" w:rsidRDefault="006F280F">
      <w:pPr>
        <w:sectPr w:rsidR="006D68B7" w:rsidSect="005B420A">
          <w:footerReference w:type="default" r:id="rId10"/>
          <w:pgSz w:w="12240" w:h="15840"/>
          <w:pgMar w:top="1440" w:right="1440" w:bottom="1440" w:left="1440" w:header="720" w:footer="720" w:gutter="0"/>
          <w:cols w:space="720"/>
        </w:sectPr>
      </w:pPr>
    </w:p>
    <w:p w14:paraId="528F04F1" w14:textId="77777777" w:rsidR="00A53CEA" w:rsidRDefault="006F280F" w:rsidP="00A53CEA">
      <w:pPr>
        <w:pStyle w:val="Normal0"/>
        <w:ind w:firstLine="720"/>
        <w:rPr>
          <w:rFonts w:ascii="Times New Roman" w:hAnsi="Times New Roman" w:cs="Times New Roman"/>
          <w:sz w:val="20"/>
          <w:szCs w:val="20"/>
        </w:rPr>
      </w:pPr>
    </w:p>
    <w:p w14:paraId="53BD6C37" w14:textId="77777777" w:rsidR="00A53CEA" w:rsidRPr="00C61944" w:rsidRDefault="006248F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96A90" w14:paraId="3E793F30" w14:textId="77777777" w:rsidTr="008175F8">
        <w:trPr>
          <w:trHeight w:val="37"/>
        </w:trPr>
        <w:tc>
          <w:tcPr>
            <w:tcW w:w="8545" w:type="dxa"/>
            <w:shd w:val="clear" w:color="auto" w:fill="31849B" w:themeFill="accent5" w:themeFillShade="BF"/>
          </w:tcPr>
          <w:p w14:paraId="24ED4B94" w14:textId="77777777" w:rsidR="00A53CEA" w:rsidRPr="005B0132" w:rsidRDefault="006248F8" w:rsidP="008175F8">
            <w:pPr>
              <w:pStyle w:val="Normal0"/>
              <w:rPr>
                <w:rFonts w:asciiTheme="minorHAnsi" w:hAnsiTheme="minorHAnsi" w:cstheme="minorHAnsi"/>
                <w:b/>
                <w:i/>
                <w:color w:val="DBE5F1" w:themeColor="accent1" w:themeTint="33"/>
                <w:sz w:val="32"/>
                <w:szCs w:val="20"/>
              </w:rPr>
            </w:pPr>
            <w:r>
              <w:t>Program Access and Reimbursement</w:t>
            </w:r>
          </w:p>
        </w:tc>
      </w:tr>
      <w:tr w:rsidR="00996A90" w14:paraId="7B977865" w14:textId="77777777" w:rsidTr="008175F8">
        <w:trPr>
          <w:trHeight w:val="37"/>
        </w:trPr>
        <w:tc>
          <w:tcPr>
            <w:tcW w:w="8545" w:type="dxa"/>
            <w:shd w:val="clear" w:color="auto" w:fill="D9D9D9" w:themeFill="background1" w:themeFillShade="D9"/>
          </w:tcPr>
          <w:p w14:paraId="4C79E6C9" w14:textId="77777777" w:rsidR="00A53CEA" w:rsidRPr="0076532F" w:rsidRDefault="006248F8" w:rsidP="008175F8">
            <w:pPr>
              <w:pStyle w:val="Normal0"/>
              <w:rPr>
                <w:rFonts w:ascii="Times New Roman" w:hAnsi="Times New Roman" w:cs="Times New Roman"/>
                <w:b/>
                <w:sz w:val="20"/>
                <w:szCs w:val="20"/>
              </w:rPr>
            </w:pPr>
            <w:r>
              <w:t>Verification</w:t>
            </w:r>
          </w:p>
        </w:tc>
      </w:tr>
      <w:tr w:rsidR="00996A90" w14:paraId="056C06CA" w14:textId="77777777" w:rsidTr="008175F8">
        <w:trPr>
          <w:trHeight w:val="37"/>
        </w:trPr>
        <w:tc>
          <w:tcPr>
            <w:tcW w:w="8545" w:type="dxa"/>
            <w:shd w:val="clear" w:color="auto" w:fill="auto"/>
          </w:tcPr>
          <w:p w14:paraId="7CF2B08D" w14:textId="77777777" w:rsidR="00A53CEA" w:rsidRPr="005B0132" w:rsidRDefault="006248F8" w:rsidP="00A53CEA">
            <w:pPr>
              <w:pStyle w:val="ListParagraph"/>
              <w:numPr>
                <w:ilvl w:val="0"/>
                <w:numId w:val="2"/>
              </w:numPr>
              <w:ind w:left="540"/>
              <w:rPr>
                <w:rFonts w:ascii="Times New Roman" w:hAnsi="Times New Roman" w:cs="Times New Roman"/>
                <w:sz w:val="20"/>
                <w:szCs w:val="20"/>
              </w:rPr>
            </w:pPr>
            <w:r>
              <w:t>The did not meet the requirements for Direct Verification.; The SFA did not use the Virtual Gateway to conduct Direct Verification for the selected applications.</w:t>
            </w:r>
          </w:p>
        </w:tc>
      </w:tr>
      <w:tr w:rsidR="00996A90" w14:paraId="56D2D7DA" w14:textId="77777777" w:rsidTr="008175F8">
        <w:trPr>
          <w:trHeight w:val="37"/>
        </w:trPr>
        <w:tc>
          <w:tcPr>
            <w:tcW w:w="8545" w:type="dxa"/>
            <w:shd w:val="clear" w:color="auto" w:fill="D9D9D9" w:themeFill="background1" w:themeFillShade="D9"/>
          </w:tcPr>
          <w:p w14:paraId="1C4D26B6" w14:textId="77777777" w:rsidR="00A53CEA" w:rsidRPr="0076532F" w:rsidRDefault="006248F8" w:rsidP="008175F8">
            <w:pPr>
              <w:pStyle w:val="Normal0"/>
              <w:rPr>
                <w:rFonts w:ascii="Times New Roman" w:hAnsi="Times New Roman" w:cs="Times New Roman"/>
                <w:b/>
                <w:sz w:val="20"/>
                <w:szCs w:val="20"/>
              </w:rPr>
            </w:pPr>
            <w:r>
              <w:t>Meal Counting and Claiming</w:t>
            </w:r>
          </w:p>
        </w:tc>
      </w:tr>
      <w:tr w:rsidR="00996A90" w14:paraId="7AC63D7D" w14:textId="77777777" w:rsidTr="008175F8">
        <w:trPr>
          <w:trHeight w:val="37"/>
        </w:trPr>
        <w:tc>
          <w:tcPr>
            <w:tcW w:w="8545" w:type="dxa"/>
            <w:shd w:val="clear" w:color="auto" w:fill="auto"/>
          </w:tcPr>
          <w:p w14:paraId="71AFA7D3" w14:textId="77777777" w:rsidR="00A53CEA" w:rsidRPr="005B0132" w:rsidRDefault="006248F8" w:rsidP="00A53CEA">
            <w:pPr>
              <w:pStyle w:val="ListParagraph"/>
              <w:numPr>
                <w:ilvl w:val="0"/>
                <w:numId w:val="2"/>
              </w:numPr>
              <w:ind w:left="540"/>
              <w:rPr>
                <w:rFonts w:ascii="Times New Roman" w:hAnsi="Times New Roman" w:cs="Times New Roman"/>
                <w:sz w:val="20"/>
                <w:szCs w:val="20"/>
              </w:rPr>
            </w:pPr>
            <w:r>
              <w:t>Have alternate points of service been approved by the SA? If there are alternative points of service, describe in the comments the number and types of alternate points of service operating during each meal service (e.g., meals in classrooms, bus).</w:t>
            </w:r>
          </w:p>
        </w:tc>
      </w:tr>
      <w:tr w:rsidR="00996A90" w14:paraId="6E13B8AD" w14:textId="77777777" w:rsidTr="008175F8">
        <w:trPr>
          <w:trHeight w:val="37"/>
        </w:trPr>
        <w:tc>
          <w:tcPr>
            <w:tcW w:w="8545" w:type="dxa"/>
            <w:shd w:val="clear" w:color="auto" w:fill="31849B" w:themeFill="accent5" w:themeFillShade="BF"/>
          </w:tcPr>
          <w:p w14:paraId="2231DDB9" w14:textId="77777777" w:rsidR="00A53CEA" w:rsidRPr="005B0132" w:rsidRDefault="006248F8" w:rsidP="008175F8">
            <w:pPr>
              <w:pStyle w:val="Normal0"/>
              <w:rPr>
                <w:rFonts w:asciiTheme="minorHAnsi" w:hAnsiTheme="minorHAnsi" w:cstheme="minorHAnsi"/>
                <w:b/>
                <w:i/>
                <w:color w:val="DBE5F1" w:themeColor="accent1" w:themeTint="33"/>
                <w:sz w:val="32"/>
                <w:szCs w:val="20"/>
              </w:rPr>
            </w:pPr>
            <w:r>
              <w:t>School Nutrition Environment</w:t>
            </w:r>
          </w:p>
        </w:tc>
      </w:tr>
      <w:tr w:rsidR="00996A90" w14:paraId="0401F20E" w14:textId="77777777" w:rsidTr="008175F8">
        <w:trPr>
          <w:trHeight w:val="37"/>
        </w:trPr>
        <w:tc>
          <w:tcPr>
            <w:tcW w:w="8545" w:type="dxa"/>
            <w:shd w:val="clear" w:color="auto" w:fill="D9D9D9" w:themeFill="background1" w:themeFillShade="D9"/>
          </w:tcPr>
          <w:p w14:paraId="05A0C714" w14:textId="77777777" w:rsidR="00A53CEA" w:rsidRPr="0076532F" w:rsidRDefault="006248F8" w:rsidP="008175F8">
            <w:pPr>
              <w:pStyle w:val="Normal0"/>
              <w:rPr>
                <w:rFonts w:ascii="Times New Roman" w:hAnsi="Times New Roman" w:cs="Times New Roman"/>
                <w:b/>
                <w:sz w:val="20"/>
                <w:szCs w:val="20"/>
              </w:rPr>
            </w:pPr>
            <w:r>
              <w:t>Food Safety</w:t>
            </w:r>
          </w:p>
        </w:tc>
      </w:tr>
      <w:tr w:rsidR="00996A90" w14:paraId="4793861C" w14:textId="77777777" w:rsidTr="008175F8">
        <w:trPr>
          <w:trHeight w:val="37"/>
        </w:trPr>
        <w:tc>
          <w:tcPr>
            <w:tcW w:w="8545" w:type="dxa"/>
            <w:shd w:val="clear" w:color="auto" w:fill="auto"/>
          </w:tcPr>
          <w:p w14:paraId="59AFC7DE" w14:textId="77777777" w:rsidR="00A53CEA" w:rsidRPr="005B0132" w:rsidRDefault="006248F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996A90" w14:paraId="0FC8AB41" w14:textId="77777777" w:rsidTr="008175F8">
        <w:trPr>
          <w:trHeight w:val="37"/>
        </w:trPr>
        <w:tc>
          <w:tcPr>
            <w:tcW w:w="8545" w:type="dxa"/>
            <w:shd w:val="clear" w:color="auto" w:fill="auto"/>
          </w:tcPr>
          <w:p w14:paraId="018CC0AF" w14:textId="77777777" w:rsidR="00A53CEA" w:rsidRPr="005B0132" w:rsidRDefault="006248F8" w:rsidP="00A53CEA">
            <w:pPr>
              <w:pStyle w:val="ListParagraph"/>
              <w:numPr>
                <w:ilvl w:val="0"/>
                <w:numId w:val="2"/>
              </w:numPr>
              <w:ind w:left="540"/>
              <w:rPr>
                <w:rFonts w:ascii="Times New Roman" w:hAnsi="Times New Roman" w:cs="Times New Roman"/>
                <w:sz w:val="20"/>
                <w:szCs w:val="20"/>
              </w:rPr>
            </w:pPr>
            <w:r>
              <w:t>The SFA's standard operating procedures (SOPs) were not implemented. A school food authority with a food safety program must implement traditional hazard analysis and critical control point (HACCP) principles.</w:t>
            </w:r>
          </w:p>
        </w:tc>
      </w:tr>
      <w:tr w:rsidR="00996A90" w14:paraId="69402334" w14:textId="77777777" w:rsidTr="008175F8">
        <w:trPr>
          <w:trHeight w:val="37"/>
        </w:trPr>
        <w:tc>
          <w:tcPr>
            <w:tcW w:w="8545" w:type="dxa"/>
            <w:shd w:val="clear" w:color="auto" w:fill="D9D9D9" w:themeFill="background1" w:themeFillShade="D9"/>
          </w:tcPr>
          <w:p w14:paraId="205EA080" w14:textId="77777777" w:rsidR="00A53CEA" w:rsidRPr="0076532F" w:rsidRDefault="006248F8" w:rsidP="008175F8">
            <w:pPr>
              <w:pStyle w:val="Normal0"/>
              <w:rPr>
                <w:rFonts w:ascii="Times New Roman" w:hAnsi="Times New Roman" w:cs="Times New Roman"/>
                <w:b/>
                <w:sz w:val="20"/>
                <w:szCs w:val="20"/>
              </w:rPr>
            </w:pPr>
            <w:r>
              <w:t>Local School Wellness Policy</w:t>
            </w:r>
          </w:p>
        </w:tc>
      </w:tr>
      <w:tr w:rsidR="00996A90" w14:paraId="210E1EA3" w14:textId="77777777" w:rsidTr="008175F8">
        <w:trPr>
          <w:trHeight w:val="37"/>
        </w:trPr>
        <w:tc>
          <w:tcPr>
            <w:tcW w:w="8545" w:type="dxa"/>
            <w:shd w:val="clear" w:color="auto" w:fill="auto"/>
          </w:tcPr>
          <w:p w14:paraId="5C937C22" w14:textId="77777777" w:rsidR="00A53CEA" w:rsidRPr="005B0132" w:rsidRDefault="006248F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996A90" w14:paraId="3F236901" w14:textId="77777777" w:rsidTr="008175F8">
        <w:trPr>
          <w:trHeight w:val="37"/>
        </w:trPr>
        <w:tc>
          <w:tcPr>
            <w:tcW w:w="8545" w:type="dxa"/>
            <w:shd w:val="clear" w:color="auto" w:fill="D9D9D9" w:themeFill="background1" w:themeFillShade="D9"/>
          </w:tcPr>
          <w:p w14:paraId="35BA177A" w14:textId="77777777" w:rsidR="00A53CEA" w:rsidRPr="0076532F" w:rsidRDefault="006248F8" w:rsidP="008175F8">
            <w:pPr>
              <w:pStyle w:val="Normal0"/>
              <w:rPr>
                <w:rFonts w:ascii="Times New Roman" w:hAnsi="Times New Roman" w:cs="Times New Roman"/>
                <w:b/>
                <w:sz w:val="20"/>
                <w:szCs w:val="20"/>
              </w:rPr>
            </w:pPr>
            <w:r>
              <w:t>Smart Snacks</w:t>
            </w:r>
          </w:p>
        </w:tc>
      </w:tr>
      <w:tr w:rsidR="00996A90" w14:paraId="6AB2D279" w14:textId="77777777" w:rsidTr="008175F8">
        <w:trPr>
          <w:trHeight w:val="37"/>
        </w:trPr>
        <w:tc>
          <w:tcPr>
            <w:tcW w:w="8545" w:type="dxa"/>
            <w:shd w:val="clear" w:color="auto" w:fill="auto"/>
          </w:tcPr>
          <w:p w14:paraId="4C80225B" w14:textId="77777777" w:rsidR="00A53CEA" w:rsidRPr="005B0132" w:rsidRDefault="006248F8"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bl>
    <w:p w14:paraId="69416EDB" w14:textId="77777777" w:rsidR="00A53CEA" w:rsidRPr="00223718" w:rsidRDefault="006F280F" w:rsidP="00A53CEA">
      <w:pPr>
        <w:pStyle w:val="Normal0"/>
        <w:rPr>
          <w:rFonts w:ascii="Times New Roman" w:hAnsi="Times New Roman" w:cs="Times New Roman"/>
          <w:sz w:val="20"/>
          <w:szCs w:val="20"/>
        </w:rPr>
      </w:pPr>
    </w:p>
    <w:p w14:paraId="0E46ADEA" w14:textId="77777777" w:rsidR="00A53CEA" w:rsidRDefault="006F280F" w:rsidP="00A53CEA">
      <w:pPr>
        <w:pStyle w:val="Normal0"/>
      </w:pPr>
    </w:p>
    <w:p w14:paraId="488AA221" w14:textId="77777777" w:rsidR="006D68B7" w:rsidRDefault="006F280F">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7B67A" w14:textId="77777777" w:rsidR="006F280F" w:rsidRDefault="006F280F">
      <w:r>
        <w:separator/>
      </w:r>
    </w:p>
  </w:endnote>
  <w:endnote w:type="continuationSeparator" w:id="0">
    <w:p w14:paraId="7C75297C" w14:textId="77777777" w:rsidR="006F280F" w:rsidRDefault="006F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3712" w14:textId="77777777" w:rsidR="0037068A" w:rsidRDefault="006248F8" w:rsidP="000F3A03">
    <w:pPr>
      <w:pStyle w:val="Footer"/>
      <w:jc w:val="center"/>
      <w:rPr>
        <w:sz w:val="14"/>
      </w:rPr>
    </w:pPr>
    <w:r>
      <w:rPr>
        <w:sz w:val="14"/>
      </w:rPr>
      <w:t>This institution is an equal opportunity provider</w:t>
    </w:r>
  </w:p>
  <w:p w14:paraId="1D7067FC" w14:textId="77777777" w:rsidR="0037068A" w:rsidRDefault="006F2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24D8" w14:textId="77777777" w:rsidR="0037068A" w:rsidRDefault="006248F8" w:rsidP="000F3A03">
    <w:pPr>
      <w:pStyle w:val="Footer0"/>
      <w:jc w:val="center"/>
      <w:rPr>
        <w:sz w:val="14"/>
      </w:rPr>
    </w:pPr>
    <w:r>
      <w:rPr>
        <w:sz w:val="14"/>
      </w:rPr>
      <w:t>This institution is an equal opportunity provider</w:t>
    </w:r>
  </w:p>
  <w:p w14:paraId="0E2F63B0" w14:textId="77777777" w:rsidR="0037068A" w:rsidRDefault="006F280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0800F" w14:textId="77777777" w:rsidR="006F280F" w:rsidRDefault="006F280F">
      <w:r>
        <w:separator/>
      </w:r>
    </w:p>
  </w:footnote>
  <w:footnote w:type="continuationSeparator" w:id="0">
    <w:p w14:paraId="37137EC7" w14:textId="77777777" w:rsidR="006F280F" w:rsidRDefault="006F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45AC058">
      <w:start w:val="1"/>
      <w:numFmt w:val="decimal"/>
      <w:lvlText w:val="%1."/>
      <w:lvlJc w:val="left"/>
      <w:pPr>
        <w:ind w:left="720" w:hanging="360"/>
      </w:pPr>
      <w:rPr>
        <w:rFonts w:hint="default"/>
      </w:rPr>
    </w:lvl>
    <w:lvl w:ilvl="1" w:tplc="8BF47002" w:tentative="1">
      <w:start w:val="1"/>
      <w:numFmt w:val="lowerLetter"/>
      <w:lvlText w:val="%2."/>
      <w:lvlJc w:val="left"/>
      <w:pPr>
        <w:ind w:left="1440" w:hanging="360"/>
      </w:pPr>
    </w:lvl>
    <w:lvl w:ilvl="2" w:tplc="9904BF06" w:tentative="1">
      <w:start w:val="1"/>
      <w:numFmt w:val="lowerRoman"/>
      <w:lvlText w:val="%3."/>
      <w:lvlJc w:val="right"/>
      <w:pPr>
        <w:ind w:left="2160" w:hanging="180"/>
      </w:pPr>
    </w:lvl>
    <w:lvl w:ilvl="3" w:tplc="00762C66" w:tentative="1">
      <w:start w:val="1"/>
      <w:numFmt w:val="decimal"/>
      <w:lvlText w:val="%4."/>
      <w:lvlJc w:val="left"/>
      <w:pPr>
        <w:ind w:left="2880" w:hanging="360"/>
      </w:pPr>
    </w:lvl>
    <w:lvl w:ilvl="4" w:tplc="A53A1C8C" w:tentative="1">
      <w:start w:val="1"/>
      <w:numFmt w:val="lowerLetter"/>
      <w:lvlText w:val="%5."/>
      <w:lvlJc w:val="left"/>
      <w:pPr>
        <w:ind w:left="3600" w:hanging="360"/>
      </w:pPr>
    </w:lvl>
    <w:lvl w:ilvl="5" w:tplc="71C069EE" w:tentative="1">
      <w:start w:val="1"/>
      <w:numFmt w:val="lowerRoman"/>
      <w:lvlText w:val="%6."/>
      <w:lvlJc w:val="right"/>
      <w:pPr>
        <w:ind w:left="4320" w:hanging="180"/>
      </w:pPr>
    </w:lvl>
    <w:lvl w:ilvl="6" w:tplc="435A4D4E" w:tentative="1">
      <w:start w:val="1"/>
      <w:numFmt w:val="decimal"/>
      <w:lvlText w:val="%7."/>
      <w:lvlJc w:val="left"/>
      <w:pPr>
        <w:ind w:left="5040" w:hanging="360"/>
      </w:pPr>
    </w:lvl>
    <w:lvl w:ilvl="7" w:tplc="3B48B02C" w:tentative="1">
      <w:start w:val="1"/>
      <w:numFmt w:val="lowerLetter"/>
      <w:lvlText w:val="%8."/>
      <w:lvlJc w:val="left"/>
      <w:pPr>
        <w:ind w:left="5760" w:hanging="360"/>
      </w:pPr>
    </w:lvl>
    <w:lvl w:ilvl="8" w:tplc="1298C40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A4EA026">
      <w:start w:val="1"/>
      <w:numFmt w:val="bullet"/>
      <w:lvlText w:val=""/>
      <w:lvlJc w:val="left"/>
      <w:pPr>
        <w:ind w:left="720" w:hanging="360"/>
      </w:pPr>
      <w:rPr>
        <w:rFonts w:ascii="Symbol" w:hAnsi="Symbol" w:hint="default"/>
      </w:rPr>
    </w:lvl>
    <w:lvl w:ilvl="1" w:tplc="79E4A93A" w:tentative="1">
      <w:start w:val="1"/>
      <w:numFmt w:val="bullet"/>
      <w:lvlText w:val="o"/>
      <w:lvlJc w:val="left"/>
      <w:pPr>
        <w:ind w:left="1440" w:hanging="360"/>
      </w:pPr>
      <w:rPr>
        <w:rFonts w:ascii="Courier New" w:hAnsi="Courier New" w:cs="Courier New" w:hint="default"/>
      </w:rPr>
    </w:lvl>
    <w:lvl w:ilvl="2" w:tplc="A98E4856" w:tentative="1">
      <w:start w:val="1"/>
      <w:numFmt w:val="bullet"/>
      <w:lvlText w:val=""/>
      <w:lvlJc w:val="left"/>
      <w:pPr>
        <w:ind w:left="2160" w:hanging="360"/>
      </w:pPr>
      <w:rPr>
        <w:rFonts w:ascii="Wingdings" w:hAnsi="Wingdings" w:hint="default"/>
      </w:rPr>
    </w:lvl>
    <w:lvl w:ilvl="3" w:tplc="8E6081D2" w:tentative="1">
      <w:start w:val="1"/>
      <w:numFmt w:val="bullet"/>
      <w:lvlText w:val=""/>
      <w:lvlJc w:val="left"/>
      <w:pPr>
        <w:ind w:left="2880" w:hanging="360"/>
      </w:pPr>
      <w:rPr>
        <w:rFonts w:ascii="Symbol" w:hAnsi="Symbol" w:hint="default"/>
      </w:rPr>
    </w:lvl>
    <w:lvl w:ilvl="4" w:tplc="BFF80476" w:tentative="1">
      <w:start w:val="1"/>
      <w:numFmt w:val="bullet"/>
      <w:lvlText w:val="o"/>
      <w:lvlJc w:val="left"/>
      <w:pPr>
        <w:ind w:left="3600" w:hanging="360"/>
      </w:pPr>
      <w:rPr>
        <w:rFonts w:ascii="Courier New" w:hAnsi="Courier New" w:cs="Courier New" w:hint="default"/>
      </w:rPr>
    </w:lvl>
    <w:lvl w:ilvl="5" w:tplc="6804DF3C" w:tentative="1">
      <w:start w:val="1"/>
      <w:numFmt w:val="bullet"/>
      <w:lvlText w:val=""/>
      <w:lvlJc w:val="left"/>
      <w:pPr>
        <w:ind w:left="4320" w:hanging="360"/>
      </w:pPr>
      <w:rPr>
        <w:rFonts w:ascii="Wingdings" w:hAnsi="Wingdings" w:hint="default"/>
      </w:rPr>
    </w:lvl>
    <w:lvl w:ilvl="6" w:tplc="A8B011F2" w:tentative="1">
      <w:start w:val="1"/>
      <w:numFmt w:val="bullet"/>
      <w:lvlText w:val=""/>
      <w:lvlJc w:val="left"/>
      <w:pPr>
        <w:ind w:left="5040" w:hanging="360"/>
      </w:pPr>
      <w:rPr>
        <w:rFonts w:ascii="Symbol" w:hAnsi="Symbol" w:hint="default"/>
      </w:rPr>
    </w:lvl>
    <w:lvl w:ilvl="7" w:tplc="F470EFDA" w:tentative="1">
      <w:start w:val="1"/>
      <w:numFmt w:val="bullet"/>
      <w:lvlText w:val="o"/>
      <w:lvlJc w:val="left"/>
      <w:pPr>
        <w:ind w:left="5760" w:hanging="360"/>
      </w:pPr>
      <w:rPr>
        <w:rFonts w:ascii="Courier New" w:hAnsi="Courier New" w:cs="Courier New" w:hint="default"/>
      </w:rPr>
    </w:lvl>
    <w:lvl w:ilvl="8" w:tplc="45566E0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90"/>
    <w:rsid w:val="00486369"/>
    <w:rsid w:val="006248F8"/>
    <w:rsid w:val="006F280F"/>
    <w:rsid w:val="00996A90"/>
    <w:rsid w:val="00A61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2F85"/>
  <w15:docId w15:val="{7A09C3E0-9F70-4475-B5D7-C1154CE6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B897A-BB6D-4BD6-8B2F-67F2FAB95A85}">
  <ds:schemaRefs>
    <ds:schemaRef ds:uri="http://schemas.microsoft.com/sharepoint/v3/contenttype/forms"/>
  </ds:schemaRefs>
</ds:datastoreItem>
</file>

<file path=customXml/itemProps2.xml><?xml version="1.0" encoding="utf-8"?>
<ds:datastoreItem xmlns:ds="http://schemas.openxmlformats.org/officeDocument/2006/customXml" ds:itemID="{0C10F89C-564A-4FB6-8786-98B010F5D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232570-BD48-4DA9-8C4F-37D65F700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Winchester Public Schools Administrative Review Summary School Year 2021-2022</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