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C00F" w14:textId="77777777" w:rsidR="00CA19B4" w:rsidRPr="00200779" w:rsidRDefault="0006212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302FA1C" w14:textId="77777777" w:rsidR="00CA19B4" w:rsidRDefault="00000000" w:rsidP="00CA19B4">
      <w:pPr>
        <w:jc w:val="center"/>
        <w:rPr>
          <w:rFonts w:ascii="Times New Roman" w:hAnsi="Times New Roman" w:cs="Times New Roman"/>
          <w:sz w:val="24"/>
          <w:szCs w:val="24"/>
        </w:rPr>
      </w:pPr>
    </w:p>
    <w:p w14:paraId="7441C4FB" w14:textId="77777777" w:rsidR="00CA19B4" w:rsidRDefault="0006212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A2ED5F6" w14:textId="77777777" w:rsidR="00CA19B4" w:rsidRDefault="00000000" w:rsidP="00CA19B4">
      <w:pPr>
        <w:rPr>
          <w:rFonts w:ascii="Times New Roman" w:hAnsi="Times New Roman" w:cs="Times New Roman"/>
          <w:sz w:val="20"/>
          <w:szCs w:val="20"/>
        </w:rPr>
      </w:pPr>
    </w:p>
    <w:p w14:paraId="11D2ECC0" w14:textId="77777777" w:rsidR="00CA19B4" w:rsidRDefault="00000000" w:rsidP="00CA19B4">
      <w:pPr>
        <w:rPr>
          <w:rFonts w:ascii="Times New Roman" w:hAnsi="Times New Roman" w:cs="Times New Roman"/>
          <w:sz w:val="20"/>
          <w:szCs w:val="20"/>
        </w:rPr>
      </w:pPr>
    </w:p>
    <w:p w14:paraId="63D145EF" w14:textId="77777777" w:rsidR="00CA19B4" w:rsidRPr="00B63138" w:rsidRDefault="0006212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Abby Kelley Foster Regional Charter Sch.</w:t>
      </w:r>
      <w:bookmarkEnd w:id="0"/>
    </w:p>
    <w:p w14:paraId="6E74C6E6" w14:textId="77777777" w:rsidR="00CA19B4" w:rsidRDefault="00000000" w:rsidP="00CA19B4">
      <w:pPr>
        <w:rPr>
          <w:rFonts w:ascii="Times New Roman" w:hAnsi="Times New Roman" w:cs="Times New Roman"/>
          <w:sz w:val="20"/>
          <w:szCs w:val="20"/>
        </w:rPr>
      </w:pPr>
    </w:p>
    <w:p w14:paraId="10FF6709" w14:textId="77777777" w:rsidR="00CA19B4" w:rsidRDefault="0006212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04/24/2023</w:t>
      </w:r>
      <w:bookmarkEnd w:id="1"/>
    </w:p>
    <w:p w14:paraId="312072F3" w14:textId="77777777" w:rsidR="00CA19B4" w:rsidRDefault="00000000" w:rsidP="00CA19B4">
      <w:pPr>
        <w:rPr>
          <w:rFonts w:ascii="Times New Roman" w:hAnsi="Times New Roman" w:cs="Times New Roman"/>
          <w:sz w:val="20"/>
          <w:szCs w:val="20"/>
        </w:rPr>
      </w:pPr>
    </w:p>
    <w:p w14:paraId="44E6B456" w14:textId="77777777" w:rsidR="00CA19B4" w:rsidRDefault="0006212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04/25/2023</w:t>
      </w:r>
      <w:bookmarkEnd w:id="2"/>
      <w:proofErr w:type="gramEnd"/>
    </w:p>
    <w:p w14:paraId="61A11BD6" w14:textId="77777777" w:rsidR="00CA19B4" w:rsidRDefault="0006212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CB5BD5A" w14:textId="77777777" w:rsidR="00CA19B4" w:rsidRDefault="00000000" w:rsidP="00CA19B4">
      <w:pPr>
        <w:pBdr>
          <w:bottom w:val="single" w:sz="12" w:space="1" w:color="auto"/>
        </w:pBdr>
        <w:rPr>
          <w:rFonts w:ascii="Times New Roman" w:hAnsi="Times New Roman" w:cs="Times New Roman"/>
          <w:sz w:val="20"/>
          <w:szCs w:val="20"/>
        </w:rPr>
      </w:pPr>
    </w:p>
    <w:p w14:paraId="632E1304" w14:textId="77777777" w:rsidR="00CA19B4" w:rsidRDefault="0006212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99C5AE3" w14:textId="77777777" w:rsidR="00CA19B4" w:rsidRDefault="00000000" w:rsidP="00CA19B4">
      <w:pPr>
        <w:rPr>
          <w:rFonts w:ascii="Times New Roman" w:hAnsi="Times New Roman" w:cs="Times New Roman"/>
          <w:sz w:val="20"/>
          <w:szCs w:val="20"/>
        </w:rPr>
      </w:pPr>
    </w:p>
    <w:p w14:paraId="7E57BFE1" w14:textId="77777777" w:rsidR="00CA19B4" w:rsidRPr="00223718" w:rsidRDefault="0006212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69200A" w14:textId="77777777" w:rsidR="00CA19B4" w:rsidRDefault="00000000" w:rsidP="00CA19B4">
      <w:pPr>
        <w:rPr>
          <w:rFonts w:ascii="Times New Roman" w:hAnsi="Times New Roman" w:cs="Times New Roman"/>
          <w:sz w:val="20"/>
          <w:szCs w:val="20"/>
        </w:rPr>
      </w:pPr>
    </w:p>
    <w:p w14:paraId="66FED880" w14:textId="77777777" w:rsidR="00CA19B4" w:rsidRDefault="0006212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C4A188" w14:textId="77777777" w:rsidR="00CA19B4" w:rsidRDefault="00000000" w:rsidP="00CA19B4">
      <w:pPr>
        <w:ind w:left="720"/>
        <w:rPr>
          <w:rFonts w:ascii="Times New Roman" w:hAnsi="Times New Roman" w:cs="Times New Roman"/>
          <w:sz w:val="20"/>
          <w:szCs w:val="20"/>
        </w:rPr>
      </w:pPr>
    </w:p>
    <w:bookmarkStart w:id="3" w:name="CHK_SBP"/>
    <w:p w14:paraId="6775C1FC"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B9FC9BF" w14:textId="77777777" w:rsidR="00CA19B4" w:rsidRDefault="0006212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C0B7F20"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18C731"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19E7119"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665C52B"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949CA7A" w14:textId="77777777" w:rsidR="00CA19B4" w:rsidRDefault="00000000" w:rsidP="00CA19B4">
      <w:pPr>
        <w:rPr>
          <w:rFonts w:ascii="Times New Roman" w:hAnsi="Times New Roman" w:cs="Times New Roman"/>
          <w:sz w:val="20"/>
          <w:szCs w:val="20"/>
        </w:rPr>
      </w:pPr>
    </w:p>
    <w:p w14:paraId="7EE98B93" w14:textId="77777777" w:rsidR="00CA19B4" w:rsidRDefault="0006212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09C7DC3" w14:textId="77777777" w:rsidR="00CA19B4" w:rsidRDefault="00000000" w:rsidP="00CA19B4">
      <w:pPr>
        <w:ind w:left="720"/>
        <w:rPr>
          <w:rFonts w:ascii="Times New Roman" w:hAnsi="Times New Roman" w:cs="Times New Roman"/>
          <w:sz w:val="20"/>
          <w:szCs w:val="20"/>
        </w:rPr>
      </w:pPr>
    </w:p>
    <w:bookmarkStart w:id="9" w:name="CHK_CEP"/>
    <w:p w14:paraId="6E918950" w14:textId="77777777" w:rsidR="00CA19B4" w:rsidRDefault="0006212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04DBC58" w14:textId="77777777" w:rsidR="00CA19B4" w:rsidRDefault="0006212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13F6698" w14:textId="77777777" w:rsidR="00CA19B4" w:rsidRDefault="0006212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84F9AE8" w14:textId="77777777" w:rsidR="00CA19B4" w:rsidRDefault="0006212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0F666E9" w14:textId="77777777" w:rsidR="00CA19B4" w:rsidRDefault="00000000" w:rsidP="00CA19B4">
      <w:pPr>
        <w:rPr>
          <w:rFonts w:ascii="Times New Roman" w:hAnsi="Times New Roman" w:cs="Times New Roman"/>
          <w:sz w:val="20"/>
          <w:szCs w:val="20"/>
        </w:rPr>
      </w:pPr>
    </w:p>
    <w:p w14:paraId="47D6CE10" w14:textId="77777777" w:rsidR="00CA19B4" w:rsidRPr="00D6151F" w:rsidRDefault="0006212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6AC185A" w14:textId="77777777" w:rsidR="00CA19B4" w:rsidRDefault="00000000" w:rsidP="00CA19B4">
      <w:pPr>
        <w:rPr>
          <w:rFonts w:ascii="Times New Roman" w:hAnsi="Times New Roman" w:cs="Times New Roman"/>
          <w:sz w:val="20"/>
          <w:szCs w:val="20"/>
        </w:rPr>
      </w:pPr>
    </w:p>
    <w:p w14:paraId="632EF4AF" w14:textId="77777777" w:rsidR="00CA19B4" w:rsidRDefault="0006212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6DBC10" w14:textId="77777777" w:rsidR="00CA19B4" w:rsidRDefault="0006212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BD46729" w14:textId="77777777" w:rsidR="00CA19B4" w:rsidRDefault="00000000" w:rsidP="00CA19B4">
      <w:pPr>
        <w:ind w:firstLine="720"/>
        <w:rPr>
          <w:rFonts w:ascii="Times New Roman" w:hAnsi="Times New Roman" w:cs="Times New Roman"/>
          <w:sz w:val="20"/>
          <w:szCs w:val="20"/>
        </w:rPr>
      </w:pPr>
    </w:p>
    <w:p w14:paraId="7E867651" w14:textId="77777777" w:rsidR="00CA19B4" w:rsidRDefault="0006212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7760D3F"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6E6DB43" w14:textId="77777777" w:rsidR="00A53CEA" w:rsidRDefault="00000000" w:rsidP="00A53CEA">
      <w:pPr>
        <w:pStyle w:val="Normal0"/>
        <w:ind w:firstLine="720"/>
        <w:rPr>
          <w:rFonts w:ascii="Times New Roman" w:hAnsi="Times New Roman" w:cs="Times New Roman"/>
          <w:sz w:val="20"/>
          <w:szCs w:val="20"/>
        </w:rPr>
      </w:pPr>
    </w:p>
    <w:p w14:paraId="71768E13" w14:textId="77777777" w:rsidR="00A53CEA" w:rsidRPr="00C61944" w:rsidRDefault="0006212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56544" w14:paraId="58EE70D0" w14:textId="77777777" w:rsidTr="008175F8">
        <w:trPr>
          <w:trHeight w:val="37"/>
        </w:trPr>
        <w:tc>
          <w:tcPr>
            <w:tcW w:w="8545" w:type="dxa"/>
            <w:shd w:val="clear" w:color="auto" w:fill="31849B" w:themeFill="accent5" w:themeFillShade="BF"/>
          </w:tcPr>
          <w:p w14:paraId="6C356EF4" w14:textId="77777777" w:rsidR="00A53CEA" w:rsidRPr="005B0132" w:rsidRDefault="00062124" w:rsidP="008175F8">
            <w:pPr>
              <w:pStyle w:val="Normal0"/>
              <w:rPr>
                <w:rFonts w:asciiTheme="minorHAnsi" w:hAnsiTheme="minorHAnsi" w:cstheme="minorHAnsi"/>
                <w:b/>
                <w:i/>
                <w:color w:val="DBE5F1" w:themeColor="accent1" w:themeTint="33"/>
                <w:sz w:val="32"/>
                <w:szCs w:val="20"/>
              </w:rPr>
            </w:pPr>
            <w:r>
              <w:t>Program Access and Reimbursement</w:t>
            </w:r>
          </w:p>
        </w:tc>
      </w:tr>
      <w:tr w:rsidR="00956544" w14:paraId="70F7287B" w14:textId="77777777" w:rsidTr="008175F8">
        <w:trPr>
          <w:trHeight w:val="37"/>
        </w:trPr>
        <w:tc>
          <w:tcPr>
            <w:tcW w:w="8545" w:type="dxa"/>
            <w:shd w:val="clear" w:color="auto" w:fill="D9D9D9" w:themeFill="background1" w:themeFillShade="D9"/>
          </w:tcPr>
          <w:p w14:paraId="4E6AC43D" w14:textId="77777777" w:rsidR="00A53CEA" w:rsidRPr="0076532F" w:rsidRDefault="00062124" w:rsidP="008175F8">
            <w:pPr>
              <w:pStyle w:val="Normal0"/>
              <w:rPr>
                <w:rFonts w:ascii="Times New Roman" w:hAnsi="Times New Roman" w:cs="Times New Roman"/>
                <w:b/>
                <w:sz w:val="20"/>
                <w:szCs w:val="20"/>
              </w:rPr>
            </w:pPr>
            <w:r>
              <w:t>Meal Counting and Claiming</w:t>
            </w:r>
          </w:p>
        </w:tc>
      </w:tr>
      <w:tr w:rsidR="00956544" w14:paraId="20E646D6" w14:textId="77777777" w:rsidTr="008175F8">
        <w:trPr>
          <w:trHeight w:val="37"/>
        </w:trPr>
        <w:tc>
          <w:tcPr>
            <w:tcW w:w="8545" w:type="dxa"/>
            <w:shd w:val="clear" w:color="auto" w:fill="auto"/>
          </w:tcPr>
          <w:p w14:paraId="54D8EC18"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956544" w14:paraId="33BDB2BA" w14:textId="77777777" w:rsidTr="008175F8">
        <w:trPr>
          <w:trHeight w:val="37"/>
        </w:trPr>
        <w:tc>
          <w:tcPr>
            <w:tcW w:w="8545" w:type="dxa"/>
            <w:shd w:val="clear" w:color="auto" w:fill="auto"/>
          </w:tcPr>
          <w:p w14:paraId="3D384BB8"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956544" w14:paraId="7DEC6DFF" w14:textId="77777777" w:rsidTr="008175F8">
        <w:trPr>
          <w:trHeight w:val="37"/>
        </w:trPr>
        <w:tc>
          <w:tcPr>
            <w:tcW w:w="8545" w:type="dxa"/>
            <w:shd w:val="clear" w:color="auto" w:fill="31849B" w:themeFill="accent5" w:themeFillShade="BF"/>
          </w:tcPr>
          <w:p w14:paraId="0F7E5E18" w14:textId="77777777" w:rsidR="00A53CEA" w:rsidRPr="005B0132" w:rsidRDefault="00062124" w:rsidP="008175F8">
            <w:pPr>
              <w:pStyle w:val="Normal0"/>
              <w:rPr>
                <w:rFonts w:asciiTheme="minorHAnsi" w:hAnsiTheme="minorHAnsi" w:cstheme="minorHAnsi"/>
                <w:b/>
                <w:i/>
                <w:color w:val="DBE5F1" w:themeColor="accent1" w:themeTint="33"/>
                <w:sz w:val="32"/>
                <w:szCs w:val="20"/>
              </w:rPr>
            </w:pPr>
            <w:r>
              <w:t>Meal Patterns and Nutritional Quality</w:t>
            </w:r>
          </w:p>
        </w:tc>
      </w:tr>
      <w:tr w:rsidR="00956544" w14:paraId="52AFF667" w14:textId="77777777" w:rsidTr="008175F8">
        <w:trPr>
          <w:trHeight w:val="37"/>
        </w:trPr>
        <w:tc>
          <w:tcPr>
            <w:tcW w:w="8545" w:type="dxa"/>
            <w:shd w:val="clear" w:color="auto" w:fill="D9D9D9" w:themeFill="background1" w:themeFillShade="D9"/>
          </w:tcPr>
          <w:p w14:paraId="7244C113" w14:textId="77777777" w:rsidR="00A53CEA" w:rsidRPr="0076532F" w:rsidRDefault="00062124" w:rsidP="008175F8">
            <w:pPr>
              <w:pStyle w:val="Normal0"/>
              <w:rPr>
                <w:rFonts w:ascii="Times New Roman" w:hAnsi="Times New Roman" w:cs="Times New Roman"/>
                <w:b/>
                <w:sz w:val="20"/>
                <w:szCs w:val="20"/>
              </w:rPr>
            </w:pPr>
            <w:r>
              <w:t>Meal Components and Quantities</w:t>
            </w:r>
          </w:p>
        </w:tc>
      </w:tr>
      <w:tr w:rsidR="00956544" w14:paraId="08F03E83" w14:textId="77777777" w:rsidTr="008175F8">
        <w:trPr>
          <w:trHeight w:val="37"/>
        </w:trPr>
        <w:tc>
          <w:tcPr>
            <w:tcW w:w="8545" w:type="dxa"/>
            <w:shd w:val="clear" w:color="auto" w:fill="auto"/>
          </w:tcPr>
          <w:p w14:paraId="438CBB0A"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956544" w14:paraId="64B0C56B" w14:textId="77777777" w:rsidTr="008175F8">
        <w:trPr>
          <w:trHeight w:val="37"/>
        </w:trPr>
        <w:tc>
          <w:tcPr>
            <w:tcW w:w="8545" w:type="dxa"/>
            <w:shd w:val="clear" w:color="auto" w:fill="D9D9D9" w:themeFill="background1" w:themeFillShade="D9"/>
          </w:tcPr>
          <w:p w14:paraId="039ACCD5" w14:textId="77777777" w:rsidR="00A53CEA" w:rsidRPr="0076532F" w:rsidRDefault="00062124" w:rsidP="008175F8">
            <w:pPr>
              <w:pStyle w:val="Normal0"/>
              <w:rPr>
                <w:rFonts w:ascii="Times New Roman" w:hAnsi="Times New Roman" w:cs="Times New Roman"/>
                <w:b/>
                <w:sz w:val="20"/>
                <w:szCs w:val="20"/>
              </w:rPr>
            </w:pPr>
            <w:r>
              <w:t>Offer versus Serve</w:t>
            </w:r>
          </w:p>
        </w:tc>
      </w:tr>
      <w:tr w:rsidR="00956544" w14:paraId="4BB84468" w14:textId="77777777" w:rsidTr="008175F8">
        <w:trPr>
          <w:trHeight w:val="37"/>
        </w:trPr>
        <w:tc>
          <w:tcPr>
            <w:tcW w:w="8545" w:type="dxa"/>
            <w:shd w:val="clear" w:color="auto" w:fill="auto"/>
          </w:tcPr>
          <w:p w14:paraId="6C9282FE"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956544" w14:paraId="67475742" w14:textId="77777777" w:rsidTr="008175F8">
        <w:trPr>
          <w:trHeight w:val="37"/>
        </w:trPr>
        <w:tc>
          <w:tcPr>
            <w:tcW w:w="8545" w:type="dxa"/>
            <w:shd w:val="clear" w:color="auto" w:fill="31849B" w:themeFill="accent5" w:themeFillShade="BF"/>
          </w:tcPr>
          <w:p w14:paraId="7725269D" w14:textId="77777777" w:rsidR="00A53CEA" w:rsidRPr="005B0132" w:rsidRDefault="00062124" w:rsidP="008175F8">
            <w:pPr>
              <w:pStyle w:val="Normal0"/>
              <w:rPr>
                <w:rFonts w:asciiTheme="minorHAnsi" w:hAnsiTheme="minorHAnsi" w:cstheme="minorHAnsi"/>
                <w:b/>
                <w:i/>
                <w:color w:val="DBE5F1" w:themeColor="accent1" w:themeTint="33"/>
                <w:sz w:val="32"/>
                <w:szCs w:val="20"/>
              </w:rPr>
            </w:pPr>
            <w:r>
              <w:t>School Nutrition Environment</w:t>
            </w:r>
          </w:p>
        </w:tc>
      </w:tr>
      <w:tr w:rsidR="00956544" w14:paraId="01BA6D90" w14:textId="77777777" w:rsidTr="008175F8">
        <w:trPr>
          <w:trHeight w:val="37"/>
        </w:trPr>
        <w:tc>
          <w:tcPr>
            <w:tcW w:w="8545" w:type="dxa"/>
            <w:shd w:val="clear" w:color="auto" w:fill="D9D9D9" w:themeFill="background1" w:themeFillShade="D9"/>
          </w:tcPr>
          <w:p w14:paraId="36EB737E" w14:textId="77777777" w:rsidR="00A53CEA" w:rsidRPr="0076532F" w:rsidRDefault="00062124" w:rsidP="008175F8">
            <w:pPr>
              <w:pStyle w:val="Normal0"/>
              <w:rPr>
                <w:rFonts w:ascii="Times New Roman" w:hAnsi="Times New Roman" w:cs="Times New Roman"/>
                <w:b/>
                <w:sz w:val="20"/>
                <w:szCs w:val="20"/>
              </w:rPr>
            </w:pPr>
            <w:r>
              <w:t>Food Safety</w:t>
            </w:r>
          </w:p>
        </w:tc>
      </w:tr>
      <w:tr w:rsidR="00956544" w14:paraId="5C8BC7DE" w14:textId="77777777" w:rsidTr="008175F8">
        <w:trPr>
          <w:trHeight w:val="37"/>
        </w:trPr>
        <w:tc>
          <w:tcPr>
            <w:tcW w:w="8545" w:type="dxa"/>
            <w:shd w:val="clear" w:color="auto" w:fill="auto"/>
          </w:tcPr>
          <w:p w14:paraId="6809D70C"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w:t>
            </w:r>
          </w:p>
        </w:tc>
      </w:tr>
      <w:tr w:rsidR="00956544" w14:paraId="2B2C2D7C" w14:textId="77777777" w:rsidTr="008175F8">
        <w:trPr>
          <w:trHeight w:val="37"/>
        </w:trPr>
        <w:tc>
          <w:tcPr>
            <w:tcW w:w="8545" w:type="dxa"/>
            <w:shd w:val="clear" w:color="auto" w:fill="auto"/>
          </w:tcPr>
          <w:p w14:paraId="797F7EB0"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956544" w14:paraId="337A7C4C" w14:textId="77777777" w:rsidTr="008175F8">
        <w:trPr>
          <w:trHeight w:val="37"/>
        </w:trPr>
        <w:tc>
          <w:tcPr>
            <w:tcW w:w="8545" w:type="dxa"/>
            <w:shd w:val="clear" w:color="auto" w:fill="D9D9D9" w:themeFill="background1" w:themeFillShade="D9"/>
          </w:tcPr>
          <w:p w14:paraId="58D9B826" w14:textId="77777777" w:rsidR="00A53CEA" w:rsidRPr="0076532F" w:rsidRDefault="00062124" w:rsidP="008175F8">
            <w:pPr>
              <w:pStyle w:val="Normal0"/>
              <w:rPr>
                <w:rFonts w:ascii="Times New Roman" w:hAnsi="Times New Roman" w:cs="Times New Roman"/>
                <w:b/>
                <w:sz w:val="20"/>
                <w:szCs w:val="20"/>
              </w:rPr>
            </w:pPr>
            <w:r>
              <w:t>Local School Wellness Policy</w:t>
            </w:r>
          </w:p>
        </w:tc>
      </w:tr>
      <w:tr w:rsidR="00956544" w14:paraId="6616B073" w14:textId="77777777" w:rsidTr="008175F8">
        <w:trPr>
          <w:trHeight w:val="37"/>
        </w:trPr>
        <w:tc>
          <w:tcPr>
            <w:tcW w:w="8545" w:type="dxa"/>
            <w:shd w:val="clear" w:color="auto" w:fill="auto"/>
          </w:tcPr>
          <w:p w14:paraId="7CFF3810"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956544" w14:paraId="2931938C" w14:textId="77777777" w:rsidTr="008175F8">
        <w:trPr>
          <w:trHeight w:val="37"/>
        </w:trPr>
        <w:tc>
          <w:tcPr>
            <w:tcW w:w="8545" w:type="dxa"/>
            <w:shd w:val="clear" w:color="auto" w:fill="auto"/>
          </w:tcPr>
          <w:p w14:paraId="0F7C28B0"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56544" w14:paraId="18B96695" w14:textId="77777777" w:rsidTr="008175F8">
        <w:trPr>
          <w:trHeight w:val="37"/>
        </w:trPr>
        <w:tc>
          <w:tcPr>
            <w:tcW w:w="8545" w:type="dxa"/>
            <w:shd w:val="clear" w:color="auto" w:fill="31849B" w:themeFill="accent5" w:themeFillShade="BF"/>
          </w:tcPr>
          <w:p w14:paraId="6DF630C2" w14:textId="77777777" w:rsidR="00A53CEA" w:rsidRPr="005B0132" w:rsidRDefault="00062124" w:rsidP="008175F8">
            <w:pPr>
              <w:pStyle w:val="Normal0"/>
              <w:rPr>
                <w:rFonts w:asciiTheme="minorHAnsi" w:hAnsiTheme="minorHAnsi" w:cstheme="minorHAnsi"/>
                <w:b/>
                <w:i/>
                <w:color w:val="DBE5F1" w:themeColor="accent1" w:themeTint="33"/>
                <w:sz w:val="32"/>
                <w:szCs w:val="20"/>
              </w:rPr>
            </w:pPr>
            <w:r>
              <w:t>Civil Rights</w:t>
            </w:r>
          </w:p>
        </w:tc>
      </w:tr>
      <w:tr w:rsidR="00956544" w14:paraId="11A3807F" w14:textId="77777777" w:rsidTr="008175F8">
        <w:trPr>
          <w:trHeight w:val="37"/>
        </w:trPr>
        <w:tc>
          <w:tcPr>
            <w:tcW w:w="8545" w:type="dxa"/>
            <w:shd w:val="clear" w:color="auto" w:fill="auto"/>
          </w:tcPr>
          <w:p w14:paraId="1BA12F62"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56544" w14:paraId="3A808561" w14:textId="77777777" w:rsidTr="008175F8">
        <w:trPr>
          <w:trHeight w:val="37"/>
        </w:trPr>
        <w:tc>
          <w:tcPr>
            <w:tcW w:w="8545" w:type="dxa"/>
            <w:shd w:val="clear" w:color="auto" w:fill="auto"/>
          </w:tcPr>
          <w:p w14:paraId="48853CF6"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56544" w14:paraId="111EB152" w14:textId="77777777" w:rsidTr="008175F8">
        <w:trPr>
          <w:trHeight w:val="37"/>
        </w:trPr>
        <w:tc>
          <w:tcPr>
            <w:tcW w:w="8545" w:type="dxa"/>
            <w:shd w:val="clear" w:color="auto" w:fill="auto"/>
          </w:tcPr>
          <w:p w14:paraId="6F89B62C" w14:textId="77777777" w:rsidR="00A53CEA" w:rsidRPr="005B0132" w:rsidRDefault="0006212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18549AA" w14:textId="77777777" w:rsidR="00A53CEA" w:rsidRPr="00223718" w:rsidRDefault="00000000" w:rsidP="00A53CEA">
      <w:pPr>
        <w:pStyle w:val="Normal0"/>
        <w:rPr>
          <w:rFonts w:ascii="Times New Roman" w:hAnsi="Times New Roman" w:cs="Times New Roman"/>
          <w:sz w:val="20"/>
          <w:szCs w:val="20"/>
        </w:rPr>
      </w:pPr>
    </w:p>
    <w:p w14:paraId="5167E569" w14:textId="77777777" w:rsidR="00A53CEA" w:rsidRDefault="00000000" w:rsidP="00A53CEA">
      <w:pPr>
        <w:pStyle w:val="Normal0"/>
      </w:pPr>
    </w:p>
    <w:p w14:paraId="19D8C124"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56544" w14:paraId="74809142" w14:textId="77777777" w:rsidTr="00A708A7">
        <w:trPr>
          <w:trHeight w:val="37"/>
        </w:trPr>
        <w:tc>
          <w:tcPr>
            <w:tcW w:w="8545" w:type="dxa"/>
            <w:shd w:val="clear" w:color="auto" w:fill="31849B" w:themeFill="accent5" w:themeFillShade="BF"/>
          </w:tcPr>
          <w:p w14:paraId="2B764D4F" w14:textId="77777777" w:rsidR="00E2351D" w:rsidRPr="00935CAD" w:rsidRDefault="00062124" w:rsidP="00A708A7">
            <w:pPr>
              <w:pStyle w:val="Normal1"/>
              <w:rPr>
                <w:rFonts w:ascii="Times New Roman" w:hAnsi="Times New Roman" w:cs="Times New Roman"/>
                <w:b/>
                <w:i/>
                <w:color w:val="DBE5F1" w:themeColor="accent1" w:themeTint="33"/>
                <w:sz w:val="24"/>
                <w:szCs w:val="24"/>
              </w:rPr>
            </w:pPr>
            <w:r w:rsidRPr="006A54E7">
              <w:rPr>
                <w:rFonts w:ascii="Times New Roman" w:hAnsi="Times New Roman" w:cs="Times New Roman"/>
                <w:b/>
                <w:i/>
                <w:color w:val="auto"/>
                <w:sz w:val="24"/>
                <w:szCs w:val="24"/>
              </w:rPr>
              <w:lastRenderedPageBreak/>
              <w:t>Noteworthy Observations</w:t>
            </w:r>
          </w:p>
        </w:tc>
      </w:tr>
      <w:tr w:rsidR="00956544" w14:paraId="6ADC87CC" w14:textId="77777777" w:rsidTr="00A708A7">
        <w:trPr>
          <w:trHeight w:val="37"/>
        </w:trPr>
        <w:tc>
          <w:tcPr>
            <w:tcW w:w="8545" w:type="dxa"/>
            <w:shd w:val="clear" w:color="auto" w:fill="auto"/>
          </w:tcPr>
          <w:p w14:paraId="03518EB6" w14:textId="77777777" w:rsidR="00E2351D" w:rsidRPr="00935CAD" w:rsidRDefault="00062124" w:rsidP="00A708A7">
            <w:pPr>
              <w:pStyle w:val="Normal1"/>
              <w:rPr>
                <w:rFonts w:ascii="Times New Roman" w:hAnsi="Times New Roman" w:cs="Times New Roman"/>
                <w:sz w:val="20"/>
                <w:szCs w:val="20"/>
              </w:rPr>
            </w:pPr>
            <w:r>
              <w:t>The Review Team found the following noteworthy items: The food service department was wonderful to work with. Open to all feedback and suggestions. Staff at the middle school has a great understanding of meal pattern requirements.</w:t>
            </w:r>
          </w:p>
        </w:tc>
      </w:tr>
    </w:tbl>
    <w:p w14:paraId="29529958"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FBC4" w14:textId="77777777" w:rsidR="00320D74" w:rsidRDefault="00320D74">
      <w:r>
        <w:separator/>
      </w:r>
    </w:p>
  </w:endnote>
  <w:endnote w:type="continuationSeparator" w:id="0">
    <w:p w14:paraId="443FD2DD" w14:textId="77777777" w:rsidR="00320D74" w:rsidRDefault="0032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191" w14:textId="77777777" w:rsidR="0037068A" w:rsidRDefault="00062124" w:rsidP="000F3A03">
    <w:pPr>
      <w:pStyle w:val="Footer"/>
      <w:jc w:val="center"/>
      <w:rPr>
        <w:sz w:val="14"/>
      </w:rPr>
    </w:pPr>
    <w:r>
      <w:rPr>
        <w:sz w:val="14"/>
      </w:rPr>
      <w:t xml:space="preserve">This institution is an equal opportunity </w:t>
    </w:r>
    <w:proofErr w:type="gramStart"/>
    <w:r>
      <w:rPr>
        <w:sz w:val="14"/>
      </w:rPr>
      <w:t>provider</w:t>
    </w:r>
    <w:proofErr w:type="gramEnd"/>
  </w:p>
  <w:p w14:paraId="179A5230"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39D9" w14:textId="77777777" w:rsidR="0037068A" w:rsidRDefault="00062124" w:rsidP="000F3A03">
    <w:pPr>
      <w:pStyle w:val="Footer0"/>
      <w:jc w:val="center"/>
      <w:rPr>
        <w:sz w:val="14"/>
      </w:rPr>
    </w:pPr>
    <w:r>
      <w:rPr>
        <w:sz w:val="14"/>
      </w:rPr>
      <w:t xml:space="preserve">This institution is an equal opportunity </w:t>
    </w:r>
    <w:proofErr w:type="gramStart"/>
    <w:r>
      <w:rPr>
        <w:sz w:val="14"/>
      </w:rPr>
      <w:t>provider</w:t>
    </w:r>
    <w:proofErr w:type="gramEnd"/>
  </w:p>
  <w:p w14:paraId="60A3EB95"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584A" w14:textId="77777777" w:rsidR="00320D74" w:rsidRDefault="00320D74">
      <w:r>
        <w:separator/>
      </w:r>
    </w:p>
  </w:footnote>
  <w:footnote w:type="continuationSeparator" w:id="0">
    <w:p w14:paraId="3B1CF514" w14:textId="77777777" w:rsidR="00320D74" w:rsidRDefault="00320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EBF6DF16">
      <w:start w:val="1"/>
      <w:numFmt w:val="decimal"/>
      <w:lvlText w:val="%1."/>
      <w:lvlJc w:val="left"/>
      <w:pPr>
        <w:ind w:left="720" w:hanging="360"/>
      </w:pPr>
      <w:rPr>
        <w:rFonts w:hint="default"/>
      </w:rPr>
    </w:lvl>
    <w:lvl w:ilvl="1" w:tplc="13502F50" w:tentative="1">
      <w:start w:val="1"/>
      <w:numFmt w:val="lowerLetter"/>
      <w:lvlText w:val="%2."/>
      <w:lvlJc w:val="left"/>
      <w:pPr>
        <w:ind w:left="1440" w:hanging="360"/>
      </w:pPr>
    </w:lvl>
    <w:lvl w:ilvl="2" w:tplc="759EC662" w:tentative="1">
      <w:start w:val="1"/>
      <w:numFmt w:val="lowerRoman"/>
      <w:lvlText w:val="%3."/>
      <w:lvlJc w:val="right"/>
      <w:pPr>
        <w:ind w:left="2160" w:hanging="180"/>
      </w:pPr>
    </w:lvl>
    <w:lvl w:ilvl="3" w:tplc="3A86ADAC" w:tentative="1">
      <w:start w:val="1"/>
      <w:numFmt w:val="decimal"/>
      <w:lvlText w:val="%4."/>
      <w:lvlJc w:val="left"/>
      <w:pPr>
        <w:ind w:left="2880" w:hanging="360"/>
      </w:pPr>
    </w:lvl>
    <w:lvl w:ilvl="4" w:tplc="3CAC08E6" w:tentative="1">
      <w:start w:val="1"/>
      <w:numFmt w:val="lowerLetter"/>
      <w:lvlText w:val="%5."/>
      <w:lvlJc w:val="left"/>
      <w:pPr>
        <w:ind w:left="3600" w:hanging="360"/>
      </w:pPr>
    </w:lvl>
    <w:lvl w:ilvl="5" w:tplc="D1B6BF04" w:tentative="1">
      <w:start w:val="1"/>
      <w:numFmt w:val="lowerRoman"/>
      <w:lvlText w:val="%6."/>
      <w:lvlJc w:val="right"/>
      <w:pPr>
        <w:ind w:left="4320" w:hanging="180"/>
      </w:pPr>
    </w:lvl>
    <w:lvl w:ilvl="6" w:tplc="725CCD02" w:tentative="1">
      <w:start w:val="1"/>
      <w:numFmt w:val="decimal"/>
      <w:lvlText w:val="%7."/>
      <w:lvlJc w:val="left"/>
      <w:pPr>
        <w:ind w:left="5040" w:hanging="360"/>
      </w:pPr>
    </w:lvl>
    <w:lvl w:ilvl="7" w:tplc="859C562A" w:tentative="1">
      <w:start w:val="1"/>
      <w:numFmt w:val="lowerLetter"/>
      <w:lvlText w:val="%8."/>
      <w:lvlJc w:val="left"/>
      <w:pPr>
        <w:ind w:left="5760" w:hanging="360"/>
      </w:pPr>
    </w:lvl>
    <w:lvl w:ilvl="8" w:tplc="00A87C7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A0072C6">
      <w:start w:val="1"/>
      <w:numFmt w:val="bullet"/>
      <w:lvlText w:val=""/>
      <w:lvlJc w:val="left"/>
      <w:pPr>
        <w:ind w:left="720" w:hanging="360"/>
      </w:pPr>
      <w:rPr>
        <w:rFonts w:ascii="Symbol" w:hAnsi="Symbol" w:hint="default"/>
      </w:rPr>
    </w:lvl>
    <w:lvl w:ilvl="1" w:tplc="98BA9A78" w:tentative="1">
      <w:start w:val="1"/>
      <w:numFmt w:val="bullet"/>
      <w:lvlText w:val="o"/>
      <w:lvlJc w:val="left"/>
      <w:pPr>
        <w:ind w:left="1440" w:hanging="360"/>
      </w:pPr>
      <w:rPr>
        <w:rFonts w:ascii="Courier New" w:hAnsi="Courier New" w:cs="Courier New" w:hint="default"/>
      </w:rPr>
    </w:lvl>
    <w:lvl w:ilvl="2" w:tplc="69D459BE" w:tentative="1">
      <w:start w:val="1"/>
      <w:numFmt w:val="bullet"/>
      <w:lvlText w:val=""/>
      <w:lvlJc w:val="left"/>
      <w:pPr>
        <w:ind w:left="2160" w:hanging="360"/>
      </w:pPr>
      <w:rPr>
        <w:rFonts w:ascii="Wingdings" w:hAnsi="Wingdings" w:hint="default"/>
      </w:rPr>
    </w:lvl>
    <w:lvl w:ilvl="3" w:tplc="4B964134" w:tentative="1">
      <w:start w:val="1"/>
      <w:numFmt w:val="bullet"/>
      <w:lvlText w:val=""/>
      <w:lvlJc w:val="left"/>
      <w:pPr>
        <w:ind w:left="2880" w:hanging="360"/>
      </w:pPr>
      <w:rPr>
        <w:rFonts w:ascii="Symbol" w:hAnsi="Symbol" w:hint="default"/>
      </w:rPr>
    </w:lvl>
    <w:lvl w:ilvl="4" w:tplc="D570C8C4" w:tentative="1">
      <w:start w:val="1"/>
      <w:numFmt w:val="bullet"/>
      <w:lvlText w:val="o"/>
      <w:lvlJc w:val="left"/>
      <w:pPr>
        <w:ind w:left="3600" w:hanging="360"/>
      </w:pPr>
      <w:rPr>
        <w:rFonts w:ascii="Courier New" w:hAnsi="Courier New" w:cs="Courier New" w:hint="default"/>
      </w:rPr>
    </w:lvl>
    <w:lvl w:ilvl="5" w:tplc="9C3E6850" w:tentative="1">
      <w:start w:val="1"/>
      <w:numFmt w:val="bullet"/>
      <w:lvlText w:val=""/>
      <w:lvlJc w:val="left"/>
      <w:pPr>
        <w:ind w:left="4320" w:hanging="360"/>
      </w:pPr>
      <w:rPr>
        <w:rFonts w:ascii="Wingdings" w:hAnsi="Wingdings" w:hint="default"/>
      </w:rPr>
    </w:lvl>
    <w:lvl w:ilvl="6" w:tplc="4F8E4C52" w:tentative="1">
      <w:start w:val="1"/>
      <w:numFmt w:val="bullet"/>
      <w:lvlText w:val=""/>
      <w:lvlJc w:val="left"/>
      <w:pPr>
        <w:ind w:left="5040" w:hanging="360"/>
      </w:pPr>
      <w:rPr>
        <w:rFonts w:ascii="Symbol" w:hAnsi="Symbol" w:hint="default"/>
      </w:rPr>
    </w:lvl>
    <w:lvl w:ilvl="7" w:tplc="4EE4E67E" w:tentative="1">
      <w:start w:val="1"/>
      <w:numFmt w:val="bullet"/>
      <w:lvlText w:val="o"/>
      <w:lvlJc w:val="left"/>
      <w:pPr>
        <w:ind w:left="5760" w:hanging="360"/>
      </w:pPr>
      <w:rPr>
        <w:rFonts w:ascii="Courier New" w:hAnsi="Courier New" w:cs="Courier New" w:hint="default"/>
      </w:rPr>
    </w:lvl>
    <w:lvl w:ilvl="8" w:tplc="355EA260" w:tentative="1">
      <w:start w:val="1"/>
      <w:numFmt w:val="bullet"/>
      <w:lvlText w:val=""/>
      <w:lvlJc w:val="left"/>
      <w:pPr>
        <w:ind w:left="6480" w:hanging="360"/>
      </w:pPr>
      <w:rPr>
        <w:rFonts w:ascii="Wingdings" w:hAnsi="Wingdings" w:hint="default"/>
      </w:rPr>
    </w:lvl>
  </w:abstractNum>
  <w:num w:numId="1" w16cid:durableId="1969123628">
    <w:abstractNumId w:val="0"/>
  </w:num>
  <w:num w:numId="2" w16cid:durableId="210483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44"/>
    <w:rsid w:val="00062124"/>
    <w:rsid w:val="00320D74"/>
    <w:rsid w:val="006A54E7"/>
    <w:rsid w:val="00956544"/>
    <w:rsid w:val="00DC1A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07BC9"/>
  <w15:docId w15:val="{99639D15-8C95-46E3-B9FA-9DAE6357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Abby Kelley Foster Regional Charter Sch. Administrative Review Summary School Year 2022-2023</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Abby Kelley Foster Regional Charter Sch.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