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B197" w14:textId="77777777" w:rsidR="00CA19B4" w:rsidRPr="00200779" w:rsidRDefault="006D3EA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CCFABAD" w14:textId="77777777" w:rsidR="00CA19B4" w:rsidRDefault="00000000" w:rsidP="00CA19B4">
      <w:pPr>
        <w:jc w:val="center"/>
        <w:rPr>
          <w:rFonts w:ascii="Times New Roman" w:hAnsi="Times New Roman" w:cs="Times New Roman"/>
          <w:sz w:val="24"/>
          <w:szCs w:val="24"/>
        </w:rPr>
      </w:pPr>
    </w:p>
    <w:p w14:paraId="15F9B9B5" w14:textId="77777777" w:rsidR="00CA19B4" w:rsidRDefault="006D3EA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8560E87" w14:textId="77777777" w:rsidR="00CA19B4" w:rsidRDefault="00000000" w:rsidP="00CA19B4">
      <w:pPr>
        <w:rPr>
          <w:rFonts w:ascii="Times New Roman" w:hAnsi="Times New Roman" w:cs="Times New Roman"/>
          <w:sz w:val="20"/>
          <w:szCs w:val="20"/>
        </w:rPr>
      </w:pPr>
    </w:p>
    <w:p w14:paraId="0878063F" w14:textId="77777777" w:rsidR="00CA19B4" w:rsidRDefault="00000000" w:rsidP="00CA19B4">
      <w:pPr>
        <w:rPr>
          <w:rFonts w:ascii="Times New Roman" w:hAnsi="Times New Roman" w:cs="Times New Roman"/>
          <w:sz w:val="20"/>
          <w:szCs w:val="20"/>
        </w:rPr>
      </w:pPr>
    </w:p>
    <w:p w14:paraId="7F945103" w14:textId="77777777" w:rsidR="00CA19B4" w:rsidRPr="00B63138" w:rsidRDefault="006D3EA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Boston Renaissance Charter School</w:t>
      </w:r>
      <w:bookmarkEnd w:id="0"/>
    </w:p>
    <w:p w14:paraId="77F4CDC8" w14:textId="77777777" w:rsidR="00CA19B4" w:rsidRDefault="00000000" w:rsidP="00CA19B4">
      <w:pPr>
        <w:rPr>
          <w:rFonts w:ascii="Times New Roman" w:hAnsi="Times New Roman" w:cs="Times New Roman"/>
          <w:sz w:val="20"/>
          <w:szCs w:val="20"/>
        </w:rPr>
      </w:pPr>
    </w:p>
    <w:p w14:paraId="05876EDE" w14:textId="77777777" w:rsidR="00CA19B4" w:rsidRDefault="006D3EA5"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04/10/2023</w:t>
      </w:r>
      <w:bookmarkEnd w:id="1"/>
    </w:p>
    <w:p w14:paraId="37B4DBD8" w14:textId="77777777" w:rsidR="00CA19B4" w:rsidRDefault="00000000" w:rsidP="00CA19B4">
      <w:pPr>
        <w:rPr>
          <w:rFonts w:ascii="Times New Roman" w:hAnsi="Times New Roman" w:cs="Times New Roman"/>
          <w:sz w:val="20"/>
          <w:szCs w:val="20"/>
        </w:rPr>
      </w:pPr>
    </w:p>
    <w:p w14:paraId="3062B2DB" w14:textId="77777777" w:rsidR="00CA19B4" w:rsidRDefault="006D3EA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04/10/2023</w:t>
      </w:r>
      <w:bookmarkEnd w:id="2"/>
      <w:proofErr w:type="gramEnd"/>
    </w:p>
    <w:p w14:paraId="557436AD" w14:textId="77777777" w:rsidR="00CA19B4" w:rsidRDefault="006D3EA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66270C0" w14:textId="77777777" w:rsidR="00CA19B4" w:rsidRDefault="00000000" w:rsidP="00CA19B4">
      <w:pPr>
        <w:pBdr>
          <w:bottom w:val="single" w:sz="12" w:space="1" w:color="auto"/>
        </w:pBdr>
        <w:rPr>
          <w:rFonts w:ascii="Times New Roman" w:hAnsi="Times New Roman" w:cs="Times New Roman"/>
          <w:sz w:val="20"/>
          <w:szCs w:val="20"/>
        </w:rPr>
      </w:pPr>
    </w:p>
    <w:p w14:paraId="698C50C9" w14:textId="77777777" w:rsidR="00CA19B4" w:rsidRDefault="006D3EA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7042375" w14:textId="77777777" w:rsidR="00CA19B4" w:rsidRDefault="00000000" w:rsidP="00CA19B4">
      <w:pPr>
        <w:rPr>
          <w:rFonts w:ascii="Times New Roman" w:hAnsi="Times New Roman" w:cs="Times New Roman"/>
          <w:sz w:val="20"/>
          <w:szCs w:val="20"/>
        </w:rPr>
      </w:pPr>
    </w:p>
    <w:p w14:paraId="04D123B0" w14:textId="77777777" w:rsidR="00CA19B4" w:rsidRPr="00223718" w:rsidRDefault="006D3EA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652C4CB" w14:textId="77777777" w:rsidR="00CA19B4" w:rsidRDefault="00000000" w:rsidP="00CA19B4">
      <w:pPr>
        <w:rPr>
          <w:rFonts w:ascii="Times New Roman" w:hAnsi="Times New Roman" w:cs="Times New Roman"/>
          <w:sz w:val="20"/>
          <w:szCs w:val="20"/>
        </w:rPr>
      </w:pPr>
    </w:p>
    <w:p w14:paraId="10547FE2" w14:textId="77777777" w:rsidR="00CA19B4" w:rsidRDefault="006D3EA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4BAB64E" w14:textId="77777777" w:rsidR="00CA19B4" w:rsidRDefault="00000000" w:rsidP="00CA19B4">
      <w:pPr>
        <w:ind w:left="720"/>
        <w:rPr>
          <w:rFonts w:ascii="Times New Roman" w:hAnsi="Times New Roman" w:cs="Times New Roman"/>
          <w:sz w:val="20"/>
          <w:szCs w:val="20"/>
        </w:rPr>
      </w:pPr>
    </w:p>
    <w:bookmarkStart w:id="3" w:name="CHK_SBP"/>
    <w:p w14:paraId="59F08076" w14:textId="77777777" w:rsidR="00CA19B4" w:rsidRDefault="006D3EA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A7D1C8F" w14:textId="77777777" w:rsidR="00CA19B4" w:rsidRDefault="006D3EA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CBD9728" w14:textId="77777777" w:rsidR="00CA19B4" w:rsidRDefault="006D3EA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05CA118" w14:textId="77777777" w:rsidR="00CA19B4" w:rsidRDefault="006D3EA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C9CB4BC" w14:textId="77777777" w:rsidR="00CA19B4" w:rsidRDefault="006D3EA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2CE9825" w14:textId="77777777" w:rsidR="00CA19B4" w:rsidRDefault="006D3EA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AAF9171" w14:textId="77777777" w:rsidR="00CA19B4" w:rsidRDefault="00000000" w:rsidP="00CA19B4">
      <w:pPr>
        <w:rPr>
          <w:rFonts w:ascii="Times New Roman" w:hAnsi="Times New Roman" w:cs="Times New Roman"/>
          <w:sz w:val="20"/>
          <w:szCs w:val="20"/>
        </w:rPr>
      </w:pPr>
    </w:p>
    <w:p w14:paraId="6C6B7942" w14:textId="77777777" w:rsidR="00CA19B4" w:rsidRDefault="006D3EA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217D7AD" w14:textId="77777777" w:rsidR="00CA19B4" w:rsidRDefault="00000000" w:rsidP="00CA19B4">
      <w:pPr>
        <w:ind w:left="720"/>
        <w:rPr>
          <w:rFonts w:ascii="Times New Roman" w:hAnsi="Times New Roman" w:cs="Times New Roman"/>
          <w:sz w:val="20"/>
          <w:szCs w:val="20"/>
        </w:rPr>
      </w:pPr>
    </w:p>
    <w:bookmarkStart w:id="9" w:name="CHK_CEP"/>
    <w:p w14:paraId="17BA0E0C" w14:textId="77777777" w:rsidR="00CA19B4" w:rsidRDefault="006D3EA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7B9A21F" w14:textId="77777777" w:rsidR="00CA19B4" w:rsidRDefault="006D3EA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78D6F35" w14:textId="77777777" w:rsidR="00CA19B4" w:rsidRDefault="006D3EA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7F005F7" w14:textId="77777777" w:rsidR="00CA19B4" w:rsidRDefault="006D3EA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E21BA09" w14:textId="77777777" w:rsidR="00CA19B4" w:rsidRDefault="00000000" w:rsidP="00CA19B4">
      <w:pPr>
        <w:rPr>
          <w:rFonts w:ascii="Times New Roman" w:hAnsi="Times New Roman" w:cs="Times New Roman"/>
          <w:sz w:val="20"/>
          <w:szCs w:val="20"/>
        </w:rPr>
      </w:pPr>
    </w:p>
    <w:p w14:paraId="5EEAB4EC" w14:textId="77777777" w:rsidR="00CA19B4" w:rsidRPr="00D6151F" w:rsidRDefault="006D3EA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D2BB0C7" w14:textId="77777777" w:rsidR="00CA19B4" w:rsidRDefault="00000000" w:rsidP="00CA19B4">
      <w:pPr>
        <w:rPr>
          <w:rFonts w:ascii="Times New Roman" w:hAnsi="Times New Roman" w:cs="Times New Roman"/>
          <w:sz w:val="20"/>
          <w:szCs w:val="20"/>
        </w:rPr>
      </w:pPr>
    </w:p>
    <w:p w14:paraId="4029A37A" w14:textId="77777777" w:rsidR="00CA19B4" w:rsidRDefault="006D3EA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871496D" w14:textId="77777777" w:rsidR="00CA19B4" w:rsidRDefault="006D3EA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D1AA6B9" w14:textId="77777777" w:rsidR="00CA19B4" w:rsidRDefault="00000000" w:rsidP="00CA19B4">
      <w:pPr>
        <w:ind w:firstLine="720"/>
        <w:rPr>
          <w:rFonts w:ascii="Times New Roman" w:hAnsi="Times New Roman" w:cs="Times New Roman"/>
          <w:sz w:val="20"/>
          <w:szCs w:val="20"/>
        </w:rPr>
      </w:pPr>
    </w:p>
    <w:p w14:paraId="127AF607" w14:textId="77777777" w:rsidR="00CA19B4" w:rsidRDefault="006D3EA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23D36D3"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516CECAE" w14:textId="77777777" w:rsidR="00A53CEA" w:rsidRDefault="00000000" w:rsidP="00A53CEA">
      <w:pPr>
        <w:pStyle w:val="Normal0"/>
        <w:ind w:firstLine="720"/>
        <w:rPr>
          <w:rFonts w:ascii="Times New Roman" w:hAnsi="Times New Roman" w:cs="Times New Roman"/>
          <w:sz w:val="20"/>
          <w:szCs w:val="20"/>
        </w:rPr>
      </w:pPr>
    </w:p>
    <w:p w14:paraId="5AC0B99C" w14:textId="77777777" w:rsidR="00A53CEA" w:rsidRPr="00C61944" w:rsidRDefault="006D3EA5"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445E3" w14:paraId="68644AEA" w14:textId="77777777" w:rsidTr="008175F8">
        <w:trPr>
          <w:trHeight w:val="37"/>
        </w:trPr>
        <w:tc>
          <w:tcPr>
            <w:tcW w:w="8545" w:type="dxa"/>
            <w:shd w:val="clear" w:color="auto" w:fill="31849B" w:themeFill="accent5" w:themeFillShade="BF"/>
          </w:tcPr>
          <w:p w14:paraId="2E9D6CD1" w14:textId="77777777" w:rsidR="00A53CEA" w:rsidRPr="005B0132" w:rsidRDefault="006D3EA5" w:rsidP="008175F8">
            <w:pPr>
              <w:pStyle w:val="Normal0"/>
              <w:rPr>
                <w:rFonts w:asciiTheme="minorHAnsi" w:hAnsiTheme="minorHAnsi" w:cstheme="minorHAnsi"/>
                <w:b/>
                <w:i/>
                <w:color w:val="DBE5F1" w:themeColor="accent1" w:themeTint="33"/>
                <w:sz w:val="32"/>
                <w:szCs w:val="20"/>
              </w:rPr>
            </w:pPr>
            <w:r>
              <w:t>Program Access and Reimbursement</w:t>
            </w:r>
          </w:p>
        </w:tc>
      </w:tr>
      <w:tr w:rsidR="00C445E3" w14:paraId="549C79DC" w14:textId="77777777" w:rsidTr="008175F8">
        <w:trPr>
          <w:trHeight w:val="37"/>
        </w:trPr>
        <w:tc>
          <w:tcPr>
            <w:tcW w:w="8545" w:type="dxa"/>
            <w:shd w:val="clear" w:color="auto" w:fill="D9D9D9" w:themeFill="background1" w:themeFillShade="D9"/>
          </w:tcPr>
          <w:p w14:paraId="6A9AEDAA" w14:textId="77777777" w:rsidR="00A53CEA" w:rsidRPr="0076532F" w:rsidRDefault="006D3EA5" w:rsidP="008175F8">
            <w:pPr>
              <w:pStyle w:val="Normal0"/>
              <w:rPr>
                <w:rFonts w:ascii="Times New Roman" w:hAnsi="Times New Roman" w:cs="Times New Roman"/>
                <w:b/>
                <w:sz w:val="20"/>
                <w:szCs w:val="20"/>
              </w:rPr>
            </w:pPr>
            <w:r>
              <w:t>Meal Counting and Claiming</w:t>
            </w:r>
          </w:p>
        </w:tc>
      </w:tr>
      <w:tr w:rsidR="00C445E3" w14:paraId="02A8FCA7" w14:textId="77777777" w:rsidTr="008175F8">
        <w:trPr>
          <w:trHeight w:val="37"/>
        </w:trPr>
        <w:tc>
          <w:tcPr>
            <w:tcW w:w="8545" w:type="dxa"/>
            <w:shd w:val="clear" w:color="auto" w:fill="auto"/>
          </w:tcPr>
          <w:p w14:paraId="11FBC45E"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The individual submitting the claim for reimbursement is not a current district employee.</w:t>
            </w:r>
          </w:p>
        </w:tc>
      </w:tr>
      <w:tr w:rsidR="00C445E3" w14:paraId="708F6EEB" w14:textId="77777777" w:rsidTr="008175F8">
        <w:trPr>
          <w:trHeight w:val="37"/>
        </w:trPr>
        <w:tc>
          <w:tcPr>
            <w:tcW w:w="8545" w:type="dxa"/>
            <w:shd w:val="clear" w:color="auto" w:fill="31849B" w:themeFill="accent5" w:themeFillShade="BF"/>
          </w:tcPr>
          <w:p w14:paraId="27F1567B" w14:textId="77777777" w:rsidR="00A53CEA" w:rsidRPr="005B0132" w:rsidRDefault="006D3EA5" w:rsidP="008175F8">
            <w:pPr>
              <w:pStyle w:val="Normal0"/>
              <w:rPr>
                <w:rFonts w:asciiTheme="minorHAnsi" w:hAnsiTheme="minorHAnsi" w:cstheme="minorHAnsi"/>
                <w:b/>
                <w:i/>
                <w:color w:val="DBE5F1" w:themeColor="accent1" w:themeTint="33"/>
                <w:sz w:val="32"/>
                <w:szCs w:val="20"/>
              </w:rPr>
            </w:pPr>
            <w:r>
              <w:t>School Nutrition Environment</w:t>
            </w:r>
          </w:p>
        </w:tc>
      </w:tr>
      <w:tr w:rsidR="00C445E3" w14:paraId="7B9E46F8" w14:textId="77777777" w:rsidTr="008175F8">
        <w:trPr>
          <w:trHeight w:val="37"/>
        </w:trPr>
        <w:tc>
          <w:tcPr>
            <w:tcW w:w="8545" w:type="dxa"/>
            <w:shd w:val="clear" w:color="auto" w:fill="D9D9D9" w:themeFill="background1" w:themeFillShade="D9"/>
          </w:tcPr>
          <w:p w14:paraId="499F3418" w14:textId="77777777" w:rsidR="00A53CEA" w:rsidRPr="0076532F" w:rsidRDefault="006D3EA5" w:rsidP="008175F8">
            <w:pPr>
              <w:pStyle w:val="Normal0"/>
              <w:rPr>
                <w:rFonts w:ascii="Times New Roman" w:hAnsi="Times New Roman" w:cs="Times New Roman"/>
                <w:b/>
                <w:sz w:val="20"/>
                <w:szCs w:val="20"/>
              </w:rPr>
            </w:pPr>
            <w:r>
              <w:t>Food Safety</w:t>
            </w:r>
          </w:p>
        </w:tc>
      </w:tr>
      <w:tr w:rsidR="00C445E3" w14:paraId="11890D0C" w14:textId="77777777" w:rsidTr="008175F8">
        <w:trPr>
          <w:trHeight w:val="37"/>
        </w:trPr>
        <w:tc>
          <w:tcPr>
            <w:tcW w:w="8545" w:type="dxa"/>
            <w:shd w:val="clear" w:color="auto" w:fill="auto"/>
          </w:tcPr>
          <w:p w14:paraId="02159886"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SFA.</w:t>
            </w:r>
          </w:p>
        </w:tc>
      </w:tr>
      <w:tr w:rsidR="00C445E3" w14:paraId="3CAA707A" w14:textId="77777777" w:rsidTr="008175F8">
        <w:trPr>
          <w:trHeight w:val="37"/>
        </w:trPr>
        <w:tc>
          <w:tcPr>
            <w:tcW w:w="8545" w:type="dxa"/>
            <w:shd w:val="clear" w:color="auto" w:fill="auto"/>
          </w:tcPr>
          <w:p w14:paraId="51C639F6"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C445E3" w14:paraId="1BBF3742" w14:textId="77777777" w:rsidTr="008175F8">
        <w:trPr>
          <w:trHeight w:val="37"/>
        </w:trPr>
        <w:tc>
          <w:tcPr>
            <w:tcW w:w="8545" w:type="dxa"/>
            <w:shd w:val="clear" w:color="auto" w:fill="D9D9D9" w:themeFill="background1" w:themeFillShade="D9"/>
          </w:tcPr>
          <w:p w14:paraId="71A9D78D" w14:textId="77777777" w:rsidR="00A53CEA" w:rsidRPr="0076532F" w:rsidRDefault="006D3EA5" w:rsidP="008175F8">
            <w:pPr>
              <w:pStyle w:val="Normal0"/>
              <w:rPr>
                <w:rFonts w:ascii="Times New Roman" w:hAnsi="Times New Roman" w:cs="Times New Roman"/>
                <w:b/>
                <w:sz w:val="20"/>
                <w:szCs w:val="20"/>
              </w:rPr>
            </w:pPr>
            <w:r>
              <w:t>Local School Wellness Policy</w:t>
            </w:r>
          </w:p>
        </w:tc>
      </w:tr>
      <w:tr w:rsidR="00C445E3" w14:paraId="4BF5ACBE" w14:textId="77777777" w:rsidTr="008175F8">
        <w:trPr>
          <w:trHeight w:val="37"/>
        </w:trPr>
        <w:tc>
          <w:tcPr>
            <w:tcW w:w="8545" w:type="dxa"/>
            <w:shd w:val="clear" w:color="auto" w:fill="auto"/>
          </w:tcPr>
          <w:p w14:paraId="11B79C59"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445E3" w14:paraId="722312A1" w14:textId="77777777" w:rsidTr="008175F8">
        <w:trPr>
          <w:trHeight w:val="37"/>
        </w:trPr>
        <w:tc>
          <w:tcPr>
            <w:tcW w:w="8545" w:type="dxa"/>
            <w:shd w:val="clear" w:color="auto" w:fill="auto"/>
          </w:tcPr>
          <w:p w14:paraId="2AF0C785"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C445E3" w14:paraId="676E3A1E" w14:textId="77777777" w:rsidTr="008175F8">
        <w:trPr>
          <w:trHeight w:val="37"/>
        </w:trPr>
        <w:tc>
          <w:tcPr>
            <w:tcW w:w="8545" w:type="dxa"/>
            <w:shd w:val="clear" w:color="auto" w:fill="auto"/>
          </w:tcPr>
          <w:p w14:paraId="468E981C"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C445E3" w14:paraId="648C90A9" w14:textId="77777777" w:rsidTr="008175F8">
        <w:trPr>
          <w:trHeight w:val="37"/>
        </w:trPr>
        <w:tc>
          <w:tcPr>
            <w:tcW w:w="8545" w:type="dxa"/>
            <w:shd w:val="clear" w:color="auto" w:fill="31849B" w:themeFill="accent5" w:themeFillShade="BF"/>
          </w:tcPr>
          <w:p w14:paraId="0AB889D6" w14:textId="77777777" w:rsidR="00A53CEA" w:rsidRPr="005B0132" w:rsidRDefault="006D3EA5" w:rsidP="008175F8">
            <w:pPr>
              <w:pStyle w:val="Normal0"/>
              <w:rPr>
                <w:rFonts w:asciiTheme="minorHAnsi" w:hAnsiTheme="minorHAnsi" w:cstheme="minorHAnsi"/>
                <w:b/>
                <w:i/>
                <w:color w:val="DBE5F1" w:themeColor="accent1" w:themeTint="33"/>
                <w:sz w:val="32"/>
                <w:szCs w:val="20"/>
              </w:rPr>
            </w:pPr>
            <w:r>
              <w:t>Civil Rights</w:t>
            </w:r>
          </w:p>
        </w:tc>
      </w:tr>
      <w:tr w:rsidR="00C445E3" w14:paraId="4DA7FD70" w14:textId="77777777" w:rsidTr="008175F8">
        <w:trPr>
          <w:trHeight w:val="37"/>
        </w:trPr>
        <w:tc>
          <w:tcPr>
            <w:tcW w:w="8545" w:type="dxa"/>
            <w:shd w:val="clear" w:color="auto" w:fill="auto"/>
          </w:tcPr>
          <w:p w14:paraId="7F968CE4"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C445E3" w14:paraId="1FB8E806" w14:textId="77777777" w:rsidTr="008175F8">
        <w:trPr>
          <w:trHeight w:val="37"/>
        </w:trPr>
        <w:tc>
          <w:tcPr>
            <w:tcW w:w="8545" w:type="dxa"/>
            <w:shd w:val="clear" w:color="auto" w:fill="auto"/>
          </w:tcPr>
          <w:p w14:paraId="40B2A035"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 xml:space="preserve">Some or all staff who interact with program applications or participants and/or their supervisors have not received civil rights training.; The School Food Authority did not use the </w:t>
            </w:r>
            <w:proofErr w:type="gramStart"/>
            <w:r>
              <w:t>Nuts and Bolts</w:t>
            </w:r>
            <w:proofErr w:type="gramEnd"/>
            <w:r>
              <w:t xml:space="preserve"> OnDemand: Civil Rights in Child Nutrition Programs to train staff.</w:t>
            </w:r>
          </w:p>
        </w:tc>
      </w:tr>
      <w:tr w:rsidR="00C445E3" w14:paraId="7936E532" w14:textId="77777777" w:rsidTr="008175F8">
        <w:trPr>
          <w:trHeight w:val="37"/>
        </w:trPr>
        <w:tc>
          <w:tcPr>
            <w:tcW w:w="8545" w:type="dxa"/>
            <w:shd w:val="clear" w:color="auto" w:fill="auto"/>
          </w:tcPr>
          <w:p w14:paraId="13A9EEB2"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C445E3" w14:paraId="0C20673E" w14:textId="77777777" w:rsidTr="008175F8">
        <w:trPr>
          <w:trHeight w:val="37"/>
        </w:trPr>
        <w:tc>
          <w:tcPr>
            <w:tcW w:w="8545" w:type="dxa"/>
            <w:shd w:val="clear" w:color="auto" w:fill="auto"/>
          </w:tcPr>
          <w:p w14:paraId="4A03BAC1"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 xml:space="preserve">The School Food Authority does not have a procedure for receiving and processing complaints alleging civil rights discrimination within FNS school meal programs.; The School Food Authority's written civil rights complaint procedure within the school meals program does not include some or </w:t>
            </w:r>
            <w:proofErr w:type="gramStart"/>
            <w:r>
              <w:t>all of</w:t>
            </w:r>
            <w:proofErr w:type="gramEnd"/>
            <w:r>
              <w:t xml:space="preserve"> the required content.</w:t>
            </w:r>
          </w:p>
        </w:tc>
      </w:tr>
      <w:tr w:rsidR="00C445E3" w14:paraId="7F512125" w14:textId="77777777" w:rsidTr="008175F8">
        <w:trPr>
          <w:trHeight w:val="37"/>
        </w:trPr>
        <w:tc>
          <w:tcPr>
            <w:tcW w:w="8545" w:type="dxa"/>
            <w:shd w:val="clear" w:color="auto" w:fill="auto"/>
          </w:tcPr>
          <w:p w14:paraId="522562EE"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C445E3" w14:paraId="2ACAE82D" w14:textId="77777777" w:rsidTr="008175F8">
        <w:trPr>
          <w:trHeight w:val="37"/>
        </w:trPr>
        <w:tc>
          <w:tcPr>
            <w:tcW w:w="8545" w:type="dxa"/>
            <w:shd w:val="clear" w:color="auto" w:fill="auto"/>
          </w:tcPr>
          <w:p w14:paraId="66717CBA" w14:textId="77777777" w:rsidR="00A53CEA" w:rsidRPr="005B0132" w:rsidRDefault="006D3EA5"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539E2CF" w14:textId="77777777" w:rsidR="00A53CEA" w:rsidRPr="00223718" w:rsidRDefault="00000000" w:rsidP="00A53CEA">
      <w:pPr>
        <w:pStyle w:val="Normal0"/>
        <w:rPr>
          <w:rFonts w:ascii="Times New Roman" w:hAnsi="Times New Roman" w:cs="Times New Roman"/>
          <w:sz w:val="20"/>
          <w:szCs w:val="20"/>
        </w:rPr>
      </w:pPr>
    </w:p>
    <w:p w14:paraId="58BEFE95" w14:textId="77777777" w:rsidR="00A53CEA" w:rsidRDefault="00000000" w:rsidP="00A53CEA">
      <w:pPr>
        <w:pStyle w:val="Normal0"/>
      </w:pPr>
    </w:p>
    <w:p w14:paraId="32397CBC"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445E3" w14:paraId="73C517CC" w14:textId="77777777" w:rsidTr="00A708A7">
        <w:trPr>
          <w:trHeight w:val="37"/>
        </w:trPr>
        <w:tc>
          <w:tcPr>
            <w:tcW w:w="8545" w:type="dxa"/>
            <w:shd w:val="clear" w:color="auto" w:fill="31849B" w:themeFill="accent5" w:themeFillShade="BF"/>
          </w:tcPr>
          <w:p w14:paraId="627313A2" w14:textId="77777777" w:rsidR="00E2351D" w:rsidRPr="00935CAD" w:rsidRDefault="006D3EA5" w:rsidP="00A708A7">
            <w:pPr>
              <w:pStyle w:val="Normal1"/>
              <w:rPr>
                <w:rFonts w:ascii="Times New Roman" w:hAnsi="Times New Roman" w:cs="Times New Roman"/>
                <w:b/>
                <w:i/>
                <w:color w:val="DBE5F1" w:themeColor="accent1" w:themeTint="33"/>
                <w:sz w:val="24"/>
                <w:szCs w:val="24"/>
              </w:rPr>
            </w:pPr>
            <w:r w:rsidRPr="006B2C04">
              <w:rPr>
                <w:rFonts w:ascii="Times New Roman" w:hAnsi="Times New Roman" w:cs="Times New Roman"/>
                <w:b/>
                <w:i/>
                <w:color w:val="auto"/>
                <w:sz w:val="24"/>
                <w:szCs w:val="24"/>
              </w:rPr>
              <w:lastRenderedPageBreak/>
              <w:t>Noteworthy Observations</w:t>
            </w:r>
          </w:p>
        </w:tc>
      </w:tr>
      <w:tr w:rsidR="00C445E3" w14:paraId="0167326B" w14:textId="77777777" w:rsidTr="00A708A7">
        <w:trPr>
          <w:trHeight w:val="37"/>
        </w:trPr>
        <w:tc>
          <w:tcPr>
            <w:tcW w:w="8545" w:type="dxa"/>
            <w:shd w:val="clear" w:color="auto" w:fill="auto"/>
          </w:tcPr>
          <w:p w14:paraId="6B2EE72A" w14:textId="77777777" w:rsidR="00E2351D" w:rsidRPr="00935CAD" w:rsidRDefault="006D3EA5" w:rsidP="00A708A7">
            <w:pPr>
              <w:pStyle w:val="Normal1"/>
              <w:rPr>
                <w:rFonts w:ascii="Times New Roman" w:hAnsi="Times New Roman" w:cs="Times New Roman"/>
                <w:sz w:val="20"/>
                <w:szCs w:val="20"/>
              </w:rPr>
            </w:pPr>
            <w:r>
              <w:t xml:space="preserve">The Review Team found the following noteworthy items: Mark is doing a great job with the program and with the kids. His staff members know most the kids by name, as does he, which is nice to see. Food looked great and </w:t>
            </w:r>
            <w:proofErr w:type="gramStart"/>
            <w:r>
              <w:t>the  students</w:t>
            </w:r>
            <w:proofErr w:type="gramEnd"/>
            <w:r>
              <w:t xml:space="preserve"> seem to enjoy themselves.</w:t>
            </w:r>
          </w:p>
        </w:tc>
      </w:tr>
    </w:tbl>
    <w:p w14:paraId="6F05E598"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2FFCA" w14:textId="77777777" w:rsidR="00AA2BD1" w:rsidRDefault="00AA2BD1">
      <w:r>
        <w:separator/>
      </w:r>
    </w:p>
  </w:endnote>
  <w:endnote w:type="continuationSeparator" w:id="0">
    <w:p w14:paraId="105F2960" w14:textId="77777777" w:rsidR="00AA2BD1" w:rsidRDefault="00AA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AF8A" w14:textId="77777777" w:rsidR="0037068A" w:rsidRDefault="006D3EA5" w:rsidP="000F3A03">
    <w:pPr>
      <w:pStyle w:val="Footer"/>
      <w:jc w:val="center"/>
      <w:rPr>
        <w:sz w:val="14"/>
      </w:rPr>
    </w:pPr>
    <w:r>
      <w:rPr>
        <w:sz w:val="14"/>
      </w:rPr>
      <w:t xml:space="preserve">This institution is an equal opportunity </w:t>
    </w:r>
    <w:proofErr w:type="gramStart"/>
    <w:r>
      <w:rPr>
        <w:sz w:val="14"/>
      </w:rPr>
      <w:t>provider</w:t>
    </w:r>
    <w:proofErr w:type="gramEnd"/>
  </w:p>
  <w:p w14:paraId="036E0326"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0625" w14:textId="77777777" w:rsidR="0037068A" w:rsidRDefault="006D3EA5" w:rsidP="000F3A03">
    <w:pPr>
      <w:pStyle w:val="Footer0"/>
      <w:jc w:val="center"/>
      <w:rPr>
        <w:sz w:val="14"/>
      </w:rPr>
    </w:pPr>
    <w:r>
      <w:rPr>
        <w:sz w:val="14"/>
      </w:rPr>
      <w:t xml:space="preserve">This institution is an equal opportunity </w:t>
    </w:r>
    <w:proofErr w:type="gramStart"/>
    <w:r>
      <w:rPr>
        <w:sz w:val="14"/>
      </w:rPr>
      <w:t>provider</w:t>
    </w:r>
    <w:proofErr w:type="gramEnd"/>
  </w:p>
  <w:p w14:paraId="3AD5A9FC"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92F7" w14:textId="77777777" w:rsidR="00AA2BD1" w:rsidRDefault="00AA2BD1">
      <w:r>
        <w:separator/>
      </w:r>
    </w:p>
  </w:footnote>
  <w:footnote w:type="continuationSeparator" w:id="0">
    <w:p w14:paraId="69C2FBEA" w14:textId="77777777" w:rsidR="00AA2BD1" w:rsidRDefault="00AA2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DB84162A">
      <w:start w:val="1"/>
      <w:numFmt w:val="decimal"/>
      <w:lvlText w:val="%1."/>
      <w:lvlJc w:val="left"/>
      <w:pPr>
        <w:ind w:left="720" w:hanging="360"/>
      </w:pPr>
      <w:rPr>
        <w:rFonts w:hint="default"/>
      </w:rPr>
    </w:lvl>
    <w:lvl w:ilvl="1" w:tplc="C70C9CAE" w:tentative="1">
      <w:start w:val="1"/>
      <w:numFmt w:val="lowerLetter"/>
      <w:lvlText w:val="%2."/>
      <w:lvlJc w:val="left"/>
      <w:pPr>
        <w:ind w:left="1440" w:hanging="360"/>
      </w:pPr>
    </w:lvl>
    <w:lvl w:ilvl="2" w:tplc="36584B9A" w:tentative="1">
      <w:start w:val="1"/>
      <w:numFmt w:val="lowerRoman"/>
      <w:lvlText w:val="%3."/>
      <w:lvlJc w:val="right"/>
      <w:pPr>
        <w:ind w:left="2160" w:hanging="180"/>
      </w:pPr>
    </w:lvl>
    <w:lvl w:ilvl="3" w:tplc="A17EDFA6" w:tentative="1">
      <w:start w:val="1"/>
      <w:numFmt w:val="decimal"/>
      <w:lvlText w:val="%4."/>
      <w:lvlJc w:val="left"/>
      <w:pPr>
        <w:ind w:left="2880" w:hanging="360"/>
      </w:pPr>
    </w:lvl>
    <w:lvl w:ilvl="4" w:tplc="8FA66F2E" w:tentative="1">
      <w:start w:val="1"/>
      <w:numFmt w:val="lowerLetter"/>
      <w:lvlText w:val="%5."/>
      <w:lvlJc w:val="left"/>
      <w:pPr>
        <w:ind w:left="3600" w:hanging="360"/>
      </w:pPr>
    </w:lvl>
    <w:lvl w:ilvl="5" w:tplc="D806EEFE" w:tentative="1">
      <w:start w:val="1"/>
      <w:numFmt w:val="lowerRoman"/>
      <w:lvlText w:val="%6."/>
      <w:lvlJc w:val="right"/>
      <w:pPr>
        <w:ind w:left="4320" w:hanging="180"/>
      </w:pPr>
    </w:lvl>
    <w:lvl w:ilvl="6" w:tplc="45C2B8C6" w:tentative="1">
      <w:start w:val="1"/>
      <w:numFmt w:val="decimal"/>
      <w:lvlText w:val="%7."/>
      <w:lvlJc w:val="left"/>
      <w:pPr>
        <w:ind w:left="5040" w:hanging="360"/>
      </w:pPr>
    </w:lvl>
    <w:lvl w:ilvl="7" w:tplc="34505912" w:tentative="1">
      <w:start w:val="1"/>
      <w:numFmt w:val="lowerLetter"/>
      <w:lvlText w:val="%8."/>
      <w:lvlJc w:val="left"/>
      <w:pPr>
        <w:ind w:left="5760" w:hanging="360"/>
      </w:pPr>
    </w:lvl>
    <w:lvl w:ilvl="8" w:tplc="75605C2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F80CBD8">
      <w:start w:val="1"/>
      <w:numFmt w:val="bullet"/>
      <w:lvlText w:val=""/>
      <w:lvlJc w:val="left"/>
      <w:pPr>
        <w:ind w:left="720" w:hanging="360"/>
      </w:pPr>
      <w:rPr>
        <w:rFonts w:ascii="Symbol" w:hAnsi="Symbol" w:hint="default"/>
      </w:rPr>
    </w:lvl>
    <w:lvl w:ilvl="1" w:tplc="D6762A0E" w:tentative="1">
      <w:start w:val="1"/>
      <w:numFmt w:val="bullet"/>
      <w:lvlText w:val="o"/>
      <w:lvlJc w:val="left"/>
      <w:pPr>
        <w:ind w:left="1440" w:hanging="360"/>
      </w:pPr>
      <w:rPr>
        <w:rFonts w:ascii="Courier New" w:hAnsi="Courier New" w:cs="Courier New" w:hint="default"/>
      </w:rPr>
    </w:lvl>
    <w:lvl w:ilvl="2" w:tplc="ADD67022" w:tentative="1">
      <w:start w:val="1"/>
      <w:numFmt w:val="bullet"/>
      <w:lvlText w:val=""/>
      <w:lvlJc w:val="left"/>
      <w:pPr>
        <w:ind w:left="2160" w:hanging="360"/>
      </w:pPr>
      <w:rPr>
        <w:rFonts w:ascii="Wingdings" w:hAnsi="Wingdings" w:hint="default"/>
      </w:rPr>
    </w:lvl>
    <w:lvl w:ilvl="3" w:tplc="665AE900" w:tentative="1">
      <w:start w:val="1"/>
      <w:numFmt w:val="bullet"/>
      <w:lvlText w:val=""/>
      <w:lvlJc w:val="left"/>
      <w:pPr>
        <w:ind w:left="2880" w:hanging="360"/>
      </w:pPr>
      <w:rPr>
        <w:rFonts w:ascii="Symbol" w:hAnsi="Symbol" w:hint="default"/>
      </w:rPr>
    </w:lvl>
    <w:lvl w:ilvl="4" w:tplc="36E8CE22" w:tentative="1">
      <w:start w:val="1"/>
      <w:numFmt w:val="bullet"/>
      <w:lvlText w:val="o"/>
      <w:lvlJc w:val="left"/>
      <w:pPr>
        <w:ind w:left="3600" w:hanging="360"/>
      </w:pPr>
      <w:rPr>
        <w:rFonts w:ascii="Courier New" w:hAnsi="Courier New" w:cs="Courier New" w:hint="default"/>
      </w:rPr>
    </w:lvl>
    <w:lvl w:ilvl="5" w:tplc="963861C6" w:tentative="1">
      <w:start w:val="1"/>
      <w:numFmt w:val="bullet"/>
      <w:lvlText w:val=""/>
      <w:lvlJc w:val="left"/>
      <w:pPr>
        <w:ind w:left="4320" w:hanging="360"/>
      </w:pPr>
      <w:rPr>
        <w:rFonts w:ascii="Wingdings" w:hAnsi="Wingdings" w:hint="default"/>
      </w:rPr>
    </w:lvl>
    <w:lvl w:ilvl="6" w:tplc="3D4CD51C" w:tentative="1">
      <w:start w:val="1"/>
      <w:numFmt w:val="bullet"/>
      <w:lvlText w:val=""/>
      <w:lvlJc w:val="left"/>
      <w:pPr>
        <w:ind w:left="5040" w:hanging="360"/>
      </w:pPr>
      <w:rPr>
        <w:rFonts w:ascii="Symbol" w:hAnsi="Symbol" w:hint="default"/>
      </w:rPr>
    </w:lvl>
    <w:lvl w:ilvl="7" w:tplc="54BE8054" w:tentative="1">
      <w:start w:val="1"/>
      <w:numFmt w:val="bullet"/>
      <w:lvlText w:val="o"/>
      <w:lvlJc w:val="left"/>
      <w:pPr>
        <w:ind w:left="5760" w:hanging="360"/>
      </w:pPr>
      <w:rPr>
        <w:rFonts w:ascii="Courier New" w:hAnsi="Courier New" w:cs="Courier New" w:hint="default"/>
      </w:rPr>
    </w:lvl>
    <w:lvl w:ilvl="8" w:tplc="AF04B7FA" w:tentative="1">
      <w:start w:val="1"/>
      <w:numFmt w:val="bullet"/>
      <w:lvlText w:val=""/>
      <w:lvlJc w:val="left"/>
      <w:pPr>
        <w:ind w:left="6480" w:hanging="360"/>
      </w:pPr>
      <w:rPr>
        <w:rFonts w:ascii="Wingdings" w:hAnsi="Wingdings" w:hint="default"/>
      </w:rPr>
    </w:lvl>
  </w:abstractNum>
  <w:num w:numId="1" w16cid:durableId="953175408">
    <w:abstractNumId w:val="0"/>
  </w:num>
  <w:num w:numId="2" w16cid:durableId="78886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E3"/>
    <w:rsid w:val="006A53F5"/>
    <w:rsid w:val="006B2C04"/>
    <w:rsid w:val="006D3EA5"/>
    <w:rsid w:val="00AA2BD1"/>
    <w:rsid w:val="00C445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26D49"/>
  <w15:docId w15:val="{77E9D2C4-ADF0-4843-A02E-3B6931AA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Boston Renaissance Charter School Administrative Review Summary School Year 2022-2023</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Renaissance Charter School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