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B5C1B" w14:textId="77777777" w:rsidR="00CA19B4" w:rsidRPr="00200779" w:rsidRDefault="002B73B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E894E59" w14:textId="77777777" w:rsidR="00CA19B4" w:rsidRDefault="001D70F0" w:rsidP="00CA19B4">
      <w:pPr>
        <w:jc w:val="center"/>
        <w:rPr>
          <w:rFonts w:ascii="Times New Roman" w:hAnsi="Times New Roman" w:cs="Times New Roman"/>
          <w:sz w:val="24"/>
          <w:szCs w:val="24"/>
        </w:rPr>
      </w:pPr>
    </w:p>
    <w:p w14:paraId="248FA4AB" w14:textId="77777777" w:rsidR="00CA19B4" w:rsidRDefault="002B73B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5AD032C" w14:textId="77777777" w:rsidR="00CA19B4" w:rsidRDefault="001D70F0" w:rsidP="00CA19B4">
      <w:pPr>
        <w:rPr>
          <w:rFonts w:ascii="Times New Roman" w:hAnsi="Times New Roman" w:cs="Times New Roman"/>
          <w:sz w:val="20"/>
          <w:szCs w:val="20"/>
        </w:rPr>
      </w:pPr>
    </w:p>
    <w:p w14:paraId="495F7AA9" w14:textId="77777777" w:rsidR="00CA19B4" w:rsidRDefault="001D70F0" w:rsidP="00CA19B4">
      <w:pPr>
        <w:rPr>
          <w:rFonts w:ascii="Times New Roman" w:hAnsi="Times New Roman" w:cs="Times New Roman"/>
          <w:sz w:val="20"/>
          <w:szCs w:val="20"/>
        </w:rPr>
      </w:pPr>
    </w:p>
    <w:p w14:paraId="6EF190C4" w14:textId="77777777" w:rsidR="00CA19B4" w:rsidRPr="00B63138" w:rsidRDefault="002B73B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Brockton Public Schools</w:t>
      </w:r>
      <w:bookmarkEnd w:id="0"/>
    </w:p>
    <w:p w14:paraId="444B9435" w14:textId="77777777" w:rsidR="00CA19B4" w:rsidRDefault="001D70F0" w:rsidP="00CA19B4">
      <w:pPr>
        <w:rPr>
          <w:rFonts w:ascii="Times New Roman" w:hAnsi="Times New Roman" w:cs="Times New Roman"/>
          <w:sz w:val="20"/>
          <w:szCs w:val="20"/>
        </w:rPr>
      </w:pPr>
    </w:p>
    <w:p w14:paraId="22818967" w14:textId="77777777" w:rsidR="00CA19B4" w:rsidRDefault="002B73B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02/28/2023</w:t>
      </w:r>
      <w:bookmarkEnd w:id="1"/>
    </w:p>
    <w:p w14:paraId="5E80E738" w14:textId="77777777" w:rsidR="00CA19B4" w:rsidRDefault="001D70F0" w:rsidP="00CA19B4">
      <w:pPr>
        <w:rPr>
          <w:rFonts w:ascii="Times New Roman" w:hAnsi="Times New Roman" w:cs="Times New Roman"/>
          <w:sz w:val="20"/>
          <w:szCs w:val="20"/>
        </w:rPr>
      </w:pPr>
    </w:p>
    <w:p w14:paraId="12332F08" w14:textId="77777777" w:rsidR="00CA19B4" w:rsidRDefault="002B73B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03/02/2023</w:t>
      </w:r>
      <w:bookmarkEnd w:id="2"/>
    </w:p>
    <w:p w14:paraId="509FF7A8" w14:textId="77777777" w:rsidR="00CA19B4" w:rsidRDefault="002B73B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3ECD940" w14:textId="77777777" w:rsidR="00CA19B4" w:rsidRDefault="001D70F0" w:rsidP="00CA19B4">
      <w:pPr>
        <w:pBdr>
          <w:bottom w:val="single" w:sz="12" w:space="1" w:color="auto"/>
        </w:pBdr>
        <w:rPr>
          <w:rFonts w:ascii="Times New Roman" w:hAnsi="Times New Roman" w:cs="Times New Roman"/>
          <w:sz w:val="20"/>
          <w:szCs w:val="20"/>
        </w:rPr>
      </w:pPr>
    </w:p>
    <w:p w14:paraId="50573155" w14:textId="77777777" w:rsidR="00CA19B4" w:rsidRDefault="002B73B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C0C75DA" w14:textId="77777777" w:rsidR="00CA19B4" w:rsidRDefault="001D70F0" w:rsidP="00CA19B4">
      <w:pPr>
        <w:rPr>
          <w:rFonts w:ascii="Times New Roman" w:hAnsi="Times New Roman" w:cs="Times New Roman"/>
          <w:sz w:val="20"/>
          <w:szCs w:val="20"/>
        </w:rPr>
      </w:pPr>
    </w:p>
    <w:p w14:paraId="4511FC38" w14:textId="77777777" w:rsidR="00CA19B4" w:rsidRPr="00223718" w:rsidRDefault="002B73B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E05C9E2" w14:textId="77777777" w:rsidR="00CA19B4" w:rsidRDefault="001D70F0" w:rsidP="00CA19B4">
      <w:pPr>
        <w:rPr>
          <w:rFonts w:ascii="Times New Roman" w:hAnsi="Times New Roman" w:cs="Times New Roman"/>
          <w:sz w:val="20"/>
          <w:szCs w:val="20"/>
        </w:rPr>
      </w:pPr>
    </w:p>
    <w:p w14:paraId="1F1EBF44" w14:textId="77777777" w:rsidR="00CA19B4" w:rsidRDefault="002B73B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99C5736" w14:textId="77777777" w:rsidR="00CA19B4" w:rsidRDefault="001D70F0" w:rsidP="00CA19B4">
      <w:pPr>
        <w:ind w:left="720"/>
        <w:rPr>
          <w:rFonts w:ascii="Times New Roman" w:hAnsi="Times New Roman" w:cs="Times New Roman"/>
          <w:sz w:val="20"/>
          <w:szCs w:val="20"/>
        </w:rPr>
      </w:pPr>
    </w:p>
    <w:bookmarkStart w:id="3" w:name="CHK_SBP"/>
    <w:p w14:paraId="7DCAA5B4" w14:textId="77777777" w:rsidR="00CA19B4" w:rsidRDefault="002B73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243EA97" w14:textId="77777777" w:rsidR="00CA19B4" w:rsidRDefault="002B73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28B9AF7" w14:textId="77777777" w:rsidR="00CA19B4" w:rsidRDefault="002B73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0C4D617" w14:textId="77777777" w:rsidR="00CA19B4" w:rsidRDefault="002B73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A55FA76" w14:textId="77777777" w:rsidR="00CA19B4" w:rsidRDefault="002B73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F764CFF" w14:textId="77777777" w:rsidR="00CA19B4" w:rsidRDefault="002B73B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8749B18" w14:textId="77777777" w:rsidR="00CA19B4" w:rsidRDefault="001D70F0" w:rsidP="00CA19B4">
      <w:pPr>
        <w:rPr>
          <w:rFonts w:ascii="Times New Roman" w:hAnsi="Times New Roman" w:cs="Times New Roman"/>
          <w:sz w:val="20"/>
          <w:szCs w:val="20"/>
        </w:rPr>
      </w:pPr>
    </w:p>
    <w:p w14:paraId="3C6EB3FF" w14:textId="77777777" w:rsidR="00CA19B4" w:rsidRDefault="002B73B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DFC1407" w14:textId="77777777" w:rsidR="00CA19B4" w:rsidRDefault="001D70F0" w:rsidP="00CA19B4">
      <w:pPr>
        <w:ind w:left="720"/>
        <w:rPr>
          <w:rFonts w:ascii="Times New Roman" w:hAnsi="Times New Roman" w:cs="Times New Roman"/>
          <w:sz w:val="20"/>
          <w:szCs w:val="20"/>
        </w:rPr>
      </w:pPr>
    </w:p>
    <w:bookmarkStart w:id="9" w:name="CHK_CEP"/>
    <w:p w14:paraId="4A993AF1" w14:textId="77777777" w:rsidR="00CA19B4" w:rsidRDefault="002B73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37706B1" w14:textId="77777777" w:rsidR="00CA19B4" w:rsidRDefault="002B73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4897A8" w14:textId="77777777" w:rsidR="00CA19B4" w:rsidRDefault="002B73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3EEDC79" w14:textId="77777777" w:rsidR="00CA19B4" w:rsidRDefault="002B73B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D70F0">
        <w:rPr>
          <w:rFonts w:ascii="Times New Roman" w:hAnsi="Times New Roman" w:cs="Times New Roman"/>
          <w:sz w:val="20"/>
          <w:szCs w:val="20"/>
        </w:rPr>
      </w:r>
      <w:r w:rsidR="001D70F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D8D0300" w14:textId="77777777" w:rsidR="00CA19B4" w:rsidRDefault="001D70F0" w:rsidP="00CA19B4">
      <w:pPr>
        <w:rPr>
          <w:rFonts w:ascii="Times New Roman" w:hAnsi="Times New Roman" w:cs="Times New Roman"/>
          <w:sz w:val="20"/>
          <w:szCs w:val="20"/>
        </w:rPr>
      </w:pPr>
    </w:p>
    <w:p w14:paraId="75B8BFD5" w14:textId="77777777" w:rsidR="00CA19B4" w:rsidRPr="00D6151F" w:rsidRDefault="002B73B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BA44E5B" w14:textId="77777777" w:rsidR="00CA19B4" w:rsidRDefault="001D70F0" w:rsidP="00CA19B4">
      <w:pPr>
        <w:rPr>
          <w:rFonts w:ascii="Times New Roman" w:hAnsi="Times New Roman" w:cs="Times New Roman"/>
          <w:sz w:val="20"/>
          <w:szCs w:val="20"/>
        </w:rPr>
      </w:pPr>
    </w:p>
    <w:p w14:paraId="795EDC30" w14:textId="77777777" w:rsidR="00CA19B4" w:rsidRDefault="002B73B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7320331" w14:textId="77777777" w:rsidR="00CA19B4" w:rsidRDefault="002B73B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D70F0">
        <w:rPr>
          <w:rFonts w:ascii="MS Gothic" w:eastAsia="MS Gothic" w:hAnsi="Times New Roman" w:cs="Times New Roman"/>
          <w:sz w:val="20"/>
          <w:szCs w:val="20"/>
        </w:rPr>
      </w:r>
      <w:r w:rsidR="001D70F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D70F0">
        <w:rPr>
          <w:rFonts w:ascii="MS Gothic" w:eastAsia="MS Gothic" w:hAnsi="Times New Roman" w:cs="Times New Roman"/>
          <w:sz w:val="20"/>
          <w:szCs w:val="20"/>
        </w:rPr>
      </w:r>
      <w:r w:rsidR="001D70F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4B13C0D" w14:textId="77777777" w:rsidR="00CA19B4" w:rsidRDefault="001D70F0" w:rsidP="00CA19B4">
      <w:pPr>
        <w:ind w:firstLine="720"/>
        <w:rPr>
          <w:rFonts w:ascii="Times New Roman" w:hAnsi="Times New Roman" w:cs="Times New Roman"/>
          <w:sz w:val="20"/>
          <w:szCs w:val="20"/>
        </w:rPr>
      </w:pPr>
    </w:p>
    <w:p w14:paraId="7E59A2F9" w14:textId="77777777" w:rsidR="00CA19B4" w:rsidRDefault="002B73B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CE2C02" w14:textId="77777777" w:rsidR="006D68B7" w:rsidRDefault="001D70F0">
      <w:pPr>
        <w:sectPr w:rsidR="006D68B7" w:rsidSect="005B420A">
          <w:footerReference w:type="default" r:id="rId7"/>
          <w:pgSz w:w="12240" w:h="15840"/>
          <w:pgMar w:top="1440" w:right="1440" w:bottom="1440" w:left="1440" w:header="720" w:footer="720" w:gutter="0"/>
          <w:cols w:space="720"/>
        </w:sectPr>
      </w:pPr>
    </w:p>
    <w:p w14:paraId="337B24D1" w14:textId="77777777" w:rsidR="00A53CEA" w:rsidRDefault="001D70F0" w:rsidP="00A53CEA">
      <w:pPr>
        <w:pStyle w:val="Normal0"/>
        <w:ind w:firstLine="720"/>
        <w:rPr>
          <w:rFonts w:ascii="Times New Roman" w:hAnsi="Times New Roman" w:cs="Times New Roman"/>
          <w:sz w:val="20"/>
          <w:szCs w:val="20"/>
        </w:rPr>
      </w:pPr>
    </w:p>
    <w:p w14:paraId="16402279" w14:textId="77777777" w:rsidR="00A53CEA" w:rsidRPr="00C61944" w:rsidRDefault="002B73B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95F5F" w14:paraId="370A9684" w14:textId="77777777" w:rsidTr="008175F8">
        <w:trPr>
          <w:trHeight w:val="37"/>
        </w:trPr>
        <w:tc>
          <w:tcPr>
            <w:tcW w:w="8545" w:type="dxa"/>
            <w:shd w:val="clear" w:color="auto" w:fill="31849B" w:themeFill="accent5" w:themeFillShade="BF"/>
          </w:tcPr>
          <w:p w14:paraId="35772671" w14:textId="77777777" w:rsidR="00A53CEA" w:rsidRPr="005B0132" w:rsidRDefault="002B73BC" w:rsidP="008175F8">
            <w:pPr>
              <w:pStyle w:val="Normal0"/>
              <w:rPr>
                <w:rFonts w:asciiTheme="minorHAnsi" w:hAnsiTheme="minorHAnsi" w:cstheme="minorHAnsi"/>
                <w:b/>
                <w:i/>
                <w:color w:val="DBE5F1" w:themeColor="accent1" w:themeTint="33"/>
                <w:sz w:val="32"/>
                <w:szCs w:val="20"/>
              </w:rPr>
            </w:pPr>
            <w:r>
              <w:t>Program Access and Reimbursement</w:t>
            </w:r>
          </w:p>
        </w:tc>
      </w:tr>
      <w:tr w:rsidR="00195F5F" w14:paraId="3F474870" w14:textId="77777777" w:rsidTr="008175F8">
        <w:trPr>
          <w:trHeight w:val="37"/>
        </w:trPr>
        <w:tc>
          <w:tcPr>
            <w:tcW w:w="8545" w:type="dxa"/>
            <w:shd w:val="clear" w:color="auto" w:fill="D9D9D9" w:themeFill="background1" w:themeFillShade="D9"/>
          </w:tcPr>
          <w:p w14:paraId="2C3D1B26" w14:textId="77777777" w:rsidR="00A53CEA" w:rsidRPr="0076532F" w:rsidRDefault="002B73BC" w:rsidP="008175F8">
            <w:pPr>
              <w:pStyle w:val="Normal0"/>
              <w:rPr>
                <w:rFonts w:ascii="Times New Roman" w:hAnsi="Times New Roman" w:cs="Times New Roman"/>
                <w:b/>
                <w:sz w:val="20"/>
                <w:szCs w:val="20"/>
              </w:rPr>
            </w:pPr>
            <w:r>
              <w:t>Meal Counting and Claiming</w:t>
            </w:r>
          </w:p>
        </w:tc>
      </w:tr>
      <w:tr w:rsidR="00195F5F" w14:paraId="600B05FE" w14:textId="77777777" w:rsidTr="008175F8">
        <w:trPr>
          <w:trHeight w:val="37"/>
        </w:trPr>
        <w:tc>
          <w:tcPr>
            <w:tcW w:w="8545" w:type="dxa"/>
            <w:shd w:val="clear" w:color="auto" w:fill="auto"/>
          </w:tcPr>
          <w:p w14:paraId="2CB2BD0A"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One or more day(s) claimed (lunch) exceeded the number of  attendance adjusted eligible of enrolled students by free, reduced and/or paid categories.</w:t>
            </w:r>
          </w:p>
        </w:tc>
      </w:tr>
      <w:tr w:rsidR="00195F5F" w14:paraId="538143BD" w14:textId="77777777" w:rsidTr="008175F8">
        <w:trPr>
          <w:trHeight w:val="37"/>
        </w:trPr>
        <w:tc>
          <w:tcPr>
            <w:tcW w:w="8545" w:type="dxa"/>
            <w:shd w:val="clear" w:color="auto" w:fill="auto"/>
          </w:tcPr>
          <w:p w14:paraId="21F1C78D"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One or more day(s) claimed (lunch) exceeded the number of enrolled students by free, reduced and/or paid categories.</w:t>
            </w:r>
          </w:p>
        </w:tc>
      </w:tr>
      <w:tr w:rsidR="00195F5F" w14:paraId="12778CD4" w14:textId="77777777" w:rsidTr="008175F8">
        <w:trPr>
          <w:trHeight w:val="37"/>
        </w:trPr>
        <w:tc>
          <w:tcPr>
            <w:tcW w:w="8545" w:type="dxa"/>
            <w:shd w:val="clear" w:color="auto" w:fill="auto"/>
          </w:tcPr>
          <w:p w14:paraId="2110897F"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195F5F" w14:paraId="4C94DD52" w14:textId="77777777" w:rsidTr="008175F8">
        <w:trPr>
          <w:trHeight w:val="37"/>
        </w:trPr>
        <w:tc>
          <w:tcPr>
            <w:tcW w:w="8545" w:type="dxa"/>
            <w:shd w:val="clear" w:color="auto" w:fill="auto"/>
          </w:tcPr>
          <w:p w14:paraId="0F6263A1"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Schools that implement breakfast in the classroom have questionable meal counts.</w:t>
            </w:r>
          </w:p>
        </w:tc>
      </w:tr>
      <w:tr w:rsidR="00195F5F" w14:paraId="1B2C9B06" w14:textId="77777777" w:rsidTr="008175F8">
        <w:trPr>
          <w:trHeight w:val="37"/>
        </w:trPr>
        <w:tc>
          <w:tcPr>
            <w:tcW w:w="8545" w:type="dxa"/>
            <w:shd w:val="clear" w:color="auto" w:fill="auto"/>
          </w:tcPr>
          <w:p w14:paraId="05FB77B9"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The district has electronic meal counts; however, they still do a paper FP9.</w:t>
            </w:r>
          </w:p>
        </w:tc>
      </w:tr>
      <w:tr w:rsidR="00195F5F" w14:paraId="5DC580C1" w14:textId="77777777" w:rsidTr="008175F8">
        <w:trPr>
          <w:trHeight w:val="37"/>
        </w:trPr>
        <w:tc>
          <w:tcPr>
            <w:tcW w:w="8545" w:type="dxa"/>
            <w:shd w:val="clear" w:color="auto" w:fill="31849B" w:themeFill="accent5" w:themeFillShade="BF"/>
          </w:tcPr>
          <w:p w14:paraId="1943EC1B" w14:textId="77777777" w:rsidR="00A53CEA" w:rsidRPr="005B0132" w:rsidRDefault="002B73BC" w:rsidP="008175F8">
            <w:pPr>
              <w:pStyle w:val="Normal0"/>
              <w:rPr>
                <w:rFonts w:asciiTheme="minorHAnsi" w:hAnsiTheme="minorHAnsi" w:cstheme="minorHAnsi"/>
                <w:b/>
                <w:i/>
                <w:color w:val="DBE5F1" w:themeColor="accent1" w:themeTint="33"/>
                <w:sz w:val="32"/>
                <w:szCs w:val="20"/>
              </w:rPr>
            </w:pPr>
            <w:r>
              <w:t>Meal Patterns and Nutritional Quality</w:t>
            </w:r>
          </w:p>
        </w:tc>
      </w:tr>
      <w:tr w:rsidR="00195F5F" w14:paraId="1C727036" w14:textId="77777777" w:rsidTr="008175F8">
        <w:trPr>
          <w:trHeight w:val="37"/>
        </w:trPr>
        <w:tc>
          <w:tcPr>
            <w:tcW w:w="8545" w:type="dxa"/>
            <w:shd w:val="clear" w:color="auto" w:fill="D9D9D9" w:themeFill="background1" w:themeFillShade="D9"/>
          </w:tcPr>
          <w:p w14:paraId="7CE947BF" w14:textId="77777777" w:rsidR="00A53CEA" w:rsidRPr="0076532F" w:rsidRDefault="002B73BC" w:rsidP="008175F8">
            <w:pPr>
              <w:pStyle w:val="Normal0"/>
              <w:rPr>
                <w:rFonts w:ascii="Times New Roman" w:hAnsi="Times New Roman" w:cs="Times New Roman"/>
                <w:b/>
                <w:sz w:val="20"/>
                <w:szCs w:val="20"/>
              </w:rPr>
            </w:pPr>
            <w:r>
              <w:t>Meal Components and Quantities</w:t>
            </w:r>
          </w:p>
        </w:tc>
      </w:tr>
      <w:tr w:rsidR="00195F5F" w14:paraId="6CAB7DF9" w14:textId="77777777" w:rsidTr="008175F8">
        <w:trPr>
          <w:trHeight w:val="37"/>
        </w:trPr>
        <w:tc>
          <w:tcPr>
            <w:tcW w:w="8545" w:type="dxa"/>
            <w:shd w:val="clear" w:color="auto" w:fill="auto"/>
          </w:tcPr>
          <w:p w14:paraId="6D478AFA"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One or more of the lunch meals observed, on the day of review, did not contain all of the required meal components.</w:t>
            </w:r>
          </w:p>
        </w:tc>
      </w:tr>
      <w:tr w:rsidR="00195F5F" w14:paraId="20BD8DE0" w14:textId="77777777" w:rsidTr="008175F8">
        <w:trPr>
          <w:trHeight w:val="37"/>
        </w:trPr>
        <w:tc>
          <w:tcPr>
            <w:tcW w:w="8545" w:type="dxa"/>
            <w:shd w:val="clear" w:color="auto" w:fill="D9D9D9" w:themeFill="background1" w:themeFillShade="D9"/>
          </w:tcPr>
          <w:p w14:paraId="0A0C9BB1" w14:textId="77777777" w:rsidR="00A53CEA" w:rsidRPr="0076532F" w:rsidRDefault="002B73BC" w:rsidP="008175F8">
            <w:pPr>
              <w:pStyle w:val="Normal0"/>
              <w:rPr>
                <w:rFonts w:ascii="Times New Roman" w:hAnsi="Times New Roman" w:cs="Times New Roman"/>
                <w:b/>
                <w:sz w:val="20"/>
                <w:szCs w:val="20"/>
              </w:rPr>
            </w:pPr>
            <w:r>
              <w:t>Offer versus Serve</w:t>
            </w:r>
          </w:p>
        </w:tc>
      </w:tr>
      <w:tr w:rsidR="00195F5F" w14:paraId="32CCFCB0" w14:textId="77777777" w:rsidTr="008175F8">
        <w:trPr>
          <w:trHeight w:val="37"/>
        </w:trPr>
        <w:tc>
          <w:tcPr>
            <w:tcW w:w="8545" w:type="dxa"/>
            <w:shd w:val="clear" w:color="auto" w:fill="auto"/>
          </w:tcPr>
          <w:p w14:paraId="22F8832C"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for breakfast.; Offer versus serve (OVS) is not properly being implemented at the school.</w:t>
            </w:r>
          </w:p>
        </w:tc>
      </w:tr>
      <w:tr w:rsidR="00195F5F" w14:paraId="04323F42" w14:textId="77777777" w:rsidTr="008175F8">
        <w:trPr>
          <w:trHeight w:val="37"/>
        </w:trPr>
        <w:tc>
          <w:tcPr>
            <w:tcW w:w="8545" w:type="dxa"/>
            <w:shd w:val="clear" w:color="auto" w:fill="31849B" w:themeFill="accent5" w:themeFillShade="BF"/>
          </w:tcPr>
          <w:p w14:paraId="7D06AD46" w14:textId="77777777" w:rsidR="00A53CEA" w:rsidRPr="005B0132" w:rsidRDefault="002B73BC" w:rsidP="008175F8">
            <w:pPr>
              <w:pStyle w:val="Normal0"/>
              <w:rPr>
                <w:rFonts w:asciiTheme="minorHAnsi" w:hAnsiTheme="minorHAnsi" w:cstheme="minorHAnsi"/>
                <w:b/>
                <w:i/>
                <w:color w:val="DBE5F1" w:themeColor="accent1" w:themeTint="33"/>
                <w:sz w:val="32"/>
                <w:szCs w:val="20"/>
              </w:rPr>
            </w:pPr>
            <w:r>
              <w:t>School Nutrition Environment</w:t>
            </w:r>
          </w:p>
        </w:tc>
      </w:tr>
      <w:tr w:rsidR="00195F5F" w14:paraId="325FFE0E" w14:textId="77777777" w:rsidTr="008175F8">
        <w:trPr>
          <w:trHeight w:val="37"/>
        </w:trPr>
        <w:tc>
          <w:tcPr>
            <w:tcW w:w="8545" w:type="dxa"/>
            <w:shd w:val="clear" w:color="auto" w:fill="D9D9D9" w:themeFill="background1" w:themeFillShade="D9"/>
          </w:tcPr>
          <w:p w14:paraId="16B17EF3" w14:textId="77777777" w:rsidR="00A53CEA" w:rsidRPr="0076532F" w:rsidRDefault="002B73BC" w:rsidP="008175F8">
            <w:pPr>
              <w:pStyle w:val="Normal0"/>
              <w:rPr>
                <w:rFonts w:ascii="Times New Roman" w:hAnsi="Times New Roman" w:cs="Times New Roman"/>
                <w:b/>
                <w:sz w:val="20"/>
                <w:szCs w:val="20"/>
              </w:rPr>
            </w:pPr>
            <w:r>
              <w:t>Food Safety</w:t>
            </w:r>
          </w:p>
        </w:tc>
      </w:tr>
      <w:tr w:rsidR="00195F5F" w14:paraId="12CE0C09" w14:textId="77777777" w:rsidTr="008175F8">
        <w:trPr>
          <w:trHeight w:val="37"/>
        </w:trPr>
        <w:tc>
          <w:tcPr>
            <w:tcW w:w="8545" w:type="dxa"/>
            <w:shd w:val="clear" w:color="auto" w:fill="auto"/>
          </w:tcPr>
          <w:p w14:paraId="27A22765"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195F5F" w14:paraId="5C6730C8" w14:textId="77777777" w:rsidTr="008175F8">
        <w:trPr>
          <w:trHeight w:val="37"/>
        </w:trPr>
        <w:tc>
          <w:tcPr>
            <w:tcW w:w="8545" w:type="dxa"/>
            <w:shd w:val="clear" w:color="auto" w:fill="auto"/>
          </w:tcPr>
          <w:p w14:paraId="05B06D8B"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Both of the school's food safety inspections are not from the current school year.</w:t>
            </w:r>
          </w:p>
        </w:tc>
      </w:tr>
      <w:tr w:rsidR="00195F5F" w14:paraId="60F58C4E" w14:textId="77777777" w:rsidTr="008175F8">
        <w:trPr>
          <w:trHeight w:val="37"/>
        </w:trPr>
        <w:tc>
          <w:tcPr>
            <w:tcW w:w="8545" w:type="dxa"/>
            <w:shd w:val="clear" w:color="auto" w:fill="auto"/>
          </w:tcPr>
          <w:p w14:paraId="7DC746D6"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195F5F" w14:paraId="78FBEBD7" w14:textId="77777777" w:rsidTr="008175F8">
        <w:trPr>
          <w:trHeight w:val="37"/>
        </w:trPr>
        <w:tc>
          <w:tcPr>
            <w:tcW w:w="8545" w:type="dxa"/>
            <w:shd w:val="clear" w:color="auto" w:fill="auto"/>
          </w:tcPr>
          <w:p w14:paraId="4714833F"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Kitchen equipment was not maintained based generally accepted health, safety, and sanitation practices.</w:t>
            </w:r>
          </w:p>
        </w:tc>
      </w:tr>
      <w:tr w:rsidR="00195F5F" w14:paraId="7C26F139" w14:textId="77777777" w:rsidTr="008175F8">
        <w:trPr>
          <w:trHeight w:val="37"/>
        </w:trPr>
        <w:tc>
          <w:tcPr>
            <w:tcW w:w="8545" w:type="dxa"/>
            <w:shd w:val="clear" w:color="auto" w:fill="auto"/>
          </w:tcPr>
          <w:p w14:paraId="73937CC8"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195F5F" w14:paraId="2F244A34" w14:textId="77777777" w:rsidTr="008175F8">
        <w:trPr>
          <w:trHeight w:val="37"/>
        </w:trPr>
        <w:tc>
          <w:tcPr>
            <w:tcW w:w="8545" w:type="dxa"/>
            <w:shd w:val="clear" w:color="auto" w:fill="auto"/>
          </w:tcPr>
          <w:p w14:paraId="7D011F8C"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195F5F" w14:paraId="019CF999" w14:textId="77777777" w:rsidTr="008175F8">
        <w:trPr>
          <w:trHeight w:val="37"/>
        </w:trPr>
        <w:tc>
          <w:tcPr>
            <w:tcW w:w="8545" w:type="dxa"/>
            <w:shd w:val="clear" w:color="auto" w:fill="auto"/>
          </w:tcPr>
          <w:p w14:paraId="1E3F689C"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195F5F" w14:paraId="30F803BE" w14:textId="77777777" w:rsidTr="008175F8">
        <w:trPr>
          <w:trHeight w:val="37"/>
        </w:trPr>
        <w:tc>
          <w:tcPr>
            <w:tcW w:w="8545" w:type="dxa"/>
            <w:shd w:val="clear" w:color="auto" w:fill="auto"/>
          </w:tcPr>
          <w:p w14:paraId="7E201CA6"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There are not safeguards against theft and damage.</w:t>
            </w:r>
          </w:p>
        </w:tc>
      </w:tr>
      <w:tr w:rsidR="00195F5F" w14:paraId="645C9FD2" w14:textId="77777777" w:rsidTr="008175F8">
        <w:trPr>
          <w:trHeight w:val="37"/>
        </w:trPr>
        <w:tc>
          <w:tcPr>
            <w:tcW w:w="8545" w:type="dxa"/>
            <w:shd w:val="clear" w:color="auto" w:fill="auto"/>
          </w:tcPr>
          <w:p w14:paraId="35B46392"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195F5F" w14:paraId="5D84A3E2" w14:textId="77777777" w:rsidTr="008175F8">
        <w:trPr>
          <w:trHeight w:val="37"/>
        </w:trPr>
        <w:tc>
          <w:tcPr>
            <w:tcW w:w="8545" w:type="dxa"/>
            <w:shd w:val="clear" w:color="auto" w:fill="D9D9D9" w:themeFill="background1" w:themeFillShade="D9"/>
          </w:tcPr>
          <w:p w14:paraId="506C1594" w14:textId="77777777" w:rsidR="00A53CEA" w:rsidRPr="0076532F" w:rsidRDefault="002B73BC" w:rsidP="008175F8">
            <w:pPr>
              <w:pStyle w:val="Normal0"/>
              <w:rPr>
                <w:rFonts w:ascii="Times New Roman" w:hAnsi="Times New Roman" w:cs="Times New Roman"/>
                <w:b/>
                <w:sz w:val="20"/>
                <w:szCs w:val="20"/>
              </w:rPr>
            </w:pPr>
            <w:r>
              <w:t>Local School Wellness Policy</w:t>
            </w:r>
          </w:p>
        </w:tc>
      </w:tr>
      <w:tr w:rsidR="00195F5F" w14:paraId="62C84E76" w14:textId="77777777" w:rsidTr="008175F8">
        <w:trPr>
          <w:trHeight w:val="37"/>
        </w:trPr>
        <w:tc>
          <w:tcPr>
            <w:tcW w:w="8545" w:type="dxa"/>
            <w:shd w:val="clear" w:color="auto" w:fill="auto"/>
          </w:tcPr>
          <w:p w14:paraId="448FFC21"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195F5F" w14:paraId="20C351FF" w14:textId="77777777" w:rsidTr="008175F8">
        <w:trPr>
          <w:trHeight w:val="37"/>
        </w:trPr>
        <w:tc>
          <w:tcPr>
            <w:tcW w:w="8545" w:type="dxa"/>
            <w:shd w:val="clear" w:color="auto" w:fill="auto"/>
          </w:tcPr>
          <w:p w14:paraId="3976E1DB"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195F5F" w14:paraId="693125A6" w14:textId="77777777" w:rsidTr="008175F8">
        <w:trPr>
          <w:trHeight w:val="37"/>
        </w:trPr>
        <w:tc>
          <w:tcPr>
            <w:tcW w:w="8545" w:type="dxa"/>
            <w:shd w:val="clear" w:color="auto" w:fill="31849B" w:themeFill="accent5" w:themeFillShade="BF"/>
          </w:tcPr>
          <w:p w14:paraId="002D6966" w14:textId="77777777" w:rsidR="00A53CEA" w:rsidRPr="005B0132" w:rsidRDefault="002B73BC" w:rsidP="008175F8">
            <w:pPr>
              <w:pStyle w:val="Normal0"/>
              <w:rPr>
                <w:rFonts w:asciiTheme="minorHAnsi" w:hAnsiTheme="minorHAnsi" w:cstheme="minorHAnsi"/>
                <w:b/>
                <w:i/>
                <w:color w:val="DBE5F1" w:themeColor="accent1" w:themeTint="33"/>
                <w:sz w:val="32"/>
                <w:szCs w:val="20"/>
              </w:rPr>
            </w:pPr>
            <w:r>
              <w:t>Civil Rights</w:t>
            </w:r>
          </w:p>
        </w:tc>
      </w:tr>
      <w:tr w:rsidR="00195F5F" w14:paraId="10C21708" w14:textId="77777777" w:rsidTr="008175F8">
        <w:trPr>
          <w:trHeight w:val="37"/>
        </w:trPr>
        <w:tc>
          <w:tcPr>
            <w:tcW w:w="8545" w:type="dxa"/>
            <w:shd w:val="clear" w:color="auto" w:fill="auto"/>
          </w:tcPr>
          <w:p w14:paraId="1D7E48F8"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95F5F" w14:paraId="1C4C1709" w14:textId="77777777" w:rsidTr="008175F8">
        <w:trPr>
          <w:trHeight w:val="37"/>
        </w:trPr>
        <w:tc>
          <w:tcPr>
            <w:tcW w:w="8545" w:type="dxa"/>
            <w:shd w:val="clear" w:color="auto" w:fill="auto"/>
          </w:tcPr>
          <w:p w14:paraId="00FA4595" w14:textId="77777777" w:rsidR="00A53CEA" w:rsidRPr="005B0132" w:rsidRDefault="002B73BC"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2E1C66B3" w14:textId="77777777" w:rsidR="00A53CEA" w:rsidRPr="00223718" w:rsidRDefault="001D70F0" w:rsidP="00A53CEA">
      <w:pPr>
        <w:pStyle w:val="Normal0"/>
        <w:rPr>
          <w:rFonts w:ascii="Times New Roman" w:hAnsi="Times New Roman" w:cs="Times New Roman"/>
          <w:sz w:val="20"/>
          <w:szCs w:val="20"/>
        </w:rPr>
      </w:pPr>
    </w:p>
    <w:p w14:paraId="129CA960" w14:textId="77777777" w:rsidR="00A53CEA" w:rsidRDefault="001D70F0" w:rsidP="00A53CEA">
      <w:pPr>
        <w:pStyle w:val="Normal0"/>
      </w:pPr>
    </w:p>
    <w:p w14:paraId="1F1A7685" w14:textId="77777777" w:rsidR="006D68B7" w:rsidRDefault="001D70F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95F5F" w14:paraId="50192A97" w14:textId="77777777" w:rsidTr="00A708A7">
        <w:trPr>
          <w:trHeight w:val="37"/>
        </w:trPr>
        <w:tc>
          <w:tcPr>
            <w:tcW w:w="8545" w:type="dxa"/>
            <w:shd w:val="clear" w:color="auto" w:fill="31849B" w:themeFill="accent5" w:themeFillShade="BF"/>
          </w:tcPr>
          <w:p w14:paraId="554195B5" w14:textId="77777777" w:rsidR="00E2351D" w:rsidRPr="006B3CBB" w:rsidRDefault="002B73BC" w:rsidP="00A708A7">
            <w:pPr>
              <w:pStyle w:val="Normal1"/>
              <w:rPr>
                <w:rFonts w:ascii="Times New Roman" w:hAnsi="Times New Roman" w:cs="Times New Roman"/>
                <w:b/>
                <w:i/>
                <w:color w:val="auto"/>
                <w:sz w:val="24"/>
                <w:szCs w:val="24"/>
              </w:rPr>
            </w:pPr>
            <w:r w:rsidRPr="006B3CBB">
              <w:rPr>
                <w:rFonts w:ascii="Times New Roman" w:hAnsi="Times New Roman" w:cs="Times New Roman"/>
                <w:b/>
                <w:i/>
                <w:color w:val="auto"/>
                <w:sz w:val="24"/>
                <w:szCs w:val="24"/>
              </w:rPr>
              <w:lastRenderedPageBreak/>
              <w:t>Noteworthy Observations</w:t>
            </w:r>
          </w:p>
        </w:tc>
      </w:tr>
      <w:tr w:rsidR="00195F5F" w14:paraId="094F65D0" w14:textId="77777777" w:rsidTr="00A708A7">
        <w:trPr>
          <w:trHeight w:val="37"/>
        </w:trPr>
        <w:tc>
          <w:tcPr>
            <w:tcW w:w="8545" w:type="dxa"/>
            <w:shd w:val="clear" w:color="auto" w:fill="auto"/>
          </w:tcPr>
          <w:p w14:paraId="7083BF50" w14:textId="77777777" w:rsidR="00E2351D" w:rsidRPr="00935CAD" w:rsidRDefault="002B73BC" w:rsidP="00A708A7">
            <w:pPr>
              <w:pStyle w:val="Normal1"/>
              <w:rPr>
                <w:rFonts w:ascii="Times New Roman" w:hAnsi="Times New Roman" w:cs="Times New Roman"/>
                <w:sz w:val="20"/>
                <w:szCs w:val="20"/>
              </w:rPr>
            </w:pPr>
            <w:r>
              <w:t>The Review Team found the following noteworthy items: The entire food service staff is extremely devoted to making sure that all children have access to healthy school meals.  They have also demonstrated creative ways to positively reward lunchroom behavior.</w:t>
            </w:r>
          </w:p>
        </w:tc>
      </w:tr>
    </w:tbl>
    <w:p w14:paraId="460198E1" w14:textId="77777777" w:rsidR="006D68B7" w:rsidRDefault="001D70F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E1AF7" w14:textId="77777777" w:rsidR="001D70F0" w:rsidRDefault="001D70F0">
      <w:r>
        <w:separator/>
      </w:r>
    </w:p>
  </w:endnote>
  <w:endnote w:type="continuationSeparator" w:id="0">
    <w:p w14:paraId="74BBB35C" w14:textId="77777777" w:rsidR="001D70F0" w:rsidRDefault="001D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AFFE0" w14:textId="77777777" w:rsidR="0037068A" w:rsidRDefault="002B73BC" w:rsidP="000F3A03">
    <w:pPr>
      <w:pStyle w:val="Footer"/>
      <w:jc w:val="center"/>
      <w:rPr>
        <w:sz w:val="14"/>
      </w:rPr>
    </w:pPr>
    <w:r>
      <w:rPr>
        <w:sz w:val="14"/>
      </w:rPr>
      <w:t>This institution is an equal opportunity provider</w:t>
    </w:r>
  </w:p>
  <w:p w14:paraId="500712B6" w14:textId="77777777" w:rsidR="0037068A" w:rsidRDefault="001D7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227F" w14:textId="77777777" w:rsidR="0037068A" w:rsidRDefault="002B73BC" w:rsidP="000F3A03">
    <w:pPr>
      <w:pStyle w:val="Footer0"/>
      <w:jc w:val="center"/>
      <w:rPr>
        <w:sz w:val="14"/>
      </w:rPr>
    </w:pPr>
    <w:r>
      <w:rPr>
        <w:sz w:val="14"/>
      </w:rPr>
      <w:t>This institution is an equal opportunity provider</w:t>
    </w:r>
  </w:p>
  <w:p w14:paraId="7AA346D6" w14:textId="77777777" w:rsidR="0037068A" w:rsidRDefault="001D70F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253AB" w14:textId="77777777" w:rsidR="001D70F0" w:rsidRDefault="001D70F0">
      <w:r>
        <w:separator/>
      </w:r>
    </w:p>
  </w:footnote>
  <w:footnote w:type="continuationSeparator" w:id="0">
    <w:p w14:paraId="6D94118D" w14:textId="77777777" w:rsidR="001D70F0" w:rsidRDefault="001D7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A5985E34">
      <w:start w:val="1"/>
      <w:numFmt w:val="decimal"/>
      <w:lvlText w:val="%1."/>
      <w:lvlJc w:val="left"/>
      <w:pPr>
        <w:ind w:left="720" w:hanging="360"/>
      </w:pPr>
      <w:rPr>
        <w:rFonts w:hint="default"/>
      </w:rPr>
    </w:lvl>
    <w:lvl w:ilvl="1" w:tplc="4D8C64C4" w:tentative="1">
      <w:start w:val="1"/>
      <w:numFmt w:val="lowerLetter"/>
      <w:lvlText w:val="%2."/>
      <w:lvlJc w:val="left"/>
      <w:pPr>
        <w:ind w:left="1440" w:hanging="360"/>
      </w:pPr>
    </w:lvl>
    <w:lvl w:ilvl="2" w:tplc="3FD8B8B8" w:tentative="1">
      <w:start w:val="1"/>
      <w:numFmt w:val="lowerRoman"/>
      <w:lvlText w:val="%3."/>
      <w:lvlJc w:val="right"/>
      <w:pPr>
        <w:ind w:left="2160" w:hanging="180"/>
      </w:pPr>
    </w:lvl>
    <w:lvl w:ilvl="3" w:tplc="213AEFD6" w:tentative="1">
      <w:start w:val="1"/>
      <w:numFmt w:val="decimal"/>
      <w:lvlText w:val="%4."/>
      <w:lvlJc w:val="left"/>
      <w:pPr>
        <w:ind w:left="2880" w:hanging="360"/>
      </w:pPr>
    </w:lvl>
    <w:lvl w:ilvl="4" w:tplc="98102AFC" w:tentative="1">
      <w:start w:val="1"/>
      <w:numFmt w:val="lowerLetter"/>
      <w:lvlText w:val="%5."/>
      <w:lvlJc w:val="left"/>
      <w:pPr>
        <w:ind w:left="3600" w:hanging="360"/>
      </w:pPr>
    </w:lvl>
    <w:lvl w:ilvl="5" w:tplc="50D69E4C" w:tentative="1">
      <w:start w:val="1"/>
      <w:numFmt w:val="lowerRoman"/>
      <w:lvlText w:val="%6."/>
      <w:lvlJc w:val="right"/>
      <w:pPr>
        <w:ind w:left="4320" w:hanging="180"/>
      </w:pPr>
    </w:lvl>
    <w:lvl w:ilvl="6" w:tplc="39864F4C" w:tentative="1">
      <w:start w:val="1"/>
      <w:numFmt w:val="decimal"/>
      <w:lvlText w:val="%7."/>
      <w:lvlJc w:val="left"/>
      <w:pPr>
        <w:ind w:left="5040" w:hanging="360"/>
      </w:pPr>
    </w:lvl>
    <w:lvl w:ilvl="7" w:tplc="8CAAFE74" w:tentative="1">
      <w:start w:val="1"/>
      <w:numFmt w:val="lowerLetter"/>
      <w:lvlText w:val="%8."/>
      <w:lvlJc w:val="left"/>
      <w:pPr>
        <w:ind w:left="5760" w:hanging="360"/>
      </w:pPr>
    </w:lvl>
    <w:lvl w:ilvl="8" w:tplc="3768105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9690A7B4">
      <w:start w:val="1"/>
      <w:numFmt w:val="bullet"/>
      <w:lvlText w:val=""/>
      <w:lvlJc w:val="left"/>
      <w:pPr>
        <w:ind w:left="720" w:hanging="360"/>
      </w:pPr>
      <w:rPr>
        <w:rFonts w:ascii="Symbol" w:hAnsi="Symbol" w:hint="default"/>
      </w:rPr>
    </w:lvl>
    <w:lvl w:ilvl="1" w:tplc="17AA4982" w:tentative="1">
      <w:start w:val="1"/>
      <w:numFmt w:val="bullet"/>
      <w:lvlText w:val="o"/>
      <w:lvlJc w:val="left"/>
      <w:pPr>
        <w:ind w:left="1440" w:hanging="360"/>
      </w:pPr>
      <w:rPr>
        <w:rFonts w:ascii="Courier New" w:hAnsi="Courier New" w:cs="Courier New" w:hint="default"/>
      </w:rPr>
    </w:lvl>
    <w:lvl w:ilvl="2" w:tplc="68F88F28" w:tentative="1">
      <w:start w:val="1"/>
      <w:numFmt w:val="bullet"/>
      <w:lvlText w:val=""/>
      <w:lvlJc w:val="left"/>
      <w:pPr>
        <w:ind w:left="2160" w:hanging="360"/>
      </w:pPr>
      <w:rPr>
        <w:rFonts w:ascii="Wingdings" w:hAnsi="Wingdings" w:hint="default"/>
      </w:rPr>
    </w:lvl>
    <w:lvl w:ilvl="3" w:tplc="7F78AA96" w:tentative="1">
      <w:start w:val="1"/>
      <w:numFmt w:val="bullet"/>
      <w:lvlText w:val=""/>
      <w:lvlJc w:val="left"/>
      <w:pPr>
        <w:ind w:left="2880" w:hanging="360"/>
      </w:pPr>
      <w:rPr>
        <w:rFonts w:ascii="Symbol" w:hAnsi="Symbol" w:hint="default"/>
      </w:rPr>
    </w:lvl>
    <w:lvl w:ilvl="4" w:tplc="B12420D2" w:tentative="1">
      <w:start w:val="1"/>
      <w:numFmt w:val="bullet"/>
      <w:lvlText w:val="o"/>
      <w:lvlJc w:val="left"/>
      <w:pPr>
        <w:ind w:left="3600" w:hanging="360"/>
      </w:pPr>
      <w:rPr>
        <w:rFonts w:ascii="Courier New" w:hAnsi="Courier New" w:cs="Courier New" w:hint="default"/>
      </w:rPr>
    </w:lvl>
    <w:lvl w:ilvl="5" w:tplc="631ED69C" w:tentative="1">
      <w:start w:val="1"/>
      <w:numFmt w:val="bullet"/>
      <w:lvlText w:val=""/>
      <w:lvlJc w:val="left"/>
      <w:pPr>
        <w:ind w:left="4320" w:hanging="360"/>
      </w:pPr>
      <w:rPr>
        <w:rFonts w:ascii="Wingdings" w:hAnsi="Wingdings" w:hint="default"/>
      </w:rPr>
    </w:lvl>
    <w:lvl w:ilvl="6" w:tplc="CEA632D0" w:tentative="1">
      <w:start w:val="1"/>
      <w:numFmt w:val="bullet"/>
      <w:lvlText w:val=""/>
      <w:lvlJc w:val="left"/>
      <w:pPr>
        <w:ind w:left="5040" w:hanging="360"/>
      </w:pPr>
      <w:rPr>
        <w:rFonts w:ascii="Symbol" w:hAnsi="Symbol" w:hint="default"/>
      </w:rPr>
    </w:lvl>
    <w:lvl w:ilvl="7" w:tplc="9F061966" w:tentative="1">
      <w:start w:val="1"/>
      <w:numFmt w:val="bullet"/>
      <w:lvlText w:val="o"/>
      <w:lvlJc w:val="left"/>
      <w:pPr>
        <w:ind w:left="5760" w:hanging="360"/>
      </w:pPr>
      <w:rPr>
        <w:rFonts w:ascii="Courier New" w:hAnsi="Courier New" w:cs="Courier New" w:hint="default"/>
      </w:rPr>
    </w:lvl>
    <w:lvl w:ilvl="8" w:tplc="A0BE010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5F"/>
    <w:rsid w:val="00195F5F"/>
    <w:rsid w:val="001D70F0"/>
    <w:rsid w:val="00281223"/>
    <w:rsid w:val="002B73BC"/>
    <w:rsid w:val="006B3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4233"/>
  <w15:docId w15:val="{DEF98A3F-6FFE-4177-BC79-4E5A9613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Brockton Public Schools Administrative Review Summary School Year 2022-2023</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Brockton Public Schools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