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C47B6" w14:textId="77777777" w:rsidR="00CA19B4" w:rsidRPr="00200779" w:rsidRDefault="003D4B1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F27F96A" w14:textId="77777777" w:rsidR="00CA19B4" w:rsidRDefault="006C7A2F" w:rsidP="00CA19B4">
      <w:pPr>
        <w:jc w:val="center"/>
        <w:rPr>
          <w:rFonts w:ascii="Times New Roman" w:hAnsi="Times New Roman" w:cs="Times New Roman"/>
          <w:sz w:val="24"/>
          <w:szCs w:val="24"/>
        </w:rPr>
      </w:pPr>
    </w:p>
    <w:p w14:paraId="1B9851B8" w14:textId="77777777" w:rsidR="00CA19B4" w:rsidRDefault="003D4B1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D83BD23" w14:textId="77777777" w:rsidR="00CA19B4" w:rsidRDefault="006C7A2F" w:rsidP="00CA19B4">
      <w:pPr>
        <w:rPr>
          <w:rFonts w:ascii="Times New Roman" w:hAnsi="Times New Roman" w:cs="Times New Roman"/>
          <w:sz w:val="20"/>
          <w:szCs w:val="20"/>
        </w:rPr>
      </w:pPr>
    </w:p>
    <w:p w14:paraId="01FBB186" w14:textId="77777777" w:rsidR="00CA19B4" w:rsidRDefault="006C7A2F" w:rsidP="00CA19B4">
      <w:pPr>
        <w:rPr>
          <w:rFonts w:ascii="Times New Roman" w:hAnsi="Times New Roman" w:cs="Times New Roman"/>
          <w:sz w:val="20"/>
          <w:szCs w:val="20"/>
        </w:rPr>
      </w:pPr>
    </w:p>
    <w:p w14:paraId="2FD611EF" w14:textId="77777777" w:rsidR="00CA19B4" w:rsidRPr="00B63138" w:rsidRDefault="003D4B1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Community Charter School</w:t>
      </w:r>
      <w:bookmarkEnd w:id="0"/>
    </w:p>
    <w:p w14:paraId="427AD6C4" w14:textId="77777777" w:rsidR="00CA19B4" w:rsidRDefault="006C7A2F" w:rsidP="00CA19B4">
      <w:pPr>
        <w:rPr>
          <w:rFonts w:ascii="Times New Roman" w:hAnsi="Times New Roman" w:cs="Times New Roman"/>
          <w:sz w:val="20"/>
          <w:szCs w:val="20"/>
        </w:rPr>
      </w:pPr>
    </w:p>
    <w:p w14:paraId="7D8DFEFB" w14:textId="77777777" w:rsidR="00CA19B4" w:rsidRDefault="003D4B1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02/06/2023</w:t>
      </w:r>
      <w:bookmarkEnd w:id="1"/>
    </w:p>
    <w:p w14:paraId="4B7BE4F6" w14:textId="77777777" w:rsidR="00CA19B4" w:rsidRDefault="006C7A2F" w:rsidP="00CA19B4">
      <w:pPr>
        <w:rPr>
          <w:rFonts w:ascii="Times New Roman" w:hAnsi="Times New Roman" w:cs="Times New Roman"/>
          <w:sz w:val="20"/>
          <w:szCs w:val="20"/>
        </w:rPr>
      </w:pPr>
    </w:p>
    <w:p w14:paraId="6B0B7BEB" w14:textId="77777777" w:rsidR="00CA19B4" w:rsidRDefault="003D4B1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02/07/2023</w:t>
      </w:r>
      <w:bookmarkEnd w:id="2"/>
    </w:p>
    <w:p w14:paraId="329DDC4F" w14:textId="77777777" w:rsidR="00CA19B4" w:rsidRDefault="003D4B1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D1998F0" w14:textId="77777777" w:rsidR="00CA19B4" w:rsidRDefault="006C7A2F" w:rsidP="00CA19B4">
      <w:pPr>
        <w:pBdr>
          <w:bottom w:val="single" w:sz="12" w:space="1" w:color="auto"/>
        </w:pBdr>
        <w:rPr>
          <w:rFonts w:ascii="Times New Roman" w:hAnsi="Times New Roman" w:cs="Times New Roman"/>
          <w:sz w:val="20"/>
          <w:szCs w:val="20"/>
        </w:rPr>
      </w:pPr>
    </w:p>
    <w:p w14:paraId="0A0D3204" w14:textId="77777777" w:rsidR="00CA19B4" w:rsidRDefault="003D4B1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7447CA0" w14:textId="77777777" w:rsidR="00CA19B4" w:rsidRDefault="006C7A2F" w:rsidP="00CA19B4">
      <w:pPr>
        <w:rPr>
          <w:rFonts w:ascii="Times New Roman" w:hAnsi="Times New Roman" w:cs="Times New Roman"/>
          <w:sz w:val="20"/>
          <w:szCs w:val="20"/>
        </w:rPr>
      </w:pPr>
    </w:p>
    <w:p w14:paraId="596DD04E" w14:textId="77777777" w:rsidR="00CA19B4" w:rsidRPr="00223718" w:rsidRDefault="003D4B1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4DD136E" w14:textId="77777777" w:rsidR="00CA19B4" w:rsidRDefault="006C7A2F" w:rsidP="00CA19B4">
      <w:pPr>
        <w:rPr>
          <w:rFonts w:ascii="Times New Roman" w:hAnsi="Times New Roman" w:cs="Times New Roman"/>
          <w:sz w:val="20"/>
          <w:szCs w:val="20"/>
        </w:rPr>
      </w:pPr>
    </w:p>
    <w:p w14:paraId="103F4DA9" w14:textId="77777777" w:rsidR="00CA19B4" w:rsidRDefault="003D4B1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793190B" w14:textId="77777777" w:rsidR="00CA19B4" w:rsidRDefault="006C7A2F" w:rsidP="00CA19B4">
      <w:pPr>
        <w:ind w:left="720"/>
        <w:rPr>
          <w:rFonts w:ascii="Times New Roman" w:hAnsi="Times New Roman" w:cs="Times New Roman"/>
          <w:sz w:val="20"/>
          <w:szCs w:val="20"/>
        </w:rPr>
      </w:pPr>
    </w:p>
    <w:bookmarkStart w:id="3" w:name="CHK_SBP"/>
    <w:p w14:paraId="1134B43C" w14:textId="77777777" w:rsidR="00CA19B4" w:rsidRDefault="003D4B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DF3113A" w14:textId="77777777" w:rsidR="00CA19B4" w:rsidRDefault="003D4B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0E8B715" w14:textId="77777777" w:rsidR="00CA19B4" w:rsidRDefault="003D4B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AC498BD" w14:textId="77777777" w:rsidR="00CA19B4" w:rsidRDefault="003D4B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3246B05" w14:textId="77777777" w:rsidR="00CA19B4" w:rsidRDefault="003D4B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72A68EB" w14:textId="77777777" w:rsidR="00CA19B4" w:rsidRDefault="003D4B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107F1DC" w14:textId="77777777" w:rsidR="00CA19B4" w:rsidRDefault="006C7A2F" w:rsidP="00CA19B4">
      <w:pPr>
        <w:rPr>
          <w:rFonts w:ascii="Times New Roman" w:hAnsi="Times New Roman" w:cs="Times New Roman"/>
          <w:sz w:val="20"/>
          <w:szCs w:val="20"/>
        </w:rPr>
      </w:pPr>
    </w:p>
    <w:p w14:paraId="08D673BF" w14:textId="77777777" w:rsidR="00CA19B4" w:rsidRDefault="003D4B1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6230C4D" w14:textId="77777777" w:rsidR="00CA19B4" w:rsidRDefault="006C7A2F" w:rsidP="00CA19B4">
      <w:pPr>
        <w:ind w:left="720"/>
        <w:rPr>
          <w:rFonts w:ascii="Times New Roman" w:hAnsi="Times New Roman" w:cs="Times New Roman"/>
          <w:sz w:val="20"/>
          <w:szCs w:val="20"/>
        </w:rPr>
      </w:pPr>
    </w:p>
    <w:bookmarkStart w:id="9" w:name="CHK_CEP"/>
    <w:p w14:paraId="299BBC5E" w14:textId="77777777" w:rsidR="00CA19B4" w:rsidRDefault="003D4B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696262F" w14:textId="77777777" w:rsidR="00CA19B4" w:rsidRDefault="003D4B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943B037" w14:textId="77777777" w:rsidR="00CA19B4" w:rsidRDefault="003D4B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4CC1157" w14:textId="77777777" w:rsidR="00CA19B4" w:rsidRDefault="003D4B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C7A2F">
        <w:rPr>
          <w:rFonts w:ascii="Times New Roman" w:hAnsi="Times New Roman" w:cs="Times New Roman"/>
          <w:sz w:val="20"/>
          <w:szCs w:val="20"/>
        </w:rPr>
      </w:r>
      <w:r w:rsidR="006C7A2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3C1E489" w14:textId="77777777" w:rsidR="00CA19B4" w:rsidRDefault="006C7A2F" w:rsidP="00CA19B4">
      <w:pPr>
        <w:rPr>
          <w:rFonts w:ascii="Times New Roman" w:hAnsi="Times New Roman" w:cs="Times New Roman"/>
          <w:sz w:val="20"/>
          <w:szCs w:val="20"/>
        </w:rPr>
      </w:pPr>
    </w:p>
    <w:p w14:paraId="706942DE" w14:textId="77777777" w:rsidR="00CA19B4" w:rsidRPr="00D6151F" w:rsidRDefault="003D4B1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1373C75" w14:textId="77777777" w:rsidR="00CA19B4" w:rsidRDefault="006C7A2F" w:rsidP="00CA19B4">
      <w:pPr>
        <w:rPr>
          <w:rFonts w:ascii="Times New Roman" w:hAnsi="Times New Roman" w:cs="Times New Roman"/>
          <w:sz w:val="20"/>
          <w:szCs w:val="20"/>
        </w:rPr>
      </w:pPr>
    </w:p>
    <w:p w14:paraId="0F170715" w14:textId="77777777" w:rsidR="00CA19B4" w:rsidRDefault="003D4B1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1777B69" w14:textId="77777777" w:rsidR="00CA19B4" w:rsidRDefault="003D4B1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C7A2F">
        <w:rPr>
          <w:rFonts w:ascii="MS Gothic" w:eastAsia="MS Gothic" w:hAnsi="Times New Roman" w:cs="Times New Roman"/>
          <w:sz w:val="20"/>
          <w:szCs w:val="20"/>
        </w:rPr>
      </w:r>
      <w:r w:rsidR="006C7A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C7A2F">
        <w:rPr>
          <w:rFonts w:ascii="MS Gothic" w:eastAsia="MS Gothic" w:hAnsi="Times New Roman" w:cs="Times New Roman"/>
          <w:sz w:val="20"/>
          <w:szCs w:val="20"/>
        </w:rPr>
      </w:r>
      <w:r w:rsidR="006C7A2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FC62942" w14:textId="77777777" w:rsidR="00CA19B4" w:rsidRDefault="006C7A2F" w:rsidP="00CA19B4">
      <w:pPr>
        <w:ind w:firstLine="720"/>
        <w:rPr>
          <w:rFonts w:ascii="Times New Roman" w:hAnsi="Times New Roman" w:cs="Times New Roman"/>
          <w:sz w:val="20"/>
          <w:szCs w:val="20"/>
        </w:rPr>
      </w:pPr>
    </w:p>
    <w:p w14:paraId="5029B912" w14:textId="77777777" w:rsidR="00CA19B4" w:rsidRDefault="003D4B1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BADC2A6" w14:textId="77777777" w:rsidR="006D68B7" w:rsidRDefault="006C7A2F">
      <w:pPr>
        <w:sectPr w:rsidR="006D68B7" w:rsidSect="005B420A">
          <w:footerReference w:type="default" r:id="rId7"/>
          <w:pgSz w:w="12240" w:h="15840"/>
          <w:pgMar w:top="1440" w:right="1440" w:bottom="1440" w:left="1440" w:header="720" w:footer="720" w:gutter="0"/>
          <w:cols w:space="720"/>
        </w:sectPr>
      </w:pPr>
    </w:p>
    <w:p w14:paraId="041155B7" w14:textId="77777777" w:rsidR="00A53CEA" w:rsidRDefault="006C7A2F" w:rsidP="00A53CEA">
      <w:pPr>
        <w:pStyle w:val="Normal0"/>
        <w:ind w:firstLine="720"/>
        <w:rPr>
          <w:rFonts w:ascii="Times New Roman" w:hAnsi="Times New Roman" w:cs="Times New Roman"/>
          <w:sz w:val="20"/>
          <w:szCs w:val="20"/>
        </w:rPr>
      </w:pPr>
    </w:p>
    <w:p w14:paraId="28120741" w14:textId="77777777" w:rsidR="00A53CEA" w:rsidRPr="00C61944" w:rsidRDefault="003D4B1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97F03" w14:paraId="4591ED0E" w14:textId="77777777" w:rsidTr="008175F8">
        <w:trPr>
          <w:trHeight w:val="37"/>
        </w:trPr>
        <w:tc>
          <w:tcPr>
            <w:tcW w:w="8545" w:type="dxa"/>
            <w:shd w:val="clear" w:color="auto" w:fill="31849B" w:themeFill="accent5" w:themeFillShade="BF"/>
          </w:tcPr>
          <w:p w14:paraId="56ACFDD0" w14:textId="77777777" w:rsidR="00A53CEA" w:rsidRPr="005B0132" w:rsidRDefault="003D4B17" w:rsidP="008175F8">
            <w:pPr>
              <w:pStyle w:val="Normal0"/>
              <w:rPr>
                <w:rFonts w:asciiTheme="minorHAnsi" w:hAnsiTheme="minorHAnsi" w:cstheme="minorHAnsi"/>
                <w:b/>
                <w:i/>
                <w:color w:val="DBE5F1" w:themeColor="accent1" w:themeTint="33"/>
                <w:sz w:val="32"/>
                <w:szCs w:val="20"/>
              </w:rPr>
            </w:pPr>
            <w:r>
              <w:t>Meal Patterns and Nutritional Quality</w:t>
            </w:r>
          </w:p>
        </w:tc>
      </w:tr>
      <w:tr w:rsidR="00B97F03" w14:paraId="535054B6" w14:textId="77777777" w:rsidTr="008175F8">
        <w:trPr>
          <w:trHeight w:val="37"/>
        </w:trPr>
        <w:tc>
          <w:tcPr>
            <w:tcW w:w="8545" w:type="dxa"/>
            <w:shd w:val="clear" w:color="auto" w:fill="D9D9D9" w:themeFill="background1" w:themeFillShade="D9"/>
          </w:tcPr>
          <w:p w14:paraId="0A3FF96C" w14:textId="77777777" w:rsidR="00A53CEA" w:rsidRPr="0076532F" w:rsidRDefault="003D4B17" w:rsidP="008175F8">
            <w:pPr>
              <w:pStyle w:val="Normal0"/>
              <w:rPr>
                <w:rFonts w:ascii="Times New Roman" w:hAnsi="Times New Roman" w:cs="Times New Roman"/>
                <w:b/>
                <w:sz w:val="20"/>
                <w:szCs w:val="20"/>
              </w:rPr>
            </w:pPr>
            <w:r>
              <w:t>Meal Components and Quantities</w:t>
            </w:r>
          </w:p>
        </w:tc>
      </w:tr>
      <w:tr w:rsidR="00B97F03" w14:paraId="54743D25" w14:textId="77777777" w:rsidTr="008175F8">
        <w:trPr>
          <w:trHeight w:val="37"/>
        </w:trPr>
        <w:tc>
          <w:tcPr>
            <w:tcW w:w="8545" w:type="dxa"/>
            <w:shd w:val="clear" w:color="auto" w:fill="auto"/>
          </w:tcPr>
          <w:p w14:paraId="4BCEB7F6"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B97F03" w14:paraId="50D47D86" w14:textId="77777777" w:rsidTr="008175F8">
        <w:trPr>
          <w:trHeight w:val="37"/>
        </w:trPr>
        <w:tc>
          <w:tcPr>
            <w:tcW w:w="8545" w:type="dxa"/>
            <w:shd w:val="clear" w:color="auto" w:fill="auto"/>
          </w:tcPr>
          <w:p w14:paraId="0A5A9A0C"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 There is no signage explaining what constitutes a reimbursable lunch to students for all applicable grade groups.</w:t>
            </w:r>
          </w:p>
        </w:tc>
      </w:tr>
      <w:tr w:rsidR="00B97F03" w14:paraId="743F72D6" w14:textId="77777777" w:rsidTr="008175F8">
        <w:trPr>
          <w:trHeight w:val="37"/>
        </w:trPr>
        <w:tc>
          <w:tcPr>
            <w:tcW w:w="8545" w:type="dxa"/>
            <w:shd w:val="clear" w:color="auto" w:fill="31849B" w:themeFill="accent5" w:themeFillShade="BF"/>
          </w:tcPr>
          <w:p w14:paraId="02E05C3E" w14:textId="77777777" w:rsidR="00A53CEA" w:rsidRPr="005B0132" w:rsidRDefault="003D4B17" w:rsidP="008175F8">
            <w:pPr>
              <w:pStyle w:val="Normal0"/>
              <w:rPr>
                <w:rFonts w:asciiTheme="minorHAnsi" w:hAnsiTheme="minorHAnsi" w:cstheme="minorHAnsi"/>
                <w:b/>
                <w:i/>
                <w:color w:val="DBE5F1" w:themeColor="accent1" w:themeTint="33"/>
                <w:sz w:val="32"/>
                <w:szCs w:val="20"/>
              </w:rPr>
            </w:pPr>
            <w:r>
              <w:t>School Nutrition Environment</w:t>
            </w:r>
          </w:p>
        </w:tc>
      </w:tr>
      <w:tr w:rsidR="00B97F03" w14:paraId="5755AD0D" w14:textId="77777777" w:rsidTr="008175F8">
        <w:trPr>
          <w:trHeight w:val="37"/>
        </w:trPr>
        <w:tc>
          <w:tcPr>
            <w:tcW w:w="8545" w:type="dxa"/>
            <w:shd w:val="clear" w:color="auto" w:fill="D9D9D9" w:themeFill="background1" w:themeFillShade="D9"/>
          </w:tcPr>
          <w:p w14:paraId="4125846A" w14:textId="77777777" w:rsidR="00A53CEA" w:rsidRPr="0076532F" w:rsidRDefault="003D4B17" w:rsidP="008175F8">
            <w:pPr>
              <w:pStyle w:val="Normal0"/>
              <w:rPr>
                <w:rFonts w:ascii="Times New Roman" w:hAnsi="Times New Roman" w:cs="Times New Roman"/>
                <w:b/>
                <w:sz w:val="20"/>
                <w:szCs w:val="20"/>
              </w:rPr>
            </w:pPr>
            <w:r>
              <w:t>Food Safety</w:t>
            </w:r>
          </w:p>
        </w:tc>
      </w:tr>
      <w:tr w:rsidR="00B97F03" w14:paraId="069A8491" w14:textId="77777777" w:rsidTr="008175F8">
        <w:trPr>
          <w:trHeight w:val="37"/>
        </w:trPr>
        <w:tc>
          <w:tcPr>
            <w:tcW w:w="8545" w:type="dxa"/>
            <w:shd w:val="clear" w:color="auto" w:fill="auto"/>
          </w:tcPr>
          <w:p w14:paraId="0CDC9DB3"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B97F03" w14:paraId="5338121F" w14:textId="77777777" w:rsidTr="008175F8">
        <w:trPr>
          <w:trHeight w:val="37"/>
        </w:trPr>
        <w:tc>
          <w:tcPr>
            <w:tcW w:w="8545" w:type="dxa"/>
            <w:shd w:val="clear" w:color="auto" w:fill="auto"/>
          </w:tcPr>
          <w:p w14:paraId="70DC6C6A"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B97F03" w14:paraId="35286A03" w14:textId="77777777" w:rsidTr="008175F8">
        <w:trPr>
          <w:trHeight w:val="37"/>
        </w:trPr>
        <w:tc>
          <w:tcPr>
            <w:tcW w:w="8545" w:type="dxa"/>
            <w:shd w:val="clear" w:color="auto" w:fill="auto"/>
          </w:tcPr>
          <w:p w14:paraId="291C1398"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 Two (2) food safety inspections were not received in the previous year.</w:t>
            </w:r>
          </w:p>
        </w:tc>
      </w:tr>
      <w:tr w:rsidR="00B97F03" w14:paraId="10FF9580" w14:textId="77777777" w:rsidTr="008175F8">
        <w:trPr>
          <w:trHeight w:val="37"/>
        </w:trPr>
        <w:tc>
          <w:tcPr>
            <w:tcW w:w="8545" w:type="dxa"/>
            <w:shd w:val="clear" w:color="auto" w:fill="auto"/>
          </w:tcPr>
          <w:p w14:paraId="6A77CCFA"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B97F03" w14:paraId="649810FA" w14:textId="77777777" w:rsidTr="008175F8">
        <w:trPr>
          <w:trHeight w:val="37"/>
        </w:trPr>
        <w:tc>
          <w:tcPr>
            <w:tcW w:w="8545" w:type="dxa"/>
            <w:shd w:val="clear" w:color="auto" w:fill="31849B" w:themeFill="accent5" w:themeFillShade="BF"/>
          </w:tcPr>
          <w:p w14:paraId="3816FA96" w14:textId="77777777" w:rsidR="00A53CEA" w:rsidRPr="005B0132" w:rsidRDefault="003D4B17" w:rsidP="008175F8">
            <w:pPr>
              <w:pStyle w:val="Normal0"/>
              <w:rPr>
                <w:rFonts w:asciiTheme="minorHAnsi" w:hAnsiTheme="minorHAnsi" w:cstheme="minorHAnsi"/>
                <w:b/>
                <w:i/>
                <w:color w:val="DBE5F1" w:themeColor="accent1" w:themeTint="33"/>
                <w:sz w:val="32"/>
                <w:szCs w:val="20"/>
              </w:rPr>
            </w:pPr>
            <w:r>
              <w:t>Civil Rights</w:t>
            </w:r>
          </w:p>
        </w:tc>
      </w:tr>
      <w:tr w:rsidR="00B97F03" w14:paraId="239E83C6" w14:textId="77777777" w:rsidTr="008175F8">
        <w:trPr>
          <w:trHeight w:val="37"/>
        </w:trPr>
        <w:tc>
          <w:tcPr>
            <w:tcW w:w="8545" w:type="dxa"/>
            <w:shd w:val="clear" w:color="auto" w:fill="auto"/>
          </w:tcPr>
          <w:p w14:paraId="38D02169"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B97F03" w14:paraId="040808EF" w14:textId="77777777" w:rsidTr="008175F8">
        <w:trPr>
          <w:trHeight w:val="37"/>
        </w:trPr>
        <w:tc>
          <w:tcPr>
            <w:tcW w:w="8545" w:type="dxa"/>
            <w:shd w:val="clear" w:color="auto" w:fill="auto"/>
          </w:tcPr>
          <w:p w14:paraId="1332197A"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B97F03" w14:paraId="3DE2EA87" w14:textId="77777777" w:rsidTr="008175F8">
        <w:trPr>
          <w:trHeight w:val="37"/>
        </w:trPr>
        <w:tc>
          <w:tcPr>
            <w:tcW w:w="8545" w:type="dxa"/>
            <w:shd w:val="clear" w:color="auto" w:fill="auto"/>
          </w:tcPr>
          <w:p w14:paraId="434B615C"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B97F03" w14:paraId="1133C381" w14:textId="77777777" w:rsidTr="008175F8">
        <w:trPr>
          <w:trHeight w:val="37"/>
        </w:trPr>
        <w:tc>
          <w:tcPr>
            <w:tcW w:w="8545" w:type="dxa"/>
            <w:shd w:val="clear" w:color="auto" w:fill="auto"/>
          </w:tcPr>
          <w:p w14:paraId="454C0A4B"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all of the required content.</w:t>
            </w:r>
          </w:p>
        </w:tc>
      </w:tr>
      <w:tr w:rsidR="00B97F03" w14:paraId="6CBB9BF2" w14:textId="77777777" w:rsidTr="008175F8">
        <w:trPr>
          <w:trHeight w:val="37"/>
        </w:trPr>
        <w:tc>
          <w:tcPr>
            <w:tcW w:w="8545" w:type="dxa"/>
            <w:shd w:val="clear" w:color="auto" w:fill="auto"/>
          </w:tcPr>
          <w:p w14:paraId="09DFE0B1"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B97F03" w14:paraId="521B3406" w14:textId="77777777" w:rsidTr="008175F8">
        <w:trPr>
          <w:trHeight w:val="37"/>
        </w:trPr>
        <w:tc>
          <w:tcPr>
            <w:tcW w:w="8545" w:type="dxa"/>
            <w:shd w:val="clear" w:color="auto" w:fill="auto"/>
          </w:tcPr>
          <w:p w14:paraId="745A9536" w14:textId="77777777" w:rsidR="00A53CEA" w:rsidRPr="005B0132" w:rsidRDefault="003D4B1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8A7AA4F" w14:textId="77777777" w:rsidR="00A53CEA" w:rsidRPr="00223718" w:rsidRDefault="006C7A2F" w:rsidP="00A53CEA">
      <w:pPr>
        <w:pStyle w:val="Normal0"/>
        <w:rPr>
          <w:rFonts w:ascii="Times New Roman" w:hAnsi="Times New Roman" w:cs="Times New Roman"/>
          <w:sz w:val="20"/>
          <w:szCs w:val="20"/>
        </w:rPr>
      </w:pPr>
    </w:p>
    <w:p w14:paraId="533D9AA0" w14:textId="77777777" w:rsidR="00A53CEA" w:rsidRDefault="006C7A2F" w:rsidP="00A53CEA">
      <w:pPr>
        <w:pStyle w:val="Normal0"/>
      </w:pPr>
    </w:p>
    <w:p w14:paraId="7D61C4C3" w14:textId="77777777" w:rsidR="006D68B7" w:rsidRDefault="006C7A2F">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97F03" w14:paraId="18A2B8B6" w14:textId="77777777" w:rsidTr="00A708A7">
        <w:trPr>
          <w:trHeight w:val="37"/>
        </w:trPr>
        <w:tc>
          <w:tcPr>
            <w:tcW w:w="8545" w:type="dxa"/>
            <w:shd w:val="clear" w:color="auto" w:fill="31849B" w:themeFill="accent5" w:themeFillShade="BF"/>
          </w:tcPr>
          <w:p w14:paraId="2AC66879" w14:textId="77777777" w:rsidR="00E2351D" w:rsidRPr="00E773B6" w:rsidRDefault="003D4B17" w:rsidP="00A708A7">
            <w:pPr>
              <w:pStyle w:val="Normal1"/>
              <w:rPr>
                <w:rFonts w:ascii="Times New Roman" w:hAnsi="Times New Roman" w:cs="Times New Roman"/>
                <w:b/>
                <w:i/>
                <w:color w:val="auto"/>
                <w:sz w:val="24"/>
                <w:szCs w:val="24"/>
              </w:rPr>
            </w:pPr>
            <w:r w:rsidRPr="00E773B6">
              <w:rPr>
                <w:rFonts w:ascii="Times New Roman" w:hAnsi="Times New Roman" w:cs="Times New Roman"/>
                <w:b/>
                <w:i/>
                <w:color w:val="auto"/>
                <w:sz w:val="24"/>
                <w:szCs w:val="24"/>
              </w:rPr>
              <w:lastRenderedPageBreak/>
              <w:t>Noteworthy Observations</w:t>
            </w:r>
          </w:p>
        </w:tc>
      </w:tr>
      <w:tr w:rsidR="00B97F03" w14:paraId="28ACAC3B" w14:textId="77777777" w:rsidTr="00A708A7">
        <w:trPr>
          <w:trHeight w:val="37"/>
        </w:trPr>
        <w:tc>
          <w:tcPr>
            <w:tcW w:w="8545" w:type="dxa"/>
            <w:shd w:val="clear" w:color="auto" w:fill="auto"/>
          </w:tcPr>
          <w:p w14:paraId="3594CDEC" w14:textId="77777777" w:rsidR="00E2351D" w:rsidRPr="00935CAD" w:rsidRDefault="003D4B17" w:rsidP="00A708A7">
            <w:pPr>
              <w:pStyle w:val="Normal1"/>
              <w:rPr>
                <w:rFonts w:ascii="Times New Roman" w:hAnsi="Times New Roman" w:cs="Times New Roman"/>
                <w:sz w:val="20"/>
                <w:szCs w:val="20"/>
              </w:rPr>
            </w:pPr>
            <w:r>
              <w:t>The Review Team found the following noteworthy items: Sponsor has good edit check process in place for manual POS that ensures only one reimbursable per student is counted.</w:t>
            </w:r>
          </w:p>
        </w:tc>
      </w:tr>
    </w:tbl>
    <w:p w14:paraId="03581094" w14:textId="77777777" w:rsidR="006D68B7" w:rsidRDefault="006C7A2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91995" w14:textId="77777777" w:rsidR="006C7A2F" w:rsidRDefault="006C7A2F">
      <w:r>
        <w:separator/>
      </w:r>
    </w:p>
  </w:endnote>
  <w:endnote w:type="continuationSeparator" w:id="0">
    <w:p w14:paraId="34FFBCB2" w14:textId="77777777" w:rsidR="006C7A2F" w:rsidRDefault="006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E98E" w14:textId="77777777" w:rsidR="0037068A" w:rsidRDefault="003D4B17" w:rsidP="000F3A03">
    <w:pPr>
      <w:pStyle w:val="Footer"/>
      <w:jc w:val="center"/>
      <w:rPr>
        <w:sz w:val="14"/>
      </w:rPr>
    </w:pPr>
    <w:r>
      <w:rPr>
        <w:sz w:val="14"/>
      </w:rPr>
      <w:t>This institution is an equal opportunity provider</w:t>
    </w:r>
  </w:p>
  <w:p w14:paraId="3B1DC59A" w14:textId="77777777" w:rsidR="0037068A" w:rsidRDefault="006C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44A9" w14:textId="77777777" w:rsidR="0037068A" w:rsidRDefault="003D4B17" w:rsidP="000F3A03">
    <w:pPr>
      <w:pStyle w:val="Footer0"/>
      <w:jc w:val="center"/>
      <w:rPr>
        <w:sz w:val="14"/>
      </w:rPr>
    </w:pPr>
    <w:r>
      <w:rPr>
        <w:sz w:val="14"/>
      </w:rPr>
      <w:t>This institution is an equal opportunity provider</w:t>
    </w:r>
  </w:p>
  <w:p w14:paraId="4456D180" w14:textId="77777777" w:rsidR="0037068A" w:rsidRDefault="006C7A2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6275C" w14:textId="77777777" w:rsidR="006C7A2F" w:rsidRDefault="006C7A2F">
      <w:r>
        <w:separator/>
      </w:r>
    </w:p>
  </w:footnote>
  <w:footnote w:type="continuationSeparator" w:id="0">
    <w:p w14:paraId="26FCC188" w14:textId="77777777" w:rsidR="006C7A2F" w:rsidRDefault="006C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394F31E">
      <w:start w:val="1"/>
      <w:numFmt w:val="decimal"/>
      <w:lvlText w:val="%1."/>
      <w:lvlJc w:val="left"/>
      <w:pPr>
        <w:ind w:left="720" w:hanging="360"/>
      </w:pPr>
      <w:rPr>
        <w:rFonts w:hint="default"/>
      </w:rPr>
    </w:lvl>
    <w:lvl w:ilvl="1" w:tplc="8BCA36B6" w:tentative="1">
      <w:start w:val="1"/>
      <w:numFmt w:val="lowerLetter"/>
      <w:lvlText w:val="%2."/>
      <w:lvlJc w:val="left"/>
      <w:pPr>
        <w:ind w:left="1440" w:hanging="360"/>
      </w:pPr>
    </w:lvl>
    <w:lvl w:ilvl="2" w:tplc="75720EB4" w:tentative="1">
      <w:start w:val="1"/>
      <w:numFmt w:val="lowerRoman"/>
      <w:lvlText w:val="%3."/>
      <w:lvlJc w:val="right"/>
      <w:pPr>
        <w:ind w:left="2160" w:hanging="180"/>
      </w:pPr>
    </w:lvl>
    <w:lvl w:ilvl="3" w:tplc="5CA0F90E" w:tentative="1">
      <w:start w:val="1"/>
      <w:numFmt w:val="decimal"/>
      <w:lvlText w:val="%4."/>
      <w:lvlJc w:val="left"/>
      <w:pPr>
        <w:ind w:left="2880" w:hanging="360"/>
      </w:pPr>
    </w:lvl>
    <w:lvl w:ilvl="4" w:tplc="225A43E4" w:tentative="1">
      <w:start w:val="1"/>
      <w:numFmt w:val="lowerLetter"/>
      <w:lvlText w:val="%5."/>
      <w:lvlJc w:val="left"/>
      <w:pPr>
        <w:ind w:left="3600" w:hanging="360"/>
      </w:pPr>
    </w:lvl>
    <w:lvl w:ilvl="5" w:tplc="0A96A1F2" w:tentative="1">
      <w:start w:val="1"/>
      <w:numFmt w:val="lowerRoman"/>
      <w:lvlText w:val="%6."/>
      <w:lvlJc w:val="right"/>
      <w:pPr>
        <w:ind w:left="4320" w:hanging="180"/>
      </w:pPr>
    </w:lvl>
    <w:lvl w:ilvl="6" w:tplc="6420A070" w:tentative="1">
      <w:start w:val="1"/>
      <w:numFmt w:val="decimal"/>
      <w:lvlText w:val="%7."/>
      <w:lvlJc w:val="left"/>
      <w:pPr>
        <w:ind w:left="5040" w:hanging="360"/>
      </w:pPr>
    </w:lvl>
    <w:lvl w:ilvl="7" w:tplc="6FD81550" w:tentative="1">
      <w:start w:val="1"/>
      <w:numFmt w:val="lowerLetter"/>
      <w:lvlText w:val="%8."/>
      <w:lvlJc w:val="left"/>
      <w:pPr>
        <w:ind w:left="5760" w:hanging="360"/>
      </w:pPr>
    </w:lvl>
    <w:lvl w:ilvl="8" w:tplc="FB1613A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F402052">
      <w:start w:val="1"/>
      <w:numFmt w:val="bullet"/>
      <w:lvlText w:val=""/>
      <w:lvlJc w:val="left"/>
      <w:pPr>
        <w:ind w:left="720" w:hanging="360"/>
      </w:pPr>
      <w:rPr>
        <w:rFonts w:ascii="Symbol" w:hAnsi="Symbol" w:hint="default"/>
      </w:rPr>
    </w:lvl>
    <w:lvl w:ilvl="1" w:tplc="51D82288" w:tentative="1">
      <w:start w:val="1"/>
      <w:numFmt w:val="bullet"/>
      <w:lvlText w:val="o"/>
      <w:lvlJc w:val="left"/>
      <w:pPr>
        <w:ind w:left="1440" w:hanging="360"/>
      </w:pPr>
      <w:rPr>
        <w:rFonts w:ascii="Courier New" w:hAnsi="Courier New" w:cs="Courier New" w:hint="default"/>
      </w:rPr>
    </w:lvl>
    <w:lvl w:ilvl="2" w:tplc="334676B0" w:tentative="1">
      <w:start w:val="1"/>
      <w:numFmt w:val="bullet"/>
      <w:lvlText w:val=""/>
      <w:lvlJc w:val="left"/>
      <w:pPr>
        <w:ind w:left="2160" w:hanging="360"/>
      </w:pPr>
      <w:rPr>
        <w:rFonts w:ascii="Wingdings" w:hAnsi="Wingdings" w:hint="default"/>
      </w:rPr>
    </w:lvl>
    <w:lvl w:ilvl="3" w:tplc="A09CF5C4" w:tentative="1">
      <w:start w:val="1"/>
      <w:numFmt w:val="bullet"/>
      <w:lvlText w:val=""/>
      <w:lvlJc w:val="left"/>
      <w:pPr>
        <w:ind w:left="2880" w:hanging="360"/>
      </w:pPr>
      <w:rPr>
        <w:rFonts w:ascii="Symbol" w:hAnsi="Symbol" w:hint="default"/>
      </w:rPr>
    </w:lvl>
    <w:lvl w:ilvl="4" w:tplc="277C315A" w:tentative="1">
      <w:start w:val="1"/>
      <w:numFmt w:val="bullet"/>
      <w:lvlText w:val="o"/>
      <w:lvlJc w:val="left"/>
      <w:pPr>
        <w:ind w:left="3600" w:hanging="360"/>
      </w:pPr>
      <w:rPr>
        <w:rFonts w:ascii="Courier New" w:hAnsi="Courier New" w:cs="Courier New" w:hint="default"/>
      </w:rPr>
    </w:lvl>
    <w:lvl w:ilvl="5" w:tplc="9B70A5E4" w:tentative="1">
      <w:start w:val="1"/>
      <w:numFmt w:val="bullet"/>
      <w:lvlText w:val=""/>
      <w:lvlJc w:val="left"/>
      <w:pPr>
        <w:ind w:left="4320" w:hanging="360"/>
      </w:pPr>
      <w:rPr>
        <w:rFonts w:ascii="Wingdings" w:hAnsi="Wingdings" w:hint="default"/>
      </w:rPr>
    </w:lvl>
    <w:lvl w:ilvl="6" w:tplc="BFF83D0A" w:tentative="1">
      <w:start w:val="1"/>
      <w:numFmt w:val="bullet"/>
      <w:lvlText w:val=""/>
      <w:lvlJc w:val="left"/>
      <w:pPr>
        <w:ind w:left="5040" w:hanging="360"/>
      </w:pPr>
      <w:rPr>
        <w:rFonts w:ascii="Symbol" w:hAnsi="Symbol" w:hint="default"/>
      </w:rPr>
    </w:lvl>
    <w:lvl w:ilvl="7" w:tplc="F9CCBA56" w:tentative="1">
      <w:start w:val="1"/>
      <w:numFmt w:val="bullet"/>
      <w:lvlText w:val="o"/>
      <w:lvlJc w:val="left"/>
      <w:pPr>
        <w:ind w:left="5760" w:hanging="360"/>
      </w:pPr>
      <w:rPr>
        <w:rFonts w:ascii="Courier New" w:hAnsi="Courier New" w:cs="Courier New" w:hint="default"/>
      </w:rPr>
    </w:lvl>
    <w:lvl w:ilvl="8" w:tplc="EAA696D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03"/>
    <w:rsid w:val="003D4B17"/>
    <w:rsid w:val="006C7A2F"/>
    <w:rsid w:val="008420FE"/>
    <w:rsid w:val="00B97F03"/>
    <w:rsid w:val="00E77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D020"/>
  <w15:docId w15:val="{9114EDE1-79D2-4ED4-A822-1D1A64E7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Charter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