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FA4EA" w14:textId="77777777" w:rsidR="00CA19B4" w:rsidRPr="00200779" w:rsidRDefault="00C452A9"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FE657EB" w14:textId="77777777" w:rsidR="00CA19B4" w:rsidRDefault="00AF4FA6" w:rsidP="00CA19B4">
      <w:pPr>
        <w:jc w:val="center"/>
        <w:rPr>
          <w:rFonts w:ascii="Times New Roman" w:hAnsi="Times New Roman" w:cs="Times New Roman"/>
          <w:sz w:val="24"/>
          <w:szCs w:val="24"/>
        </w:rPr>
      </w:pPr>
    </w:p>
    <w:p w14:paraId="42C7CFB0" w14:textId="77777777" w:rsidR="00CA19B4" w:rsidRDefault="00C452A9"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0677782B" w14:textId="77777777" w:rsidR="00CA19B4" w:rsidRDefault="00AF4FA6" w:rsidP="00CA19B4">
      <w:pPr>
        <w:rPr>
          <w:rFonts w:ascii="Times New Roman" w:hAnsi="Times New Roman" w:cs="Times New Roman"/>
          <w:sz w:val="20"/>
          <w:szCs w:val="20"/>
        </w:rPr>
      </w:pPr>
    </w:p>
    <w:p w14:paraId="3049CC4F" w14:textId="77777777" w:rsidR="00CA19B4" w:rsidRDefault="00AF4FA6" w:rsidP="00CA19B4">
      <w:pPr>
        <w:rPr>
          <w:rFonts w:ascii="Times New Roman" w:hAnsi="Times New Roman" w:cs="Times New Roman"/>
          <w:sz w:val="20"/>
          <w:szCs w:val="20"/>
        </w:rPr>
      </w:pPr>
    </w:p>
    <w:p w14:paraId="1A2FBF81" w14:textId="77777777" w:rsidR="00CA19B4" w:rsidRPr="00B63138" w:rsidRDefault="00C452A9"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Fall River Public Schools</w:t>
      </w:r>
      <w:bookmarkEnd w:id="0"/>
    </w:p>
    <w:p w14:paraId="34D2724F" w14:textId="77777777" w:rsidR="00CA19B4" w:rsidRDefault="00AF4FA6" w:rsidP="00CA19B4">
      <w:pPr>
        <w:rPr>
          <w:rFonts w:ascii="Times New Roman" w:hAnsi="Times New Roman" w:cs="Times New Roman"/>
          <w:sz w:val="20"/>
          <w:szCs w:val="20"/>
        </w:rPr>
      </w:pPr>
    </w:p>
    <w:p w14:paraId="08780E41" w14:textId="77777777" w:rsidR="00CA19B4" w:rsidRDefault="00C452A9"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01/03/2023</w:t>
      </w:r>
      <w:bookmarkEnd w:id="1"/>
    </w:p>
    <w:p w14:paraId="00C78705" w14:textId="77777777" w:rsidR="00CA19B4" w:rsidRDefault="00AF4FA6" w:rsidP="00CA19B4">
      <w:pPr>
        <w:rPr>
          <w:rFonts w:ascii="Times New Roman" w:hAnsi="Times New Roman" w:cs="Times New Roman"/>
          <w:sz w:val="20"/>
          <w:szCs w:val="20"/>
        </w:rPr>
      </w:pPr>
    </w:p>
    <w:p w14:paraId="01936F29" w14:textId="77777777" w:rsidR="00CA19B4" w:rsidRDefault="00C452A9"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01/05/2023</w:t>
      </w:r>
      <w:bookmarkEnd w:id="2"/>
    </w:p>
    <w:p w14:paraId="101C2F0C" w14:textId="77777777" w:rsidR="00CA19B4" w:rsidRDefault="00C452A9"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4459259" w14:textId="77777777" w:rsidR="00CA19B4" w:rsidRDefault="00AF4FA6" w:rsidP="00CA19B4">
      <w:pPr>
        <w:pBdr>
          <w:bottom w:val="single" w:sz="12" w:space="1" w:color="auto"/>
        </w:pBdr>
        <w:rPr>
          <w:rFonts w:ascii="Times New Roman" w:hAnsi="Times New Roman" w:cs="Times New Roman"/>
          <w:sz w:val="20"/>
          <w:szCs w:val="20"/>
        </w:rPr>
      </w:pPr>
    </w:p>
    <w:p w14:paraId="1C0C2741" w14:textId="77777777" w:rsidR="00CA19B4" w:rsidRDefault="00C452A9"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94AAC50" w14:textId="77777777" w:rsidR="00CA19B4" w:rsidRDefault="00AF4FA6" w:rsidP="00CA19B4">
      <w:pPr>
        <w:rPr>
          <w:rFonts w:ascii="Times New Roman" w:hAnsi="Times New Roman" w:cs="Times New Roman"/>
          <w:sz w:val="20"/>
          <w:szCs w:val="20"/>
        </w:rPr>
      </w:pPr>
    </w:p>
    <w:p w14:paraId="60C14407" w14:textId="77777777" w:rsidR="00CA19B4" w:rsidRPr="00223718" w:rsidRDefault="00C452A9"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15BA342" w14:textId="77777777" w:rsidR="00CA19B4" w:rsidRDefault="00AF4FA6" w:rsidP="00CA19B4">
      <w:pPr>
        <w:rPr>
          <w:rFonts w:ascii="Times New Roman" w:hAnsi="Times New Roman" w:cs="Times New Roman"/>
          <w:sz w:val="20"/>
          <w:szCs w:val="20"/>
        </w:rPr>
      </w:pPr>
    </w:p>
    <w:p w14:paraId="639313E9" w14:textId="77777777" w:rsidR="00CA19B4" w:rsidRDefault="00C452A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C6FB214" w14:textId="77777777" w:rsidR="00CA19B4" w:rsidRDefault="00AF4FA6" w:rsidP="00CA19B4">
      <w:pPr>
        <w:ind w:left="720"/>
        <w:rPr>
          <w:rFonts w:ascii="Times New Roman" w:hAnsi="Times New Roman" w:cs="Times New Roman"/>
          <w:sz w:val="20"/>
          <w:szCs w:val="20"/>
        </w:rPr>
      </w:pPr>
    </w:p>
    <w:bookmarkStart w:id="3" w:name="CHK_SBP"/>
    <w:p w14:paraId="040F7A58" w14:textId="77777777" w:rsidR="00CA19B4" w:rsidRDefault="00C452A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F4FA6">
        <w:rPr>
          <w:rFonts w:ascii="Times New Roman" w:hAnsi="Times New Roman" w:cs="Times New Roman"/>
          <w:sz w:val="20"/>
          <w:szCs w:val="20"/>
        </w:rPr>
      </w:r>
      <w:r w:rsidR="00AF4F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0D5239C" w14:textId="77777777" w:rsidR="00CA19B4" w:rsidRDefault="00C452A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F4FA6">
        <w:rPr>
          <w:rFonts w:ascii="Times New Roman" w:hAnsi="Times New Roman" w:cs="Times New Roman"/>
          <w:sz w:val="20"/>
          <w:szCs w:val="20"/>
        </w:rPr>
      </w:r>
      <w:r w:rsidR="00AF4F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BC406DD" w14:textId="77777777" w:rsidR="00CA19B4" w:rsidRDefault="00C452A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F4FA6">
        <w:rPr>
          <w:rFonts w:ascii="Times New Roman" w:hAnsi="Times New Roman" w:cs="Times New Roman"/>
          <w:sz w:val="20"/>
          <w:szCs w:val="20"/>
        </w:rPr>
      </w:r>
      <w:r w:rsidR="00AF4F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A483B67" w14:textId="77777777" w:rsidR="00CA19B4" w:rsidRDefault="00C452A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F4FA6">
        <w:rPr>
          <w:rFonts w:ascii="Times New Roman" w:hAnsi="Times New Roman" w:cs="Times New Roman"/>
          <w:sz w:val="20"/>
          <w:szCs w:val="20"/>
        </w:rPr>
      </w:r>
      <w:r w:rsidR="00AF4F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01BC6A5" w14:textId="77777777" w:rsidR="00CA19B4" w:rsidRDefault="00C452A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F4FA6">
        <w:rPr>
          <w:rFonts w:ascii="Times New Roman" w:hAnsi="Times New Roman" w:cs="Times New Roman"/>
          <w:sz w:val="20"/>
          <w:szCs w:val="20"/>
        </w:rPr>
      </w:r>
      <w:r w:rsidR="00AF4F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4A074D1" w14:textId="77777777" w:rsidR="00CA19B4" w:rsidRDefault="00C452A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F4FA6">
        <w:rPr>
          <w:rFonts w:ascii="Times New Roman" w:hAnsi="Times New Roman" w:cs="Times New Roman"/>
          <w:sz w:val="20"/>
          <w:szCs w:val="20"/>
        </w:rPr>
      </w:r>
      <w:r w:rsidR="00AF4F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AAE5DB3" w14:textId="77777777" w:rsidR="00CA19B4" w:rsidRDefault="00AF4FA6" w:rsidP="00CA19B4">
      <w:pPr>
        <w:rPr>
          <w:rFonts w:ascii="Times New Roman" w:hAnsi="Times New Roman" w:cs="Times New Roman"/>
          <w:sz w:val="20"/>
          <w:szCs w:val="20"/>
        </w:rPr>
      </w:pPr>
    </w:p>
    <w:p w14:paraId="0E4D8BD3" w14:textId="77777777" w:rsidR="00CA19B4" w:rsidRDefault="00C452A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FF9D16D" w14:textId="77777777" w:rsidR="00CA19B4" w:rsidRDefault="00AF4FA6" w:rsidP="00CA19B4">
      <w:pPr>
        <w:ind w:left="720"/>
        <w:rPr>
          <w:rFonts w:ascii="Times New Roman" w:hAnsi="Times New Roman" w:cs="Times New Roman"/>
          <w:sz w:val="20"/>
          <w:szCs w:val="20"/>
        </w:rPr>
      </w:pPr>
    </w:p>
    <w:bookmarkStart w:id="9" w:name="CHK_CEP"/>
    <w:p w14:paraId="3DE43025" w14:textId="77777777" w:rsidR="00CA19B4" w:rsidRDefault="00C452A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F4FA6">
        <w:rPr>
          <w:rFonts w:ascii="Times New Roman" w:hAnsi="Times New Roman" w:cs="Times New Roman"/>
          <w:sz w:val="20"/>
          <w:szCs w:val="20"/>
        </w:rPr>
      </w:r>
      <w:r w:rsidR="00AF4F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617C458" w14:textId="77777777" w:rsidR="00CA19B4" w:rsidRDefault="00C452A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F4FA6">
        <w:rPr>
          <w:rFonts w:ascii="Times New Roman" w:hAnsi="Times New Roman" w:cs="Times New Roman"/>
          <w:sz w:val="20"/>
          <w:szCs w:val="20"/>
        </w:rPr>
      </w:r>
      <w:r w:rsidR="00AF4F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8D45A0F" w14:textId="77777777" w:rsidR="00CA19B4" w:rsidRDefault="00C452A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F4FA6">
        <w:rPr>
          <w:rFonts w:ascii="Times New Roman" w:hAnsi="Times New Roman" w:cs="Times New Roman"/>
          <w:sz w:val="20"/>
          <w:szCs w:val="20"/>
        </w:rPr>
      </w:r>
      <w:r w:rsidR="00AF4F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58FAF1D" w14:textId="77777777" w:rsidR="00CA19B4" w:rsidRDefault="00C452A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F4FA6">
        <w:rPr>
          <w:rFonts w:ascii="Times New Roman" w:hAnsi="Times New Roman" w:cs="Times New Roman"/>
          <w:sz w:val="20"/>
          <w:szCs w:val="20"/>
        </w:rPr>
      </w:r>
      <w:r w:rsidR="00AF4F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43DD82F" w14:textId="77777777" w:rsidR="00CA19B4" w:rsidRDefault="00AF4FA6" w:rsidP="00CA19B4">
      <w:pPr>
        <w:rPr>
          <w:rFonts w:ascii="Times New Roman" w:hAnsi="Times New Roman" w:cs="Times New Roman"/>
          <w:sz w:val="20"/>
          <w:szCs w:val="20"/>
        </w:rPr>
      </w:pPr>
    </w:p>
    <w:p w14:paraId="539B4516" w14:textId="77777777" w:rsidR="00CA19B4" w:rsidRPr="00D6151F" w:rsidRDefault="00C452A9"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6B637CF" w14:textId="77777777" w:rsidR="00CA19B4" w:rsidRDefault="00AF4FA6" w:rsidP="00CA19B4">
      <w:pPr>
        <w:rPr>
          <w:rFonts w:ascii="Times New Roman" w:hAnsi="Times New Roman" w:cs="Times New Roman"/>
          <w:sz w:val="20"/>
          <w:szCs w:val="20"/>
        </w:rPr>
      </w:pPr>
    </w:p>
    <w:p w14:paraId="1787B95F" w14:textId="77777777" w:rsidR="00CA19B4" w:rsidRDefault="00C452A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CDF3BB1" w14:textId="77777777" w:rsidR="00CA19B4" w:rsidRDefault="00C452A9"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AF4FA6">
        <w:rPr>
          <w:rFonts w:ascii="MS Gothic" w:eastAsia="MS Gothic" w:hAnsi="Times New Roman" w:cs="Times New Roman"/>
          <w:sz w:val="20"/>
          <w:szCs w:val="20"/>
        </w:rPr>
      </w:r>
      <w:r w:rsidR="00AF4FA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AF4FA6">
        <w:rPr>
          <w:rFonts w:ascii="MS Gothic" w:eastAsia="MS Gothic" w:hAnsi="Times New Roman" w:cs="Times New Roman"/>
          <w:sz w:val="20"/>
          <w:szCs w:val="20"/>
        </w:rPr>
      </w:r>
      <w:r w:rsidR="00AF4FA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B01C866" w14:textId="77777777" w:rsidR="00CA19B4" w:rsidRDefault="00AF4FA6" w:rsidP="00CA19B4">
      <w:pPr>
        <w:ind w:firstLine="720"/>
        <w:rPr>
          <w:rFonts w:ascii="Times New Roman" w:hAnsi="Times New Roman" w:cs="Times New Roman"/>
          <w:sz w:val="20"/>
          <w:szCs w:val="20"/>
        </w:rPr>
      </w:pPr>
    </w:p>
    <w:p w14:paraId="7E71B563" w14:textId="77777777" w:rsidR="00CA19B4" w:rsidRDefault="00C452A9"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B4889FA" w14:textId="77777777" w:rsidR="006D68B7" w:rsidRDefault="00AF4FA6">
      <w:pPr>
        <w:sectPr w:rsidR="006D68B7" w:rsidSect="005B420A">
          <w:footerReference w:type="default" r:id="rId7"/>
          <w:pgSz w:w="12240" w:h="15840"/>
          <w:pgMar w:top="1440" w:right="1440" w:bottom="1440" w:left="1440" w:header="720" w:footer="720" w:gutter="0"/>
          <w:cols w:space="720"/>
        </w:sectPr>
      </w:pPr>
    </w:p>
    <w:p w14:paraId="58E23521" w14:textId="77777777" w:rsidR="00A53CEA" w:rsidRDefault="00AF4FA6" w:rsidP="00A53CEA">
      <w:pPr>
        <w:pStyle w:val="Normal0"/>
        <w:ind w:firstLine="720"/>
        <w:rPr>
          <w:rFonts w:ascii="Times New Roman" w:hAnsi="Times New Roman" w:cs="Times New Roman"/>
          <w:sz w:val="20"/>
          <w:szCs w:val="20"/>
        </w:rPr>
      </w:pPr>
    </w:p>
    <w:p w14:paraId="791D0FD2" w14:textId="77777777" w:rsidR="00A53CEA" w:rsidRPr="00C61944" w:rsidRDefault="00C452A9"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B2B91" w14:paraId="5148AF1A" w14:textId="77777777" w:rsidTr="008175F8">
        <w:trPr>
          <w:trHeight w:val="37"/>
        </w:trPr>
        <w:tc>
          <w:tcPr>
            <w:tcW w:w="8545" w:type="dxa"/>
            <w:shd w:val="clear" w:color="auto" w:fill="31849B" w:themeFill="accent5" w:themeFillShade="BF"/>
          </w:tcPr>
          <w:p w14:paraId="6AF4ED83" w14:textId="77777777" w:rsidR="00A53CEA" w:rsidRPr="005B0132" w:rsidRDefault="00C452A9" w:rsidP="008175F8">
            <w:pPr>
              <w:pStyle w:val="Normal0"/>
              <w:rPr>
                <w:rFonts w:asciiTheme="minorHAnsi" w:hAnsiTheme="minorHAnsi" w:cstheme="minorHAnsi"/>
                <w:b/>
                <w:i/>
                <w:color w:val="DBE5F1" w:themeColor="accent1" w:themeTint="33"/>
                <w:sz w:val="32"/>
                <w:szCs w:val="20"/>
              </w:rPr>
            </w:pPr>
            <w:r>
              <w:t>School Nutrition Environment</w:t>
            </w:r>
          </w:p>
        </w:tc>
      </w:tr>
      <w:tr w:rsidR="005B2B91" w14:paraId="7B666E2F" w14:textId="77777777" w:rsidTr="008175F8">
        <w:trPr>
          <w:trHeight w:val="37"/>
        </w:trPr>
        <w:tc>
          <w:tcPr>
            <w:tcW w:w="8545" w:type="dxa"/>
            <w:shd w:val="clear" w:color="auto" w:fill="D9D9D9" w:themeFill="background1" w:themeFillShade="D9"/>
          </w:tcPr>
          <w:p w14:paraId="6C7263AA" w14:textId="77777777" w:rsidR="00A53CEA" w:rsidRPr="0076532F" w:rsidRDefault="00C452A9" w:rsidP="008175F8">
            <w:pPr>
              <w:pStyle w:val="Normal0"/>
              <w:rPr>
                <w:rFonts w:ascii="Times New Roman" w:hAnsi="Times New Roman" w:cs="Times New Roman"/>
                <w:b/>
                <w:sz w:val="20"/>
                <w:szCs w:val="20"/>
              </w:rPr>
            </w:pPr>
            <w:r>
              <w:t>Food Safety</w:t>
            </w:r>
          </w:p>
        </w:tc>
      </w:tr>
      <w:tr w:rsidR="005B2B91" w14:paraId="000B4DE3" w14:textId="77777777" w:rsidTr="008175F8">
        <w:trPr>
          <w:trHeight w:val="37"/>
        </w:trPr>
        <w:tc>
          <w:tcPr>
            <w:tcW w:w="8545" w:type="dxa"/>
            <w:shd w:val="clear" w:color="auto" w:fill="auto"/>
          </w:tcPr>
          <w:p w14:paraId="239E03FA" w14:textId="77777777" w:rsidR="00A53CEA" w:rsidRPr="005B0132" w:rsidRDefault="00C452A9" w:rsidP="00A53CEA">
            <w:pPr>
              <w:pStyle w:val="ListParagraph"/>
              <w:numPr>
                <w:ilvl w:val="0"/>
                <w:numId w:val="2"/>
              </w:numPr>
              <w:ind w:left="540"/>
              <w:rPr>
                <w:rFonts w:ascii="Times New Roman" w:hAnsi="Times New Roman" w:cs="Times New Roman"/>
                <w:sz w:val="20"/>
                <w:szCs w:val="20"/>
              </w:rPr>
            </w:pPr>
            <w:r>
              <w:t>Dry, cooler and/or freezer storage facilities are not adequate for the program.</w:t>
            </w:r>
          </w:p>
        </w:tc>
      </w:tr>
      <w:tr w:rsidR="005B2B91" w14:paraId="3FC96B2E" w14:textId="77777777" w:rsidTr="008175F8">
        <w:trPr>
          <w:trHeight w:val="37"/>
        </w:trPr>
        <w:tc>
          <w:tcPr>
            <w:tcW w:w="8545" w:type="dxa"/>
            <w:shd w:val="clear" w:color="auto" w:fill="auto"/>
          </w:tcPr>
          <w:p w14:paraId="4CB7BC8E" w14:textId="77777777" w:rsidR="00A53CEA" w:rsidRPr="005B0132" w:rsidRDefault="00C452A9"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5B2B91" w14:paraId="7BE2B032" w14:textId="77777777" w:rsidTr="008175F8">
        <w:trPr>
          <w:trHeight w:val="37"/>
        </w:trPr>
        <w:tc>
          <w:tcPr>
            <w:tcW w:w="8545" w:type="dxa"/>
            <w:shd w:val="clear" w:color="auto" w:fill="auto"/>
          </w:tcPr>
          <w:p w14:paraId="2D2191CA" w14:textId="77777777" w:rsidR="00A53CEA" w:rsidRPr="005B0132" w:rsidRDefault="00C452A9"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5B2B91" w14:paraId="6C554784" w14:textId="77777777" w:rsidTr="008175F8">
        <w:trPr>
          <w:trHeight w:val="37"/>
        </w:trPr>
        <w:tc>
          <w:tcPr>
            <w:tcW w:w="8545" w:type="dxa"/>
            <w:shd w:val="clear" w:color="auto" w:fill="auto"/>
          </w:tcPr>
          <w:p w14:paraId="428E68BF" w14:textId="77777777" w:rsidR="00A53CEA" w:rsidRPr="005B0132" w:rsidRDefault="00C452A9"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5B2B91" w14:paraId="514D5461" w14:textId="77777777" w:rsidTr="008175F8">
        <w:trPr>
          <w:trHeight w:val="37"/>
        </w:trPr>
        <w:tc>
          <w:tcPr>
            <w:tcW w:w="8545" w:type="dxa"/>
            <w:shd w:val="clear" w:color="auto" w:fill="auto"/>
          </w:tcPr>
          <w:p w14:paraId="1EA594E2" w14:textId="77777777" w:rsidR="00A53CEA" w:rsidRPr="005B0132" w:rsidRDefault="00C452A9" w:rsidP="00A53CEA">
            <w:pPr>
              <w:pStyle w:val="ListParagraph"/>
              <w:numPr>
                <w:ilvl w:val="0"/>
                <w:numId w:val="2"/>
              </w:numPr>
              <w:ind w:left="540"/>
              <w:rPr>
                <w:rFonts w:ascii="Times New Roman" w:hAnsi="Times New Roman" w:cs="Times New Roman"/>
                <w:sz w:val="20"/>
                <w:szCs w:val="20"/>
              </w:rPr>
            </w:pPr>
            <w:r>
              <w:t>The SFA does not have a regular program of recharging and maintaining the fire extinguisher(s) in operation.</w:t>
            </w:r>
          </w:p>
        </w:tc>
      </w:tr>
      <w:tr w:rsidR="005B2B91" w14:paraId="1CC063D4" w14:textId="77777777" w:rsidTr="008175F8">
        <w:trPr>
          <w:trHeight w:val="37"/>
        </w:trPr>
        <w:tc>
          <w:tcPr>
            <w:tcW w:w="8545" w:type="dxa"/>
            <w:shd w:val="clear" w:color="auto" w:fill="D9D9D9" w:themeFill="background1" w:themeFillShade="D9"/>
          </w:tcPr>
          <w:p w14:paraId="1EAAE282" w14:textId="77777777" w:rsidR="00A53CEA" w:rsidRPr="0076532F" w:rsidRDefault="00C452A9" w:rsidP="008175F8">
            <w:pPr>
              <w:pStyle w:val="Normal0"/>
              <w:rPr>
                <w:rFonts w:ascii="Times New Roman" w:hAnsi="Times New Roman" w:cs="Times New Roman"/>
                <w:b/>
                <w:sz w:val="20"/>
                <w:szCs w:val="20"/>
              </w:rPr>
            </w:pPr>
            <w:r>
              <w:t>Local School Wellness Policy</w:t>
            </w:r>
          </w:p>
        </w:tc>
      </w:tr>
      <w:tr w:rsidR="005B2B91" w14:paraId="105842A0" w14:textId="77777777" w:rsidTr="008175F8">
        <w:trPr>
          <w:trHeight w:val="37"/>
        </w:trPr>
        <w:tc>
          <w:tcPr>
            <w:tcW w:w="8545" w:type="dxa"/>
            <w:shd w:val="clear" w:color="auto" w:fill="auto"/>
          </w:tcPr>
          <w:p w14:paraId="1BC28440" w14:textId="77777777" w:rsidR="00A53CEA" w:rsidRPr="005B0132" w:rsidRDefault="00C452A9"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5B2B91" w14:paraId="2680A13B" w14:textId="77777777" w:rsidTr="008175F8">
        <w:trPr>
          <w:trHeight w:val="37"/>
        </w:trPr>
        <w:tc>
          <w:tcPr>
            <w:tcW w:w="8545" w:type="dxa"/>
            <w:shd w:val="clear" w:color="auto" w:fill="auto"/>
          </w:tcPr>
          <w:p w14:paraId="2500B085" w14:textId="77777777" w:rsidR="00A53CEA" w:rsidRPr="005B0132" w:rsidRDefault="00C452A9"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5B2B91" w14:paraId="768819BC" w14:textId="77777777" w:rsidTr="008175F8">
        <w:trPr>
          <w:trHeight w:val="37"/>
        </w:trPr>
        <w:tc>
          <w:tcPr>
            <w:tcW w:w="8545" w:type="dxa"/>
            <w:shd w:val="clear" w:color="auto" w:fill="auto"/>
          </w:tcPr>
          <w:p w14:paraId="2FB60FC7" w14:textId="77777777" w:rsidR="00A53CEA" w:rsidRPr="005B0132" w:rsidRDefault="00C452A9"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5B2B91" w14:paraId="46415097" w14:textId="77777777" w:rsidTr="008175F8">
        <w:trPr>
          <w:trHeight w:val="37"/>
        </w:trPr>
        <w:tc>
          <w:tcPr>
            <w:tcW w:w="8545" w:type="dxa"/>
            <w:shd w:val="clear" w:color="auto" w:fill="auto"/>
          </w:tcPr>
          <w:p w14:paraId="5E503655" w14:textId="77777777" w:rsidR="00A53CEA" w:rsidRPr="005B0132" w:rsidRDefault="00C452A9"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5B2B91" w14:paraId="4E8CA8AB" w14:textId="77777777" w:rsidTr="008175F8">
        <w:trPr>
          <w:trHeight w:val="37"/>
        </w:trPr>
        <w:tc>
          <w:tcPr>
            <w:tcW w:w="8545" w:type="dxa"/>
            <w:shd w:val="clear" w:color="auto" w:fill="auto"/>
          </w:tcPr>
          <w:p w14:paraId="52BD9868" w14:textId="77777777" w:rsidR="00A53CEA" w:rsidRPr="005B0132" w:rsidRDefault="00C452A9"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5B2B91" w14:paraId="0C7F5630" w14:textId="77777777" w:rsidTr="008175F8">
        <w:trPr>
          <w:trHeight w:val="37"/>
        </w:trPr>
        <w:tc>
          <w:tcPr>
            <w:tcW w:w="8545" w:type="dxa"/>
            <w:shd w:val="clear" w:color="auto" w:fill="31849B" w:themeFill="accent5" w:themeFillShade="BF"/>
          </w:tcPr>
          <w:p w14:paraId="052F8EA0" w14:textId="77777777" w:rsidR="00A53CEA" w:rsidRPr="005B0132" w:rsidRDefault="00C452A9" w:rsidP="008175F8">
            <w:pPr>
              <w:pStyle w:val="Normal0"/>
              <w:rPr>
                <w:rFonts w:asciiTheme="minorHAnsi" w:hAnsiTheme="minorHAnsi" w:cstheme="minorHAnsi"/>
                <w:b/>
                <w:i/>
                <w:color w:val="DBE5F1" w:themeColor="accent1" w:themeTint="33"/>
                <w:sz w:val="32"/>
                <w:szCs w:val="20"/>
              </w:rPr>
            </w:pPr>
            <w:r>
              <w:t>Civil Rights</w:t>
            </w:r>
          </w:p>
        </w:tc>
      </w:tr>
      <w:tr w:rsidR="005B2B91" w14:paraId="60C5E7AC" w14:textId="77777777" w:rsidTr="008175F8">
        <w:trPr>
          <w:trHeight w:val="37"/>
        </w:trPr>
        <w:tc>
          <w:tcPr>
            <w:tcW w:w="8545" w:type="dxa"/>
            <w:shd w:val="clear" w:color="auto" w:fill="auto"/>
          </w:tcPr>
          <w:p w14:paraId="0C1A1C8C" w14:textId="77777777" w:rsidR="00A53CEA" w:rsidRPr="005B0132" w:rsidRDefault="00C452A9"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5B2B91" w14:paraId="247E18F0" w14:textId="77777777" w:rsidTr="008175F8">
        <w:trPr>
          <w:trHeight w:val="37"/>
        </w:trPr>
        <w:tc>
          <w:tcPr>
            <w:tcW w:w="8545" w:type="dxa"/>
            <w:shd w:val="clear" w:color="auto" w:fill="auto"/>
          </w:tcPr>
          <w:p w14:paraId="23558FE5" w14:textId="77777777" w:rsidR="00A53CEA" w:rsidRPr="005B0132" w:rsidRDefault="00C452A9"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5B2B91" w14:paraId="5E49E897" w14:textId="77777777" w:rsidTr="008175F8">
        <w:trPr>
          <w:trHeight w:val="37"/>
        </w:trPr>
        <w:tc>
          <w:tcPr>
            <w:tcW w:w="8545" w:type="dxa"/>
            <w:shd w:val="clear" w:color="auto" w:fill="auto"/>
          </w:tcPr>
          <w:p w14:paraId="148F7360" w14:textId="77777777" w:rsidR="00A53CEA" w:rsidRPr="005B0132" w:rsidRDefault="00C452A9"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5B2B91" w14:paraId="6BA6D623" w14:textId="77777777" w:rsidTr="008175F8">
        <w:trPr>
          <w:trHeight w:val="37"/>
        </w:trPr>
        <w:tc>
          <w:tcPr>
            <w:tcW w:w="8545" w:type="dxa"/>
            <w:shd w:val="clear" w:color="auto" w:fill="auto"/>
          </w:tcPr>
          <w:p w14:paraId="546CC3F8" w14:textId="77777777" w:rsidR="00A53CEA" w:rsidRPr="005B0132" w:rsidRDefault="00C452A9" w:rsidP="00A53CEA">
            <w:pPr>
              <w:pStyle w:val="ListParagraph"/>
              <w:numPr>
                <w:ilvl w:val="0"/>
                <w:numId w:val="2"/>
              </w:numPr>
              <w:ind w:left="540"/>
              <w:rPr>
                <w:rFonts w:ascii="Times New Roman" w:hAnsi="Times New Roman" w:cs="Times New Roman"/>
                <w:sz w:val="20"/>
                <w:szCs w:val="20"/>
              </w:rPr>
            </w:pPr>
            <w:r>
              <w:t>The School Food Authority's written civil rights complaint procedure within the school meals program does not include some or all of the required content.</w:t>
            </w:r>
          </w:p>
        </w:tc>
      </w:tr>
    </w:tbl>
    <w:p w14:paraId="7A71DCC5" w14:textId="77777777" w:rsidR="00A53CEA" w:rsidRPr="00223718" w:rsidRDefault="00AF4FA6" w:rsidP="00A53CEA">
      <w:pPr>
        <w:pStyle w:val="Normal0"/>
        <w:rPr>
          <w:rFonts w:ascii="Times New Roman" w:hAnsi="Times New Roman" w:cs="Times New Roman"/>
          <w:sz w:val="20"/>
          <w:szCs w:val="20"/>
        </w:rPr>
      </w:pPr>
    </w:p>
    <w:p w14:paraId="7D2F6CAC" w14:textId="77777777" w:rsidR="00A53CEA" w:rsidRDefault="00AF4FA6" w:rsidP="00A53CEA">
      <w:pPr>
        <w:pStyle w:val="Normal0"/>
      </w:pPr>
    </w:p>
    <w:p w14:paraId="1F68ED1C" w14:textId="77777777" w:rsidR="006D68B7" w:rsidRDefault="00AF4FA6">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B2B91" w14:paraId="685F586B" w14:textId="77777777" w:rsidTr="00A708A7">
        <w:trPr>
          <w:trHeight w:val="37"/>
        </w:trPr>
        <w:tc>
          <w:tcPr>
            <w:tcW w:w="8545" w:type="dxa"/>
            <w:shd w:val="clear" w:color="auto" w:fill="31849B" w:themeFill="accent5" w:themeFillShade="BF"/>
          </w:tcPr>
          <w:p w14:paraId="175D10EF" w14:textId="77777777" w:rsidR="00E2351D" w:rsidRPr="00385C24" w:rsidRDefault="00C452A9" w:rsidP="00A708A7">
            <w:pPr>
              <w:pStyle w:val="Normal1"/>
              <w:rPr>
                <w:rFonts w:ascii="Times New Roman" w:hAnsi="Times New Roman" w:cs="Times New Roman"/>
                <w:b/>
                <w:i/>
                <w:color w:val="auto"/>
                <w:sz w:val="24"/>
                <w:szCs w:val="24"/>
              </w:rPr>
            </w:pPr>
            <w:r w:rsidRPr="00385C24">
              <w:rPr>
                <w:rFonts w:ascii="Times New Roman" w:hAnsi="Times New Roman" w:cs="Times New Roman"/>
                <w:b/>
                <w:i/>
                <w:color w:val="auto"/>
                <w:sz w:val="24"/>
                <w:szCs w:val="24"/>
              </w:rPr>
              <w:lastRenderedPageBreak/>
              <w:t>Noteworthy Observations</w:t>
            </w:r>
          </w:p>
        </w:tc>
      </w:tr>
      <w:tr w:rsidR="005B2B91" w14:paraId="417E5651" w14:textId="77777777" w:rsidTr="00A708A7">
        <w:trPr>
          <w:trHeight w:val="37"/>
        </w:trPr>
        <w:tc>
          <w:tcPr>
            <w:tcW w:w="8545" w:type="dxa"/>
            <w:shd w:val="clear" w:color="auto" w:fill="auto"/>
          </w:tcPr>
          <w:p w14:paraId="2CCFF888" w14:textId="77777777" w:rsidR="00E2351D" w:rsidRPr="00935CAD" w:rsidRDefault="00C452A9" w:rsidP="00A708A7">
            <w:pPr>
              <w:pStyle w:val="Normal1"/>
              <w:rPr>
                <w:rFonts w:ascii="Times New Roman" w:hAnsi="Times New Roman" w:cs="Times New Roman"/>
                <w:sz w:val="20"/>
                <w:szCs w:val="20"/>
              </w:rPr>
            </w:pPr>
            <w:r>
              <w:t>The Review Team found the following noteworthy items: Staff was very accommodating during the review.</w:t>
            </w:r>
          </w:p>
        </w:tc>
      </w:tr>
    </w:tbl>
    <w:p w14:paraId="26C24442" w14:textId="77777777" w:rsidR="006D68B7" w:rsidRDefault="00AF4FA6">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2277E" w14:textId="77777777" w:rsidR="00AF4FA6" w:rsidRDefault="00AF4FA6">
      <w:r>
        <w:separator/>
      </w:r>
    </w:p>
  </w:endnote>
  <w:endnote w:type="continuationSeparator" w:id="0">
    <w:p w14:paraId="18B109F1" w14:textId="77777777" w:rsidR="00AF4FA6" w:rsidRDefault="00AF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C653D" w14:textId="77777777" w:rsidR="0037068A" w:rsidRDefault="00C452A9" w:rsidP="000F3A03">
    <w:pPr>
      <w:pStyle w:val="Footer"/>
      <w:jc w:val="center"/>
      <w:rPr>
        <w:sz w:val="14"/>
      </w:rPr>
    </w:pPr>
    <w:r>
      <w:rPr>
        <w:sz w:val="14"/>
      </w:rPr>
      <w:t>This institution is an equal opportunity provider</w:t>
    </w:r>
  </w:p>
  <w:p w14:paraId="7894CC85" w14:textId="77777777" w:rsidR="0037068A" w:rsidRDefault="00AF4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3ECCC" w14:textId="77777777" w:rsidR="0037068A" w:rsidRDefault="00C452A9" w:rsidP="000F3A03">
    <w:pPr>
      <w:pStyle w:val="Footer0"/>
      <w:jc w:val="center"/>
      <w:rPr>
        <w:sz w:val="14"/>
      </w:rPr>
    </w:pPr>
    <w:r>
      <w:rPr>
        <w:sz w:val="14"/>
      </w:rPr>
      <w:t>This institution is an equal opportunity provider</w:t>
    </w:r>
  </w:p>
  <w:p w14:paraId="2A401691" w14:textId="77777777" w:rsidR="0037068A" w:rsidRDefault="00AF4FA6">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F53B9" w14:textId="77777777" w:rsidR="00AF4FA6" w:rsidRDefault="00AF4FA6">
      <w:r>
        <w:separator/>
      </w:r>
    </w:p>
  </w:footnote>
  <w:footnote w:type="continuationSeparator" w:id="0">
    <w:p w14:paraId="4675A422" w14:textId="77777777" w:rsidR="00AF4FA6" w:rsidRDefault="00AF4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599E692A">
      <w:start w:val="1"/>
      <w:numFmt w:val="decimal"/>
      <w:lvlText w:val="%1."/>
      <w:lvlJc w:val="left"/>
      <w:pPr>
        <w:ind w:left="720" w:hanging="360"/>
      </w:pPr>
      <w:rPr>
        <w:rFonts w:hint="default"/>
      </w:rPr>
    </w:lvl>
    <w:lvl w:ilvl="1" w:tplc="041E3E64" w:tentative="1">
      <w:start w:val="1"/>
      <w:numFmt w:val="lowerLetter"/>
      <w:lvlText w:val="%2."/>
      <w:lvlJc w:val="left"/>
      <w:pPr>
        <w:ind w:left="1440" w:hanging="360"/>
      </w:pPr>
    </w:lvl>
    <w:lvl w:ilvl="2" w:tplc="0BCE4A90" w:tentative="1">
      <w:start w:val="1"/>
      <w:numFmt w:val="lowerRoman"/>
      <w:lvlText w:val="%3."/>
      <w:lvlJc w:val="right"/>
      <w:pPr>
        <w:ind w:left="2160" w:hanging="180"/>
      </w:pPr>
    </w:lvl>
    <w:lvl w:ilvl="3" w:tplc="FB2ED468" w:tentative="1">
      <w:start w:val="1"/>
      <w:numFmt w:val="decimal"/>
      <w:lvlText w:val="%4."/>
      <w:lvlJc w:val="left"/>
      <w:pPr>
        <w:ind w:left="2880" w:hanging="360"/>
      </w:pPr>
    </w:lvl>
    <w:lvl w:ilvl="4" w:tplc="30909318" w:tentative="1">
      <w:start w:val="1"/>
      <w:numFmt w:val="lowerLetter"/>
      <w:lvlText w:val="%5."/>
      <w:lvlJc w:val="left"/>
      <w:pPr>
        <w:ind w:left="3600" w:hanging="360"/>
      </w:pPr>
    </w:lvl>
    <w:lvl w:ilvl="5" w:tplc="A334850A" w:tentative="1">
      <w:start w:val="1"/>
      <w:numFmt w:val="lowerRoman"/>
      <w:lvlText w:val="%6."/>
      <w:lvlJc w:val="right"/>
      <w:pPr>
        <w:ind w:left="4320" w:hanging="180"/>
      </w:pPr>
    </w:lvl>
    <w:lvl w:ilvl="6" w:tplc="5116193E" w:tentative="1">
      <w:start w:val="1"/>
      <w:numFmt w:val="decimal"/>
      <w:lvlText w:val="%7."/>
      <w:lvlJc w:val="left"/>
      <w:pPr>
        <w:ind w:left="5040" w:hanging="360"/>
      </w:pPr>
    </w:lvl>
    <w:lvl w:ilvl="7" w:tplc="D826D2B6" w:tentative="1">
      <w:start w:val="1"/>
      <w:numFmt w:val="lowerLetter"/>
      <w:lvlText w:val="%8."/>
      <w:lvlJc w:val="left"/>
      <w:pPr>
        <w:ind w:left="5760" w:hanging="360"/>
      </w:pPr>
    </w:lvl>
    <w:lvl w:ilvl="8" w:tplc="33EE8F5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A32AEDE8">
      <w:start w:val="1"/>
      <w:numFmt w:val="bullet"/>
      <w:lvlText w:val=""/>
      <w:lvlJc w:val="left"/>
      <w:pPr>
        <w:ind w:left="720" w:hanging="360"/>
      </w:pPr>
      <w:rPr>
        <w:rFonts w:ascii="Symbol" w:hAnsi="Symbol" w:hint="default"/>
      </w:rPr>
    </w:lvl>
    <w:lvl w:ilvl="1" w:tplc="73D4EFDC" w:tentative="1">
      <w:start w:val="1"/>
      <w:numFmt w:val="bullet"/>
      <w:lvlText w:val="o"/>
      <w:lvlJc w:val="left"/>
      <w:pPr>
        <w:ind w:left="1440" w:hanging="360"/>
      </w:pPr>
      <w:rPr>
        <w:rFonts w:ascii="Courier New" w:hAnsi="Courier New" w:cs="Courier New" w:hint="default"/>
      </w:rPr>
    </w:lvl>
    <w:lvl w:ilvl="2" w:tplc="6E1A6E1A" w:tentative="1">
      <w:start w:val="1"/>
      <w:numFmt w:val="bullet"/>
      <w:lvlText w:val=""/>
      <w:lvlJc w:val="left"/>
      <w:pPr>
        <w:ind w:left="2160" w:hanging="360"/>
      </w:pPr>
      <w:rPr>
        <w:rFonts w:ascii="Wingdings" w:hAnsi="Wingdings" w:hint="default"/>
      </w:rPr>
    </w:lvl>
    <w:lvl w:ilvl="3" w:tplc="3C722D18" w:tentative="1">
      <w:start w:val="1"/>
      <w:numFmt w:val="bullet"/>
      <w:lvlText w:val=""/>
      <w:lvlJc w:val="left"/>
      <w:pPr>
        <w:ind w:left="2880" w:hanging="360"/>
      </w:pPr>
      <w:rPr>
        <w:rFonts w:ascii="Symbol" w:hAnsi="Symbol" w:hint="default"/>
      </w:rPr>
    </w:lvl>
    <w:lvl w:ilvl="4" w:tplc="661E23D8" w:tentative="1">
      <w:start w:val="1"/>
      <w:numFmt w:val="bullet"/>
      <w:lvlText w:val="o"/>
      <w:lvlJc w:val="left"/>
      <w:pPr>
        <w:ind w:left="3600" w:hanging="360"/>
      </w:pPr>
      <w:rPr>
        <w:rFonts w:ascii="Courier New" w:hAnsi="Courier New" w:cs="Courier New" w:hint="default"/>
      </w:rPr>
    </w:lvl>
    <w:lvl w:ilvl="5" w:tplc="5CA6BF10" w:tentative="1">
      <w:start w:val="1"/>
      <w:numFmt w:val="bullet"/>
      <w:lvlText w:val=""/>
      <w:lvlJc w:val="left"/>
      <w:pPr>
        <w:ind w:left="4320" w:hanging="360"/>
      </w:pPr>
      <w:rPr>
        <w:rFonts w:ascii="Wingdings" w:hAnsi="Wingdings" w:hint="default"/>
      </w:rPr>
    </w:lvl>
    <w:lvl w:ilvl="6" w:tplc="3FF02530" w:tentative="1">
      <w:start w:val="1"/>
      <w:numFmt w:val="bullet"/>
      <w:lvlText w:val=""/>
      <w:lvlJc w:val="left"/>
      <w:pPr>
        <w:ind w:left="5040" w:hanging="360"/>
      </w:pPr>
      <w:rPr>
        <w:rFonts w:ascii="Symbol" w:hAnsi="Symbol" w:hint="default"/>
      </w:rPr>
    </w:lvl>
    <w:lvl w:ilvl="7" w:tplc="29C240A0" w:tentative="1">
      <w:start w:val="1"/>
      <w:numFmt w:val="bullet"/>
      <w:lvlText w:val="o"/>
      <w:lvlJc w:val="left"/>
      <w:pPr>
        <w:ind w:left="5760" w:hanging="360"/>
      </w:pPr>
      <w:rPr>
        <w:rFonts w:ascii="Courier New" w:hAnsi="Courier New" w:cs="Courier New" w:hint="default"/>
      </w:rPr>
    </w:lvl>
    <w:lvl w:ilvl="8" w:tplc="B25AC81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91"/>
    <w:rsid w:val="001E7652"/>
    <w:rsid w:val="00385C24"/>
    <w:rsid w:val="005B2B91"/>
    <w:rsid w:val="00AF4FA6"/>
    <w:rsid w:val="00C45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636D"/>
  <w15:docId w15:val="{4C62AA1C-2CD2-4E5E-8F16-21042E95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Fall River Public Schools Administrative Review Summary School Year 2022-2023</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River Public Schools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