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2C17" w14:textId="77777777" w:rsidR="00CA19B4" w:rsidRPr="00200779" w:rsidRDefault="00BA16C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66C499F" w14:textId="77777777" w:rsidR="00CA19B4" w:rsidRDefault="00000000" w:rsidP="00CA19B4">
      <w:pPr>
        <w:jc w:val="center"/>
        <w:rPr>
          <w:rFonts w:ascii="Times New Roman" w:hAnsi="Times New Roman" w:cs="Times New Roman"/>
          <w:sz w:val="24"/>
          <w:szCs w:val="24"/>
        </w:rPr>
      </w:pPr>
    </w:p>
    <w:p w14:paraId="23511561" w14:textId="77777777" w:rsidR="00CA19B4" w:rsidRDefault="00BA16C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8AE020D" w14:textId="77777777" w:rsidR="00CA19B4" w:rsidRDefault="00000000" w:rsidP="00CA19B4">
      <w:pPr>
        <w:rPr>
          <w:rFonts w:ascii="Times New Roman" w:hAnsi="Times New Roman" w:cs="Times New Roman"/>
          <w:sz w:val="20"/>
          <w:szCs w:val="20"/>
        </w:rPr>
      </w:pPr>
    </w:p>
    <w:p w14:paraId="4691A86E" w14:textId="77777777" w:rsidR="00CA19B4" w:rsidRDefault="00000000" w:rsidP="00CA19B4">
      <w:pPr>
        <w:rPr>
          <w:rFonts w:ascii="Times New Roman" w:hAnsi="Times New Roman" w:cs="Times New Roman"/>
          <w:sz w:val="20"/>
          <w:szCs w:val="20"/>
        </w:rPr>
      </w:pPr>
    </w:p>
    <w:p w14:paraId="5CF7599A" w14:textId="77777777" w:rsidR="00CA19B4" w:rsidRPr="00B63138" w:rsidRDefault="00BA16C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Foxborough Regional Charter School</w:t>
      </w:r>
      <w:bookmarkEnd w:id="0"/>
    </w:p>
    <w:p w14:paraId="18355A64" w14:textId="77777777" w:rsidR="00CA19B4" w:rsidRDefault="00000000" w:rsidP="00CA19B4">
      <w:pPr>
        <w:rPr>
          <w:rFonts w:ascii="Times New Roman" w:hAnsi="Times New Roman" w:cs="Times New Roman"/>
          <w:sz w:val="20"/>
          <w:szCs w:val="20"/>
        </w:rPr>
      </w:pPr>
    </w:p>
    <w:p w14:paraId="51D961F4" w14:textId="77777777" w:rsidR="00CA19B4" w:rsidRDefault="00BA16C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03/17/2023</w:t>
      </w:r>
      <w:bookmarkEnd w:id="1"/>
    </w:p>
    <w:p w14:paraId="1B8FAD40" w14:textId="77777777" w:rsidR="00CA19B4" w:rsidRDefault="00000000" w:rsidP="00CA19B4">
      <w:pPr>
        <w:rPr>
          <w:rFonts w:ascii="Times New Roman" w:hAnsi="Times New Roman" w:cs="Times New Roman"/>
          <w:sz w:val="20"/>
          <w:szCs w:val="20"/>
        </w:rPr>
      </w:pPr>
    </w:p>
    <w:p w14:paraId="71F64165" w14:textId="77777777" w:rsidR="00CA19B4" w:rsidRDefault="00BA16C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03/21/2023</w:t>
      </w:r>
      <w:bookmarkEnd w:id="2"/>
    </w:p>
    <w:p w14:paraId="0F37B508" w14:textId="77777777" w:rsidR="00CA19B4" w:rsidRDefault="00BA16C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728B8C3" w14:textId="77777777" w:rsidR="00CA19B4" w:rsidRDefault="00000000" w:rsidP="00CA19B4">
      <w:pPr>
        <w:pBdr>
          <w:bottom w:val="single" w:sz="12" w:space="1" w:color="auto"/>
        </w:pBdr>
        <w:rPr>
          <w:rFonts w:ascii="Times New Roman" w:hAnsi="Times New Roman" w:cs="Times New Roman"/>
          <w:sz w:val="20"/>
          <w:szCs w:val="20"/>
        </w:rPr>
      </w:pPr>
    </w:p>
    <w:p w14:paraId="20450E46" w14:textId="77777777" w:rsidR="00CA19B4" w:rsidRDefault="00BA16C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4414975" w14:textId="77777777" w:rsidR="00CA19B4" w:rsidRDefault="00000000" w:rsidP="00CA19B4">
      <w:pPr>
        <w:rPr>
          <w:rFonts w:ascii="Times New Roman" w:hAnsi="Times New Roman" w:cs="Times New Roman"/>
          <w:sz w:val="20"/>
          <w:szCs w:val="20"/>
        </w:rPr>
      </w:pPr>
    </w:p>
    <w:p w14:paraId="27ABBF8F" w14:textId="77777777" w:rsidR="00CA19B4" w:rsidRPr="00223718" w:rsidRDefault="00BA16C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2E09151" w14:textId="77777777" w:rsidR="00CA19B4" w:rsidRDefault="00000000" w:rsidP="00CA19B4">
      <w:pPr>
        <w:rPr>
          <w:rFonts w:ascii="Times New Roman" w:hAnsi="Times New Roman" w:cs="Times New Roman"/>
          <w:sz w:val="20"/>
          <w:szCs w:val="20"/>
        </w:rPr>
      </w:pPr>
    </w:p>
    <w:p w14:paraId="7C338506" w14:textId="77777777" w:rsidR="00CA19B4" w:rsidRDefault="00BA16C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F8324A7" w14:textId="77777777" w:rsidR="00CA19B4" w:rsidRDefault="00000000" w:rsidP="00CA19B4">
      <w:pPr>
        <w:ind w:left="720"/>
        <w:rPr>
          <w:rFonts w:ascii="Times New Roman" w:hAnsi="Times New Roman" w:cs="Times New Roman"/>
          <w:sz w:val="20"/>
          <w:szCs w:val="20"/>
        </w:rPr>
      </w:pPr>
    </w:p>
    <w:bookmarkStart w:id="3" w:name="CHK_SBP"/>
    <w:p w14:paraId="4521F39C" w14:textId="77777777" w:rsidR="00CA19B4" w:rsidRDefault="00BA16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28B7273" w14:textId="77777777" w:rsidR="00CA19B4" w:rsidRDefault="00BA16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AB28A41" w14:textId="77777777" w:rsidR="00CA19B4" w:rsidRDefault="00BA16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E6ECFB5" w14:textId="77777777" w:rsidR="00CA19B4" w:rsidRDefault="00BA16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C232266" w14:textId="77777777" w:rsidR="00CA19B4" w:rsidRDefault="00BA16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AEBA67B" w14:textId="77777777" w:rsidR="00CA19B4" w:rsidRDefault="00BA16C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D5E873C" w14:textId="77777777" w:rsidR="00CA19B4" w:rsidRDefault="00000000" w:rsidP="00CA19B4">
      <w:pPr>
        <w:rPr>
          <w:rFonts w:ascii="Times New Roman" w:hAnsi="Times New Roman" w:cs="Times New Roman"/>
          <w:sz w:val="20"/>
          <w:szCs w:val="20"/>
        </w:rPr>
      </w:pPr>
    </w:p>
    <w:p w14:paraId="0E76FEBD" w14:textId="77777777" w:rsidR="00CA19B4" w:rsidRDefault="00BA16C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6174865" w14:textId="77777777" w:rsidR="00CA19B4" w:rsidRDefault="00000000" w:rsidP="00CA19B4">
      <w:pPr>
        <w:ind w:left="720"/>
        <w:rPr>
          <w:rFonts w:ascii="Times New Roman" w:hAnsi="Times New Roman" w:cs="Times New Roman"/>
          <w:sz w:val="20"/>
          <w:szCs w:val="20"/>
        </w:rPr>
      </w:pPr>
    </w:p>
    <w:bookmarkStart w:id="9" w:name="CHK_CEP"/>
    <w:p w14:paraId="4640F2DA" w14:textId="77777777" w:rsidR="00CA19B4" w:rsidRDefault="00BA16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4B17CD2" w14:textId="77777777" w:rsidR="00CA19B4" w:rsidRDefault="00BA16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80E6625" w14:textId="77777777" w:rsidR="00CA19B4" w:rsidRDefault="00BA16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B717BD3" w14:textId="77777777" w:rsidR="00CA19B4" w:rsidRDefault="00BA16C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BA81416" w14:textId="77777777" w:rsidR="00CA19B4" w:rsidRDefault="00000000" w:rsidP="00CA19B4">
      <w:pPr>
        <w:rPr>
          <w:rFonts w:ascii="Times New Roman" w:hAnsi="Times New Roman" w:cs="Times New Roman"/>
          <w:sz w:val="20"/>
          <w:szCs w:val="20"/>
        </w:rPr>
      </w:pPr>
    </w:p>
    <w:p w14:paraId="1A175FF1" w14:textId="77777777" w:rsidR="00CA19B4" w:rsidRPr="00D6151F" w:rsidRDefault="00BA16C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DC87320" w14:textId="77777777" w:rsidR="00CA19B4" w:rsidRDefault="00000000" w:rsidP="00CA19B4">
      <w:pPr>
        <w:rPr>
          <w:rFonts w:ascii="Times New Roman" w:hAnsi="Times New Roman" w:cs="Times New Roman"/>
          <w:sz w:val="20"/>
          <w:szCs w:val="20"/>
        </w:rPr>
      </w:pPr>
    </w:p>
    <w:p w14:paraId="5DF54C8B" w14:textId="77777777" w:rsidR="00CA19B4" w:rsidRDefault="00BA16C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68659FF" w14:textId="77777777" w:rsidR="00CA19B4" w:rsidRDefault="00BA16C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B375BE3" w14:textId="77777777" w:rsidR="00CA19B4" w:rsidRDefault="00000000" w:rsidP="00CA19B4">
      <w:pPr>
        <w:ind w:firstLine="720"/>
        <w:rPr>
          <w:rFonts w:ascii="Times New Roman" w:hAnsi="Times New Roman" w:cs="Times New Roman"/>
          <w:sz w:val="20"/>
          <w:szCs w:val="20"/>
        </w:rPr>
      </w:pPr>
    </w:p>
    <w:p w14:paraId="65CCDB8B" w14:textId="77777777" w:rsidR="00CA19B4" w:rsidRDefault="00BA16C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F0F59A8"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1E368E12" w14:textId="77777777" w:rsidR="00A53CEA" w:rsidRPr="00C61944" w:rsidRDefault="00BA16C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lastRenderedPageBreak/>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451F9" w14:paraId="2CB0FD64" w14:textId="77777777" w:rsidTr="008175F8">
        <w:trPr>
          <w:trHeight w:val="37"/>
        </w:trPr>
        <w:tc>
          <w:tcPr>
            <w:tcW w:w="8545" w:type="dxa"/>
            <w:shd w:val="clear" w:color="auto" w:fill="31849B" w:themeFill="accent5" w:themeFillShade="BF"/>
          </w:tcPr>
          <w:p w14:paraId="2DF50AED" w14:textId="77777777" w:rsidR="00A53CEA" w:rsidRPr="005B0132" w:rsidRDefault="00BA16CC" w:rsidP="008175F8">
            <w:pPr>
              <w:pStyle w:val="Normal0"/>
              <w:rPr>
                <w:rFonts w:asciiTheme="minorHAnsi" w:hAnsiTheme="minorHAnsi" w:cstheme="minorHAnsi"/>
                <w:b/>
                <w:i/>
                <w:color w:val="DBE5F1" w:themeColor="accent1" w:themeTint="33"/>
                <w:sz w:val="32"/>
                <w:szCs w:val="20"/>
              </w:rPr>
            </w:pPr>
            <w:r>
              <w:t>Program Access and Reimbursement</w:t>
            </w:r>
          </w:p>
        </w:tc>
      </w:tr>
      <w:tr w:rsidR="007451F9" w14:paraId="1877A008" w14:textId="77777777" w:rsidTr="008175F8">
        <w:trPr>
          <w:trHeight w:val="37"/>
        </w:trPr>
        <w:tc>
          <w:tcPr>
            <w:tcW w:w="8545" w:type="dxa"/>
            <w:shd w:val="clear" w:color="auto" w:fill="D9D9D9" w:themeFill="background1" w:themeFillShade="D9"/>
          </w:tcPr>
          <w:p w14:paraId="1CF5B042" w14:textId="77777777" w:rsidR="00A53CEA" w:rsidRPr="0076532F" w:rsidRDefault="00BA16CC" w:rsidP="008175F8">
            <w:pPr>
              <w:pStyle w:val="Normal0"/>
              <w:rPr>
                <w:rFonts w:ascii="Times New Roman" w:hAnsi="Times New Roman" w:cs="Times New Roman"/>
                <w:b/>
                <w:sz w:val="20"/>
                <w:szCs w:val="20"/>
              </w:rPr>
            </w:pPr>
            <w:r>
              <w:t>Verification</w:t>
            </w:r>
          </w:p>
        </w:tc>
      </w:tr>
      <w:tr w:rsidR="007451F9" w14:paraId="68723716" w14:textId="77777777" w:rsidTr="008175F8">
        <w:trPr>
          <w:trHeight w:val="37"/>
        </w:trPr>
        <w:tc>
          <w:tcPr>
            <w:tcW w:w="8545" w:type="dxa"/>
            <w:shd w:val="clear" w:color="auto" w:fill="auto"/>
          </w:tcPr>
          <w:p w14:paraId="40431465"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7451F9" w14:paraId="37FD816F" w14:textId="77777777" w:rsidTr="008175F8">
        <w:trPr>
          <w:trHeight w:val="37"/>
        </w:trPr>
        <w:tc>
          <w:tcPr>
            <w:tcW w:w="8545" w:type="dxa"/>
            <w:shd w:val="clear" w:color="auto" w:fill="D9D9D9" w:themeFill="background1" w:themeFillShade="D9"/>
          </w:tcPr>
          <w:p w14:paraId="00B84361" w14:textId="77777777" w:rsidR="00A53CEA" w:rsidRPr="0076532F" w:rsidRDefault="00BA16CC" w:rsidP="008175F8">
            <w:pPr>
              <w:pStyle w:val="Normal0"/>
              <w:rPr>
                <w:rFonts w:ascii="Times New Roman" w:hAnsi="Times New Roman" w:cs="Times New Roman"/>
                <w:b/>
                <w:sz w:val="20"/>
                <w:szCs w:val="20"/>
              </w:rPr>
            </w:pPr>
            <w:r>
              <w:t>Meal Counting and Claiming</w:t>
            </w:r>
          </w:p>
        </w:tc>
      </w:tr>
      <w:tr w:rsidR="007451F9" w14:paraId="2F67C0B3" w14:textId="77777777" w:rsidTr="008175F8">
        <w:trPr>
          <w:trHeight w:val="37"/>
        </w:trPr>
        <w:tc>
          <w:tcPr>
            <w:tcW w:w="8545" w:type="dxa"/>
            <w:shd w:val="clear" w:color="auto" w:fill="auto"/>
          </w:tcPr>
          <w:p w14:paraId="135B44B6"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7451F9" w14:paraId="6DF08B56" w14:textId="77777777" w:rsidTr="008175F8">
        <w:trPr>
          <w:trHeight w:val="37"/>
        </w:trPr>
        <w:tc>
          <w:tcPr>
            <w:tcW w:w="8545" w:type="dxa"/>
            <w:shd w:val="clear" w:color="auto" w:fill="auto"/>
          </w:tcPr>
          <w:p w14:paraId="3A5870EA"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7451F9" w14:paraId="6407B6F5" w14:textId="77777777" w:rsidTr="008175F8">
        <w:trPr>
          <w:trHeight w:val="37"/>
        </w:trPr>
        <w:tc>
          <w:tcPr>
            <w:tcW w:w="8545" w:type="dxa"/>
            <w:shd w:val="clear" w:color="auto" w:fill="31849B" w:themeFill="accent5" w:themeFillShade="BF"/>
          </w:tcPr>
          <w:p w14:paraId="401E4346" w14:textId="77777777" w:rsidR="00A53CEA" w:rsidRPr="005B0132" w:rsidRDefault="00BA16CC" w:rsidP="008175F8">
            <w:pPr>
              <w:pStyle w:val="Normal0"/>
              <w:rPr>
                <w:rFonts w:asciiTheme="minorHAnsi" w:hAnsiTheme="minorHAnsi" w:cstheme="minorHAnsi"/>
                <w:b/>
                <w:i/>
                <w:color w:val="DBE5F1" w:themeColor="accent1" w:themeTint="33"/>
                <w:sz w:val="32"/>
                <w:szCs w:val="20"/>
              </w:rPr>
            </w:pPr>
            <w:r>
              <w:t>Meal Patterns and Nutritional Quality</w:t>
            </w:r>
          </w:p>
        </w:tc>
      </w:tr>
      <w:tr w:rsidR="007451F9" w14:paraId="61E84D5D" w14:textId="77777777" w:rsidTr="008175F8">
        <w:trPr>
          <w:trHeight w:val="37"/>
        </w:trPr>
        <w:tc>
          <w:tcPr>
            <w:tcW w:w="8545" w:type="dxa"/>
            <w:shd w:val="clear" w:color="auto" w:fill="D9D9D9" w:themeFill="background1" w:themeFillShade="D9"/>
          </w:tcPr>
          <w:p w14:paraId="1702CFBD" w14:textId="77777777" w:rsidR="00A53CEA" w:rsidRPr="0076532F" w:rsidRDefault="00BA16CC" w:rsidP="008175F8">
            <w:pPr>
              <w:pStyle w:val="Normal0"/>
              <w:rPr>
                <w:rFonts w:ascii="Times New Roman" w:hAnsi="Times New Roman" w:cs="Times New Roman"/>
                <w:b/>
                <w:sz w:val="20"/>
                <w:szCs w:val="20"/>
              </w:rPr>
            </w:pPr>
            <w:r>
              <w:t>Meal Components and Quantities</w:t>
            </w:r>
          </w:p>
        </w:tc>
      </w:tr>
      <w:tr w:rsidR="007451F9" w14:paraId="45B8EED5" w14:textId="77777777" w:rsidTr="008175F8">
        <w:trPr>
          <w:trHeight w:val="37"/>
        </w:trPr>
        <w:tc>
          <w:tcPr>
            <w:tcW w:w="8545" w:type="dxa"/>
            <w:shd w:val="clear" w:color="auto" w:fill="auto"/>
          </w:tcPr>
          <w:p w14:paraId="27ECE278"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 xml:space="preserve">One or more of the required meal components were not available on every reimbursable meal service line to all participating students during the lunch meal service.; The school did not offer the </w:t>
            </w:r>
            <w:proofErr w:type="spellStart"/>
            <w:r>
              <w:t>some</w:t>
            </w:r>
            <w:proofErr w:type="spellEnd"/>
            <w:r>
              <w:t xml:space="preserve"> or most of planned lunch menu for the day of review which resulted in unacceptable substitutions.</w:t>
            </w:r>
          </w:p>
        </w:tc>
      </w:tr>
      <w:tr w:rsidR="007451F9" w14:paraId="796B2EE6" w14:textId="77777777" w:rsidTr="008175F8">
        <w:trPr>
          <w:trHeight w:val="37"/>
        </w:trPr>
        <w:tc>
          <w:tcPr>
            <w:tcW w:w="8545" w:type="dxa"/>
            <w:shd w:val="clear" w:color="auto" w:fill="auto"/>
          </w:tcPr>
          <w:p w14:paraId="62AF4807"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7451F9" w14:paraId="4CFEB65E" w14:textId="77777777" w:rsidTr="008175F8">
        <w:trPr>
          <w:trHeight w:val="37"/>
        </w:trPr>
        <w:tc>
          <w:tcPr>
            <w:tcW w:w="8545" w:type="dxa"/>
            <w:shd w:val="clear" w:color="auto" w:fill="auto"/>
          </w:tcPr>
          <w:p w14:paraId="1FF31F26"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7451F9" w14:paraId="3D7198DA" w14:textId="77777777" w:rsidTr="008175F8">
        <w:trPr>
          <w:trHeight w:val="37"/>
        </w:trPr>
        <w:tc>
          <w:tcPr>
            <w:tcW w:w="8545" w:type="dxa"/>
            <w:shd w:val="clear" w:color="auto" w:fill="D9D9D9" w:themeFill="background1" w:themeFillShade="D9"/>
          </w:tcPr>
          <w:p w14:paraId="62A70B83" w14:textId="77777777" w:rsidR="00A53CEA" w:rsidRPr="0076532F" w:rsidRDefault="00BA16CC" w:rsidP="008175F8">
            <w:pPr>
              <w:pStyle w:val="Normal0"/>
              <w:rPr>
                <w:rFonts w:ascii="Times New Roman" w:hAnsi="Times New Roman" w:cs="Times New Roman"/>
                <w:b/>
                <w:sz w:val="20"/>
                <w:szCs w:val="20"/>
              </w:rPr>
            </w:pPr>
            <w:r>
              <w:t>Offer versus Serve</w:t>
            </w:r>
          </w:p>
        </w:tc>
      </w:tr>
      <w:tr w:rsidR="007451F9" w14:paraId="3D0ED2DA" w14:textId="77777777" w:rsidTr="008175F8">
        <w:trPr>
          <w:trHeight w:val="37"/>
        </w:trPr>
        <w:tc>
          <w:tcPr>
            <w:tcW w:w="8545" w:type="dxa"/>
            <w:shd w:val="clear" w:color="auto" w:fill="auto"/>
          </w:tcPr>
          <w:p w14:paraId="4A01AB20"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7451F9" w14:paraId="4A111451" w14:textId="77777777" w:rsidTr="008175F8">
        <w:trPr>
          <w:trHeight w:val="37"/>
        </w:trPr>
        <w:tc>
          <w:tcPr>
            <w:tcW w:w="8545" w:type="dxa"/>
            <w:shd w:val="clear" w:color="auto" w:fill="31849B" w:themeFill="accent5" w:themeFillShade="BF"/>
          </w:tcPr>
          <w:p w14:paraId="7CBBC212" w14:textId="77777777" w:rsidR="00A53CEA" w:rsidRPr="005B0132" w:rsidRDefault="00BA16CC" w:rsidP="008175F8">
            <w:pPr>
              <w:pStyle w:val="Normal0"/>
              <w:rPr>
                <w:rFonts w:asciiTheme="minorHAnsi" w:hAnsiTheme="minorHAnsi" w:cstheme="minorHAnsi"/>
                <w:b/>
                <w:i/>
                <w:color w:val="DBE5F1" w:themeColor="accent1" w:themeTint="33"/>
                <w:sz w:val="32"/>
                <w:szCs w:val="20"/>
              </w:rPr>
            </w:pPr>
            <w:r>
              <w:t>School Nutrition Environment</w:t>
            </w:r>
          </w:p>
        </w:tc>
      </w:tr>
      <w:tr w:rsidR="007451F9" w14:paraId="5572FB91" w14:textId="77777777" w:rsidTr="008175F8">
        <w:trPr>
          <w:trHeight w:val="37"/>
        </w:trPr>
        <w:tc>
          <w:tcPr>
            <w:tcW w:w="8545" w:type="dxa"/>
            <w:shd w:val="clear" w:color="auto" w:fill="D9D9D9" w:themeFill="background1" w:themeFillShade="D9"/>
          </w:tcPr>
          <w:p w14:paraId="0C4530EF" w14:textId="77777777" w:rsidR="00A53CEA" w:rsidRPr="0076532F" w:rsidRDefault="00BA16CC" w:rsidP="008175F8">
            <w:pPr>
              <w:pStyle w:val="Normal0"/>
              <w:rPr>
                <w:rFonts w:ascii="Times New Roman" w:hAnsi="Times New Roman" w:cs="Times New Roman"/>
                <w:b/>
                <w:sz w:val="20"/>
                <w:szCs w:val="20"/>
              </w:rPr>
            </w:pPr>
            <w:r>
              <w:t>Food Safety</w:t>
            </w:r>
          </w:p>
        </w:tc>
      </w:tr>
      <w:tr w:rsidR="007451F9" w14:paraId="5A9455B9" w14:textId="77777777" w:rsidTr="008175F8">
        <w:trPr>
          <w:trHeight w:val="37"/>
        </w:trPr>
        <w:tc>
          <w:tcPr>
            <w:tcW w:w="8545" w:type="dxa"/>
            <w:shd w:val="clear" w:color="auto" w:fill="auto"/>
          </w:tcPr>
          <w:p w14:paraId="3729D31A"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School Food Authority.</w:t>
            </w:r>
          </w:p>
        </w:tc>
      </w:tr>
      <w:tr w:rsidR="007451F9" w14:paraId="0E8A575B" w14:textId="77777777" w:rsidTr="008175F8">
        <w:trPr>
          <w:trHeight w:val="37"/>
        </w:trPr>
        <w:tc>
          <w:tcPr>
            <w:tcW w:w="8545" w:type="dxa"/>
            <w:shd w:val="clear" w:color="auto" w:fill="auto"/>
          </w:tcPr>
          <w:p w14:paraId="07A98CC7"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7451F9" w14:paraId="556942BF" w14:textId="77777777" w:rsidTr="008175F8">
        <w:trPr>
          <w:trHeight w:val="37"/>
        </w:trPr>
        <w:tc>
          <w:tcPr>
            <w:tcW w:w="8545" w:type="dxa"/>
            <w:shd w:val="clear" w:color="auto" w:fill="D9D9D9" w:themeFill="background1" w:themeFillShade="D9"/>
          </w:tcPr>
          <w:p w14:paraId="6C460636" w14:textId="77777777" w:rsidR="00A53CEA" w:rsidRPr="0076532F" w:rsidRDefault="00BA16CC" w:rsidP="008175F8">
            <w:pPr>
              <w:pStyle w:val="Normal0"/>
              <w:rPr>
                <w:rFonts w:ascii="Times New Roman" w:hAnsi="Times New Roman" w:cs="Times New Roman"/>
                <w:b/>
                <w:sz w:val="20"/>
                <w:szCs w:val="20"/>
              </w:rPr>
            </w:pPr>
            <w:r>
              <w:t>Local School Wellness Policy</w:t>
            </w:r>
          </w:p>
        </w:tc>
      </w:tr>
      <w:tr w:rsidR="007451F9" w14:paraId="267532FC" w14:textId="77777777" w:rsidTr="008175F8">
        <w:trPr>
          <w:trHeight w:val="37"/>
        </w:trPr>
        <w:tc>
          <w:tcPr>
            <w:tcW w:w="8545" w:type="dxa"/>
            <w:shd w:val="clear" w:color="auto" w:fill="auto"/>
          </w:tcPr>
          <w:p w14:paraId="4232806A"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7451F9" w14:paraId="0073EF6D" w14:textId="77777777" w:rsidTr="008175F8">
        <w:trPr>
          <w:trHeight w:val="37"/>
        </w:trPr>
        <w:tc>
          <w:tcPr>
            <w:tcW w:w="8545" w:type="dxa"/>
            <w:shd w:val="clear" w:color="auto" w:fill="auto"/>
          </w:tcPr>
          <w:p w14:paraId="7931A42B"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7451F9" w14:paraId="0469393D" w14:textId="77777777" w:rsidTr="008175F8">
        <w:trPr>
          <w:trHeight w:val="37"/>
        </w:trPr>
        <w:tc>
          <w:tcPr>
            <w:tcW w:w="8545" w:type="dxa"/>
            <w:shd w:val="clear" w:color="auto" w:fill="auto"/>
          </w:tcPr>
          <w:p w14:paraId="7AB4C7FD"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7451F9" w14:paraId="5D2415B6" w14:textId="77777777" w:rsidTr="008175F8">
        <w:trPr>
          <w:trHeight w:val="37"/>
        </w:trPr>
        <w:tc>
          <w:tcPr>
            <w:tcW w:w="8545" w:type="dxa"/>
            <w:shd w:val="clear" w:color="auto" w:fill="31849B" w:themeFill="accent5" w:themeFillShade="BF"/>
          </w:tcPr>
          <w:p w14:paraId="53C58FA2" w14:textId="77777777" w:rsidR="00A53CEA" w:rsidRPr="005B0132" w:rsidRDefault="00BA16CC" w:rsidP="008175F8">
            <w:pPr>
              <w:pStyle w:val="Normal0"/>
              <w:rPr>
                <w:rFonts w:asciiTheme="minorHAnsi" w:hAnsiTheme="minorHAnsi" w:cstheme="minorHAnsi"/>
                <w:b/>
                <w:i/>
                <w:color w:val="DBE5F1" w:themeColor="accent1" w:themeTint="33"/>
                <w:sz w:val="32"/>
                <w:szCs w:val="20"/>
              </w:rPr>
            </w:pPr>
            <w:r>
              <w:t>Civil Rights</w:t>
            </w:r>
          </w:p>
        </w:tc>
      </w:tr>
      <w:tr w:rsidR="007451F9" w14:paraId="612DDAE5" w14:textId="77777777" w:rsidTr="008175F8">
        <w:trPr>
          <w:trHeight w:val="37"/>
        </w:trPr>
        <w:tc>
          <w:tcPr>
            <w:tcW w:w="8545" w:type="dxa"/>
            <w:shd w:val="clear" w:color="auto" w:fill="auto"/>
          </w:tcPr>
          <w:p w14:paraId="4C61DB7B"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 The School Food Authority did not use the Nuts and Bolts OnDemand: Civil Rights in Child Nutrition Programs to train staff.</w:t>
            </w:r>
          </w:p>
        </w:tc>
      </w:tr>
      <w:tr w:rsidR="007451F9" w14:paraId="484B502A" w14:textId="77777777" w:rsidTr="008175F8">
        <w:trPr>
          <w:trHeight w:val="37"/>
        </w:trPr>
        <w:tc>
          <w:tcPr>
            <w:tcW w:w="8545" w:type="dxa"/>
            <w:shd w:val="clear" w:color="auto" w:fill="auto"/>
          </w:tcPr>
          <w:p w14:paraId="37335B88"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7451F9" w14:paraId="567E08B3" w14:textId="77777777" w:rsidTr="008175F8">
        <w:trPr>
          <w:trHeight w:val="37"/>
        </w:trPr>
        <w:tc>
          <w:tcPr>
            <w:tcW w:w="8545" w:type="dxa"/>
            <w:shd w:val="clear" w:color="auto" w:fill="auto"/>
          </w:tcPr>
          <w:p w14:paraId="0C4F3A58"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7451F9" w14:paraId="4BADBB48" w14:textId="77777777" w:rsidTr="008175F8">
        <w:trPr>
          <w:trHeight w:val="37"/>
        </w:trPr>
        <w:tc>
          <w:tcPr>
            <w:tcW w:w="8545" w:type="dxa"/>
            <w:shd w:val="clear" w:color="auto" w:fill="auto"/>
          </w:tcPr>
          <w:p w14:paraId="3C20A6DA" w14:textId="77777777" w:rsidR="00A53CEA" w:rsidRPr="005B0132" w:rsidRDefault="00BA16CC"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2F69AF0" w14:textId="77777777" w:rsidR="00A53CEA" w:rsidRPr="00223718" w:rsidRDefault="00000000" w:rsidP="00A53CEA">
      <w:pPr>
        <w:pStyle w:val="Normal0"/>
        <w:rPr>
          <w:rFonts w:ascii="Times New Roman" w:hAnsi="Times New Roman" w:cs="Times New Roman"/>
          <w:sz w:val="20"/>
          <w:szCs w:val="20"/>
        </w:rPr>
      </w:pPr>
    </w:p>
    <w:p w14:paraId="645D127F"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451F9" w14:paraId="26C016FF" w14:textId="77777777" w:rsidTr="00A708A7">
        <w:trPr>
          <w:trHeight w:val="37"/>
        </w:trPr>
        <w:tc>
          <w:tcPr>
            <w:tcW w:w="8545" w:type="dxa"/>
            <w:shd w:val="clear" w:color="auto" w:fill="31849B" w:themeFill="accent5" w:themeFillShade="BF"/>
          </w:tcPr>
          <w:p w14:paraId="619B8812" w14:textId="77777777" w:rsidR="00E2351D" w:rsidRPr="00935CAD" w:rsidRDefault="00BA16CC" w:rsidP="00A708A7">
            <w:pPr>
              <w:pStyle w:val="Normal1"/>
              <w:rPr>
                <w:rFonts w:ascii="Times New Roman" w:hAnsi="Times New Roman" w:cs="Times New Roman"/>
                <w:b/>
                <w:i/>
                <w:color w:val="DBE5F1" w:themeColor="accent1" w:themeTint="33"/>
                <w:sz w:val="24"/>
                <w:szCs w:val="24"/>
              </w:rPr>
            </w:pPr>
            <w:r w:rsidRPr="004719B5">
              <w:rPr>
                <w:rFonts w:ascii="Times New Roman" w:hAnsi="Times New Roman" w:cs="Times New Roman"/>
                <w:b/>
                <w:i/>
                <w:color w:val="auto"/>
                <w:sz w:val="24"/>
                <w:szCs w:val="24"/>
              </w:rPr>
              <w:lastRenderedPageBreak/>
              <w:t>Noteworthy Observations</w:t>
            </w:r>
          </w:p>
        </w:tc>
      </w:tr>
      <w:tr w:rsidR="007451F9" w14:paraId="36692385" w14:textId="77777777" w:rsidTr="00A708A7">
        <w:trPr>
          <w:trHeight w:val="37"/>
        </w:trPr>
        <w:tc>
          <w:tcPr>
            <w:tcW w:w="8545" w:type="dxa"/>
            <w:shd w:val="clear" w:color="auto" w:fill="auto"/>
          </w:tcPr>
          <w:p w14:paraId="323F032A" w14:textId="77777777" w:rsidR="00E2351D" w:rsidRPr="00935CAD" w:rsidRDefault="00BA16CC" w:rsidP="00A708A7">
            <w:pPr>
              <w:pStyle w:val="Normal1"/>
              <w:rPr>
                <w:rFonts w:ascii="Times New Roman" w:hAnsi="Times New Roman" w:cs="Times New Roman"/>
                <w:sz w:val="20"/>
                <w:szCs w:val="20"/>
              </w:rPr>
            </w:pPr>
            <w:r>
              <w:t>The Review Team found the following noteworthy items: All the staff members were very helpful and readily available for any questions we had while on site and off site. It was also a great addition having City Fresh on site the day of review. The food looked great, the kids seemed to enjoy what was being served.</w:t>
            </w:r>
          </w:p>
        </w:tc>
      </w:tr>
    </w:tbl>
    <w:p w14:paraId="7A84872B"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3240" w14:textId="77777777" w:rsidR="00150C68" w:rsidRDefault="00150C68">
      <w:r>
        <w:separator/>
      </w:r>
    </w:p>
  </w:endnote>
  <w:endnote w:type="continuationSeparator" w:id="0">
    <w:p w14:paraId="7BB11BB5" w14:textId="77777777" w:rsidR="00150C68" w:rsidRDefault="0015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B8E4" w14:textId="77777777" w:rsidR="0037068A" w:rsidRDefault="00BA16CC" w:rsidP="000F3A03">
    <w:pPr>
      <w:pStyle w:val="Footer"/>
      <w:jc w:val="center"/>
      <w:rPr>
        <w:sz w:val="14"/>
      </w:rPr>
    </w:pPr>
    <w:r>
      <w:rPr>
        <w:sz w:val="14"/>
      </w:rPr>
      <w:t>This institution is an equal opportunity provider</w:t>
    </w:r>
  </w:p>
  <w:p w14:paraId="778DD3F9"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12F7" w14:textId="77777777" w:rsidR="0037068A" w:rsidRDefault="00BA16CC" w:rsidP="000F3A03">
    <w:pPr>
      <w:pStyle w:val="Footer0"/>
      <w:jc w:val="center"/>
      <w:rPr>
        <w:sz w:val="14"/>
      </w:rPr>
    </w:pPr>
    <w:r>
      <w:rPr>
        <w:sz w:val="14"/>
      </w:rPr>
      <w:t>This institution is an equal opportunity provider</w:t>
    </w:r>
  </w:p>
  <w:p w14:paraId="66BA8B29"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972A" w14:textId="77777777" w:rsidR="00150C68" w:rsidRDefault="00150C68">
      <w:r>
        <w:separator/>
      </w:r>
    </w:p>
  </w:footnote>
  <w:footnote w:type="continuationSeparator" w:id="0">
    <w:p w14:paraId="6C544500" w14:textId="77777777" w:rsidR="00150C68" w:rsidRDefault="0015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EE0E3146">
      <w:start w:val="1"/>
      <w:numFmt w:val="decimal"/>
      <w:lvlText w:val="%1."/>
      <w:lvlJc w:val="left"/>
      <w:pPr>
        <w:ind w:left="720" w:hanging="360"/>
      </w:pPr>
      <w:rPr>
        <w:rFonts w:hint="default"/>
      </w:rPr>
    </w:lvl>
    <w:lvl w:ilvl="1" w:tplc="ADF8B1B6" w:tentative="1">
      <w:start w:val="1"/>
      <w:numFmt w:val="lowerLetter"/>
      <w:lvlText w:val="%2."/>
      <w:lvlJc w:val="left"/>
      <w:pPr>
        <w:ind w:left="1440" w:hanging="360"/>
      </w:pPr>
    </w:lvl>
    <w:lvl w:ilvl="2" w:tplc="3D4A966E" w:tentative="1">
      <w:start w:val="1"/>
      <w:numFmt w:val="lowerRoman"/>
      <w:lvlText w:val="%3."/>
      <w:lvlJc w:val="right"/>
      <w:pPr>
        <w:ind w:left="2160" w:hanging="180"/>
      </w:pPr>
    </w:lvl>
    <w:lvl w:ilvl="3" w:tplc="A4B427A2" w:tentative="1">
      <w:start w:val="1"/>
      <w:numFmt w:val="decimal"/>
      <w:lvlText w:val="%4."/>
      <w:lvlJc w:val="left"/>
      <w:pPr>
        <w:ind w:left="2880" w:hanging="360"/>
      </w:pPr>
    </w:lvl>
    <w:lvl w:ilvl="4" w:tplc="E17C05A0" w:tentative="1">
      <w:start w:val="1"/>
      <w:numFmt w:val="lowerLetter"/>
      <w:lvlText w:val="%5."/>
      <w:lvlJc w:val="left"/>
      <w:pPr>
        <w:ind w:left="3600" w:hanging="360"/>
      </w:pPr>
    </w:lvl>
    <w:lvl w:ilvl="5" w:tplc="3F6A3EF8" w:tentative="1">
      <w:start w:val="1"/>
      <w:numFmt w:val="lowerRoman"/>
      <w:lvlText w:val="%6."/>
      <w:lvlJc w:val="right"/>
      <w:pPr>
        <w:ind w:left="4320" w:hanging="180"/>
      </w:pPr>
    </w:lvl>
    <w:lvl w:ilvl="6" w:tplc="4052FADA" w:tentative="1">
      <w:start w:val="1"/>
      <w:numFmt w:val="decimal"/>
      <w:lvlText w:val="%7."/>
      <w:lvlJc w:val="left"/>
      <w:pPr>
        <w:ind w:left="5040" w:hanging="360"/>
      </w:pPr>
    </w:lvl>
    <w:lvl w:ilvl="7" w:tplc="2C7844BC" w:tentative="1">
      <w:start w:val="1"/>
      <w:numFmt w:val="lowerLetter"/>
      <w:lvlText w:val="%8."/>
      <w:lvlJc w:val="left"/>
      <w:pPr>
        <w:ind w:left="5760" w:hanging="360"/>
      </w:pPr>
    </w:lvl>
    <w:lvl w:ilvl="8" w:tplc="65A0240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90C5396">
      <w:start w:val="1"/>
      <w:numFmt w:val="bullet"/>
      <w:lvlText w:val=""/>
      <w:lvlJc w:val="left"/>
      <w:pPr>
        <w:ind w:left="720" w:hanging="360"/>
      </w:pPr>
      <w:rPr>
        <w:rFonts w:ascii="Symbol" w:hAnsi="Symbol" w:hint="default"/>
      </w:rPr>
    </w:lvl>
    <w:lvl w:ilvl="1" w:tplc="F932B02C" w:tentative="1">
      <w:start w:val="1"/>
      <w:numFmt w:val="bullet"/>
      <w:lvlText w:val="o"/>
      <w:lvlJc w:val="left"/>
      <w:pPr>
        <w:ind w:left="1440" w:hanging="360"/>
      </w:pPr>
      <w:rPr>
        <w:rFonts w:ascii="Courier New" w:hAnsi="Courier New" w:cs="Courier New" w:hint="default"/>
      </w:rPr>
    </w:lvl>
    <w:lvl w:ilvl="2" w:tplc="F39091C0" w:tentative="1">
      <w:start w:val="1"/>
      <w:numFmt w:val="bullet"/>
      <w:lvlText w:val=""/>
      <w:lvlJc w:val="left"/>
      <w:pPr>
        <w:ind w:left="2160" w:hanging="360"/>
      </w:pPr>
      <w:rPr>
        <w:rFonts w:ascii="Wingdings" w:hAnsi="Wingdings" w:hint="default"/>
      </w:rPr>
    </w:lvl>
    <w:lvl w:ilvl="3" w:tplc="1ED426D6" w:tentative="1">
      <w:start w:val="1"/>
      <w:numFmt w:val="bullet"/>
      <w:lvlText w:val=""/>
      <w:lvlJc w:val="left"/>
      <w:pPr>
        <w:ind w:left="2880" w:hanging="360"/>
      </w:pPr>
      <w:rPr>
        <w:rFonts w:ascii="Symbol" w:hAnsi="Symbol" w:hint="default"/>
      </w:rPr>
    </w:lvl>
    <w:lvl w:ilvl="4" w:tplc="5262039C" w:tentative="1">
      <w:start w:val="1"/>
      <w:numFmt w:val="bullet"/>
      <w:lvlText w:val="o"/>
      <w:lvlJc w:val="left"/>
      <w:pPr>
        <w:ind w:left="3600" w:hanging="360"/>
      </w:pPr>
      <w:rPr>
        <w:rFonts w:ascii="Courier New" w:hAnsi="Courier New" w:cs="Courier New" w:hint="default"/>
      </w:rPr>
    </w:lvl>
    <w:lvl w:ilvl="5" w:tplc="E65AB5D0" w:tentative="1">
      <w:start w:val="1"/>
      <w:numFmt w:val="bullet"/>
      <w:lvlText w:val=""/>
      <w:lvlJc w:val="left"/>
      <w:pPr>
        <w:ind w:left="4320" w:hanging="360"/>
      </w:pPr>
      <w:rPr>
        <w:rFonts w:ascii="Wingdings" w:hAnsi="Wingdings" w:hint="default"/>
      </w:rPr>
    </w:lvl>
    <w:lvl w:ilvl="6" w:tplc="61C2A828" w:tentative="1">
      <w:start w:val="1"/>
      <w:numFmt w:val="bullet"/>
      <w:lvlText w:val=""/>
      <w:lvlJc w:val="left"/>
      <w:pPr>
        <w:ind w:left="5040" w:hanging="360"/>
      </w:pPr>
      <w:rPr>
        <w:rFonts w:ascii="Symbol" w:hAnsi="Symbol" w:hint="default"/>
      </w:rPr>
    </w:lvl>
    <w:lvl w:ilvl="7" w:tplc="AB9E6150" w:tentative="1">
      <w:start w:val="1"/>
      <w:numFmt w:val="bullet"/>
      <w:lvlText w:val="o"/>
      <w:lvlJc w:val="left"/>
      <w:pPr>
        <w:ind w:left="5760" w:hanging="360"/>
      </w:pPr>
      <w:rPr>
        <w:rFonts w:ascii="Courier New" w:hAnsi="Courier New" w:cs="Courier New" w:hint="default"/>
      </w:rPr>
    </w:lvl>
    <w:lvl w:ilvl="8" w:tplc="95CAF97A" w:tentative="1">
      <w:start w:val="1"/>
      <w:numFmt w:val="bullet"/>
      <w:lvlText w:val=""/>
      <w:lvlJc w:val="left"/>
      <w:pPr>
        <w:ind w:left="6480" w:hanging="360"/>
      </w:pPr>
      <w:rPr>
        <w:rFonts w:ascii="Wingdings" w:hAnsi="Wingdings" w:hint="default"/>
      </w:rPr>
    </w:lvl>
  </w:abstractNum>
  <w:num w:numId="1" w16cid:durableId="1104689980">
    <w:abstractNumId w:val="0"/>
  </w:num>
  <w:num w:numId="2" w16cid:durableId="552690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F9"/>
    <w:rsid w:val="00150C68"/>
    <w:rsid w:val="004719B5"/>
    <w:rsid w:val="007451F9"/>
    <w:rsid w:val="00777428"/>
    <w:rsid w:val="00B0549E"/>
    <w:rsid w:val="00BA16C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6D792"/>
  <w15:docId w15:val="{5C86383A-EB4E-4B17-8122-14C6F3FA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Foxborough Regional Charter School Administrative Review Summary School Year 2022-2023</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Foxborough Regional Charter School Administrative Review Summary School Year 2022-2023</dc:title>
  <dc:subject/>
  <dc:creator>DESE</dc:creator>
  <cp:keywords/>
  <cp:lastModifiedBy>Zou, Dong (EOE)</cp:lastModifiedBy>
  <cp:revision>10</cp:revision>
  <dcterms:created xsi:type="dcterms:W3CDTF">2016-12-05T21:17:00Z</dcterms:created>
  <dcterms:modified xsi:type="dcterms:W3CDTF">2023-06-28T18:40:00Z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