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15EF" w14:textId="77777777" w:rsidR="00CA19B4" w:rsidRPr="00200779" w:rsidRDefault="007E49AD"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4E4151A8" w14:textId="77777777" w:rsidR="00CA19B4" w:rsidRDefault="00000000" w:rsidP="00CA19B4">
      <w:pPr>
        <w:jc w:val="center"/>
        <w:rPr>
          <w:rFonts w:ascii="Times New Roman" w:hAnsi="Times New Roman" w:cs="Times New Roman"/>
          <w:sz w:val="24"/>
          <w:szCs w:val="24"/>
        </w:rPr>
      </w:pPr>
    </w:p>
    <w:p w14:paraId="3AE68016" w14:textId="77777777" w:rsidR="00CA19B4" w:rsidRDefault="007E49AD"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37CC8E9B" w14:textId="77777777" w:rsidR="00CA19B4" w:rsidRDefault="00000000" w:rsidP="00CA19B4">
      <w:pPr>
        <w:rPr>
          <w:rFonts w:ascii="Times New Roman" w:hAnsi="Times New Roman" w:cs="Times New Roman"/>
          <w:sz w:val="20"/>
          <w:szCs w:val="20"/>
        </w:rPr>
      </w:pPr>
    </w:p>
    <w:p w14:paraId="3D879624" w14:textId="77777777" w:rsidR="00CA19B4" w:rsidRDefault="00000000" w:rsidP="00CA19B4">
      <w:pPr>
        <w:rPr>
          <w:rFonts w:ascii="Times New Roman" w:hAnsi="Times New Roman" w:cs="Times New Roman"/>
          <w:sz w:val="20"/>
          <w:szCs w:val="20"/>
        </w:rPr>
      </w:pPr>
    </w:p>
    <w:p w14:paraId="1597C802" w14:textId="77777777" w:rsidR="00CA19B4" w:rsidRPr="00B63138" w:rsidRDefault="007E49AD"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HELEN Y. DAVIS LEADERSHIP ACAD. CHARTER</w:t>
      </w:r>
      <w:bookmarkEnd w:id="0"/>
    </w:p>
    <w:p w14:paraId="7AE0C1E6" w14:textId="77777777" w:rsidR="00CA19B4" w:rsidRDefault="00000000" w:rsidP="00CA19B4">
      <w:pPr>
        <w:rPr>
          <w:rFonts w:ascii="Times New Roman" w:hAnsi="Times New Roman" w:cs="Times New Roman"/>
          <w:sz w:val="20"/>
          <w:szCs w:val="20"/>
        </w:rPr>
      </w:pPr>
    </w:p>
    <w:p w14:paraId="1B7B9835" w14:textId="77777777" w:rsidR="00CA19B4" w:rsidRDefault="007E49AD" w:rsidP="00CA19B4">
      <w:pPr>
        <w:rPr>
          <w:rFonts w:ascii="Times New Roman" w:hAnsi="Times New Roman" w:cs="Times New Roman"/>
          <w:sz w:val="20"/>
          <w:szCs w:val="20"/>
        </w:rPr>
      </w:pPr>
      <w:r w:rsidRPr="00223718">
        <w:rPr>
          <w:rFonts w:ascii="Times New Roman" w:hAnsi="Times New Roman" w:cs="Times New Roman"/>
          <w:b/>
          <w:sz w:val="20"/>
          <w:szCs w:val="20"/>
        </w:rPr>
        <w:t>Date</w:t>
      </w:r>
      <w:r>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05/25/2023</w:t>
      </w:r>
      <w:bookmarkEnd w:id="1"/>
    </w:p>
    <w:p w14:paraId="6F8AE246" w14:textId="77777777" w:rsidR="00CA19B4" w:rsidRDefault="00000000" w:rsidP="00CA19B4">
      <w:pPr>
        <w:rPr>
          <w:rFonts w:ascii="Times New Roman" w:hAnsi="Times New Roman" w:cs="Times New Roman"/>
          <w:sz w:val="20"/>
          <w:szCs w:val="20"/>
        </w:rPr>
      </w:pPr>
    </w:p>
    <w:p w14:paraId="3E177A09" w14:textId="77777777" w:rsidR="00CA19B4" w:rsidRDefault="007E49AD"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Pr>
          <w:rFonts w:ascii="Times New Roman" w:hAnsi="Times New Roman" w:cs="Times New Roman"/>
          <w:b/>
          <w:sz w:val="20"/>
          <w:szCs w:val="20"/>
        </w:rPr>
        <w:t xml:space="preserve">  </w:t>
      </w:r>
      <w:bookmarkStart w:id="2" w:name="SFA_DT"/>
      <w:proofErr w:type="gramStart"/>
      <w:r>
        <w:rPr>
          <w:rFonts w:ascii="Times New Roman" w:hAnsi="Times New Roman" w:cs="Times New Roman"/>
          <w:sz w:val="20"/>
          <w:szCs w:val="20"/>
        </w:rPr>
        <w:t>05/25/2023</w:t>
      </w:r>
      <w:bookmarkEnd w:id="2"/>
      <w:proofErr w:type="gramEnd"/>
    </w:p>
    <w:p w14:paraId="25B1869C" w14:textId="77777777" w:rsidR="00CA19B4" w:rsidRDefault="007E49AD"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2685D242" w14:textId="77777777" w:rsidR="00CA19B4" w:rsidRDefault="00000000" w:rsidP="00CA19B4">
      <w:pPr>
        <w:pBdr>
          <w:bottom w:val="single" w:sz="12" w:space="1" w:color="auto"/>
        </w:pBdr>
        <w:rPr>
          <w:rFonts w:ascii="Times New Roman" w:hAnsi="Times New Roman" w:cs="Times New Roman"/>
          <w:sz w:val="20"/>
          <w:szCs w:val="20"/>
        </w:rPr>
      </w:pPr>
    </w:p>
    <w:p w14:paraId="76E001AB" w14:textId="77777777" w:rsidR="00CA19B4" w:rsidRDefault="007E49AD"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0AACF935" w14:textId="77777777" w:rsidR="00CA19B4" w:rsidRDefault="00000000" w:rsidP="00CA19B4">
      <w:pPr>
        <w:rPr>
          <w:rFonts w:ascii="Times New Roman" w:hAnsi="Times New Roman" w:cs="Times New Roman"/>
          <w:sz w:val="20"/>
          <w:szCs w:val="20"/>
        </w:rPr>
      </w:pPr>
    </w:p>
    <w:p w14:paraId="28E111F0" w14:textId="77777777" w:rsidR="00CA19B4" w:rsidRPr="00223718" w:rsidRDefault="007E49AD"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5D79FA0E" w14:textId="77777777" w:rsidR="00CA19B4" w:rsidRDefault="00000000" w:rsidP="00CA19B4">
      <w:pPr>
        <w:rPr>
          <w:rFonts w:ascii="Times New Roman" w:hAnsi="Times New Roman" w:cs="Times New Roman"/>
          <w:sz w:val="20"/>
          <w:szCs w:val="20"/>
        </w:rPr>
      </w:pPr>
    </w:p>
    <w:p w14:paraId="2B7ACB12" w14:textId="77777777" w:rsidR="00CA19B4" w:rsidRDefault="007E49AD"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20CD3F2B" w14:textId="77777777" w:rsidR="00CA19B4" w:rsidRDefault="00000000" w:rsidP="00CA19B4">
      <w:pPr>
        <w:ind w:left="720"/>
        <w:rPr>
          <w:rFonts w:ascii="Times New Roman" w:hAnsi="Times New Roman" w:cs="Times New Roman"/>
          <w:sz w:val="20"/>
          <w:szCs w:val="20"/>
        </w:rPr>
      </w:pPr>
    </w:p>
    <w:bookmarkStart w:id="3" w:name="CHK_SBP"/>
    <w:p w14:paraId="7CFD0EFD"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School Breakfast Program</w:t>
      </w:r>
    </w:p>
    <w:bookmarkStart w:id="4" w:name="CHK_NSLP"/>
    <w:p w14:paraId="1334ECDC" w14:textId="77777777" w:rsidR="00CA19B4" w:rsidRDefault="007E49AD"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706F6B97"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7D7F7E7B"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1F2433FD"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4AEB3BC3"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3D60934A" w14:textId="77777777" w:rsidR="00CA19B4" w:rsidRDefault="00000000" w:rsidP="00CA19B4">
      <w:pPr>
        <w:rPr>
          <w:rFonts w:ascii="Times New Roman" w:hAnsi="Times New Roman" w:cs="Times New Roman"/>
          <w:sz w:val="20"/>
          <w:szCs w:val="20"/>
        </w:rPr>
      </w:pPr>
    </w:p>
    <w:p w14:paraId="3CFF437E" w14:textId="77777777" w:rsidR="00CA19B4" w:rsidRDefault="007E49AD"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27CD08CC" w14:textId="77777777" w:rsidR="00CA19B4" w:rsidRDefault="00000000" w:rsidP="00CA19B4">
      <w:pPr>
        <w:ind w:left="720"/>
        <w:rPr>
          <w:rFonts w:ascii="Times New Roman" w:hAnsi="Times New Roman" w:cs="Times New Roman"/>
          <w:sz w:val="20"/>
          <w:szCs w:val="20"/>
        </w:rPr>
      </w:pPr>
    </w:p>
    <w:bookmarkStart w:id="9" w:name="CHK_CEP"/>
    <w:p w14:paraId="7FD753A5" w14:textId="77777777" w:rsidR="00CA19B4" w:rsidRDefault="007E49AD"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02B0E378" w14:textId="77777777" w:rsidR="00CA19B4" w:rsidRDefault="007E49AD"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57133641" w14:textId="77777777" w:rsidR="00CA19B4" w:rsidRDefault="007E49AD"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17153648" w14:textId="77777777" w:rsidR="00CA19B4" w:rsidRDefault="007E49AD"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23D02A65" w14:textId="77777777" w:rsidR="00CA19B4" w:rsidRDefault="00000000" w:rsidP="00CA19B4">
      <w:pPr>
        <w:rPr>
          <w:rFonts w:ascii="Times New Roman" w:hAnsi="Times New Roman" w:cs="Times New Roman"/>
          <w:sz w:val="20"/>
          <w:szCs w:val="20"/>
        </w:rPr>
      </w:pPr>
    </w:p>
    <w:p w14:paraId="03F72E0D" w14:textId="77777777" w:rsidR="00CA19B4" w:rsidRPr="00D6151F" w:rsidRDefault="007E49AD"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3CAE5588" w14:textId="77777777" w:rsidR="00CA19B4" w:rsidRDefault="00000000" w:rsidP="00CA19B4">
      <w:pPr>
        <w:rPr>
          <w:rFonts w:ascii="Times New Roman" w:hAnsi="Times New Roman" w:cs="Times New Roman"/>
          <w:sz w:val="20"/>
          <w:szCs w:val="20"/>
        </w:rPr>
      </w:pPr>
    </w:p>
    <w:p w14:paraId="07140DB7" w14:textId="77777777" w:rsidR="00CA19B4" w:rsidRDefault="007E49AD"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275EC7A6" w14:textId="77777777" w:rsidR="00CA19B4" w:rsidRDefault="007E49AD"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0"/>
              <w:checked/>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Pr>
          <w:rFonts w:ascii="MS Gothic" w:eastAsia="MS Gothic" w:hAnsi="Times New Roman" w:cs="Times New Roman"/>
          <w:sz w:val="20"/>
          <w:szCs w:val="20"/>
        </w:rPr>
        <w:t xml:space="preserve"> </w:t>
      </w:r>
      <w:bookmarkStart w:id="14" w:name="CHK_RF_NO"/>
      <w:r>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Pr>
          <w:rFonts w:ascii="MS Gothic" w:eastAsia="MS Gothic" w:hAnsi="Times New Roman" w:cs="Times New Roman"/>
          <w:sz w:val="20"/>
          <w:szCs w:val="20"/>
        </w:rPr>
        <w:instrText xml:space="preserve"> FORMCHECKBOX </w:instrText>
      </w:r>
      <w:r w:rsidR="00000000">
        <w:rPr>
          <w:rFonts w:ascii="MS Gothic" w:eastAsia="MS Gothic" w:hAnsi="Times New Roman" w:cs="Times New Roman"/>
          <w:sz w:val="20"/>
          <w:szCs w:val="20"/>
        </w:rPr>
      </w:r>
      <w:r w:rsidR="00000000">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7A1DFE8C" w14:textId="77777777" w:rsidR="00CA19B4" w:rsidRDefault="00000000" w:rsidP="00CA19B4">
      <w:pPr>
        <w:ind w:firstLine="720"/>
        <w:rPr>
          <w:rFonts w:ascii="Times New Roman" w:hAnsi="Times New Roman" w:cs="Times New Roman"/>
          <w:sz w:val="20"/>
          <w:szCs w:val="20"/>
        </w:rPr>
      </w:pPr>
    </w:p>
    <w:p w14:paraId="6BBB397E" w14:textId="77777777" w:rsidR="00CA19B4" w:rsidRDefault="007E49AD"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089981B3" w14:textId="77777777" w:rsidR="006D68B7" w:rsidRDefault="00000000">
      <w:pPr>
        <w:sectPr w:rsidR="006D68B7" w:rsidSect="005B420A">
          <w:footerReference w:type="default" r:id="rId7"/>
          <w:pgSz w:w="12240" w:h="15840"/>
          <w:pgMar w:top="1440" w:right="1440" w:bottom="1440" w:left="1440" w:header="720" w:footer="720" w:gutter="0"/>
          <w:cols w:space="720"/>
        </w:sectPr>
      </w:pPr>
    </w:p>
    <w:p w14:paraId="04116B4D" w14:textId="77777777" w:rsidR="00A53CEA" w:rsidRDefault="00000000" w:rsidP="00A53CEA">
      <w:pPr>
        <w:pStyle w:val="Normal0"/>
        <w:ind w:firstLine="720"/>
        <w:rPr>
          <w:rFonts w:ascii="Times New Roman" w:hAnsi="Times New Roman" w:cs="Times New Roman"/>
          <w:sz w:val="20"/>
          <w:szCs w:val="20"/>
        </w:rPr>
      </w:pPr>
    </w:p>
    <w:p w14:paraId="2B4E1016" w14:textId="77777777" w:rsidR="00A53CEA" w:rsidRPr="00C61944" w:rsidRDefault="007E49AD" w:rsidP="00A53CEA">
      <w:pPr>
        <w:pStyle w:val="Normal0"/>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813E5D" w14:paraId="66948A35" w14:textId="77777777" w:rsidTr="008175F8">
        <w:trPr>
          <w:trHeight w:val="37"/>
        </w:trPr>
        <w:tc>
          <w:tcPr>
            <w:tcW w:w="8545" w:type="dxa"/>
            <w:shd w:val="clear" w:color="auto" w:fill="31849B" w:themeFill="accent5" w:themeFillShade="BF"/>
          </w:tcPr>
          <w:p w14:paraId="6CCBEEC9" w14:textId="77777777" w:rsidR="00A53CEA" w:rsidRPr="005B0132" w:rsidRDefault="007E49AD" w:rsidP="008175F8">
            <w:pPr>
              <w:pStyle w:val="Normal0"/>
              <w:rPr>
                <w:rFonts w:asciiTheme="minorHAnsi" w:hAnsiTheme="minorHAnsi" w:cstheme="minorHAnsi"/>
                <w:b/>
                <w:i/>
                <w:color w:val="DBE5F1" w:themeColor="accent1" w:themeTint="33"/>
                <w:sz w:val="32"/>
                <w:szCs w:val="20"/>
              </w:rPr>
            </w:pPr>
            <w:r>
              <w:t>Meal Patterns and Nutritional Quality</w:t>
            </w:r>
          </w:p>
        </w:tc>
      </w:tr>
      <w:tr w:rsidR="00813E5D" w14:paraId="32C0FDB4" w14:textId="77777777" w:rsidTr="008175F8">
        <w:trPr>
          <w:trHeight w:val="37"/>
        </w:trPr>
        <w:tc>
          <w:tcPr>
            <w:tcW w:w="8545" w:type="dxa"/>
            <w:shd w:val="clear" w:color="auto" w:fill="D9D9D9" w:themeFill="background1" w:themeFillShade="D9"/>
          </w:tcPr>
          <w:p w14:paraId="6B86F063" w14:textId="77777777" w:rsidR="00A53CEA" w:rsidRPr="0076532F" w:rsidRDefault="007E49AD" w:rsidP="008175F8">
            <w:pPr>
              <w:pStyle w:val="Normal0"/>
              <w:rPr>
                <w:rFonts w:ascii="Times New Roman" w:hAnsi="Times New Roman" w:cs="Times New Roman"/>
                <w:b/>
                <w:sz w:val="20"/>
                <w:szCs w:val="20"/>
              </w:rPr>
            </w:pPr>
            <w:r>
              <w:t>Meal Components and Quantities</w:t>
            </w:r>
          </w:p>
        </w:tc>
      </w:tr>
      <w:tr w:rsidR="00813E5D" w14:paraId="74F625BB" w14:textId="77777777" w:rsidTr="008175F8">
        <w:trPr>
          <w:trHeight w:val="37"/>
        </w:trPr>
        <w:tc>
          <w:tcPr>
            <w:tcW w:w="8545" w:type="dxa"/>
            <w:shd w:val="clear" w:color="auto" w:fill="auto"/>
          </w:tcPr>
          <w:p w14:paraId="30D1A00F"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Fluid milk was not made available in at least the two required varieties throughout the serving period on all lunch meal service lines.</w:t>
            </w:r>
          </w:p>
        </w:tc>
      </w:tr>
      <w:tr w:rsidR="00813E5D" w14:paraId="35DF3497" w14:textId="77777777" w:rsidTr="008175F8">
        <w:trPr>
          <w:trHeight w:val="37"/>
        </w:trPr>
        <w:tc>
          <w:tcPr>
            <w:tcW w:w="8545" w:type="dxa"/>
            <w:shd w:val="clear" w:color="auto" w:fill="auto"/>
          </w:tcPr>
          <w:p w14:paraId="22125F50"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 xml:space="preserve">One or more of the lunch meals observed, on the day of review, did not contain </w:t>
            </w:r>
            <w:proofErr w:type="gramStart"/>
            <w:r>
              <w:t>all of</w:t>
            </w:r>
            <w:proofErr w:type="gramEnd"/>
            <w:r>
              <w:t xml:space="preserve"> the required meal components.</w:t>
            </w:r>
          </w:p>
        </w:tc>
      </w:tr>
      <w:tr w:rsidR="00813E5D" w14:paraId="18F0B0B3" w14:textId="77777777" w:rsidTr="008175F8">
        <w:trPr>
          <w:trHeight w:val="37"/>
        </w:trPr>
        <w:tc>
          <w:tcPr>
            <w:tcW w:w="8545" w:type="dxa"/>
            <w:shd w:val="clear" w:color="auto" w:fill="auto"/>
          </w:tcPr>
          <w:p w14:paraId="4EF144FE"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 xml:space="preserve">Some of the reviewed lunch meals during the review period indicated that </w:t>
            </w:r>
            <w:proofErr w:type="gramStart"/>
            <w:r>
              <w:t>all of</w:t>
            </w:r>
            <w:proofErr w:type="gramEnd"/>
            <w:r>
              <w:t xml:space="preserve"> the required meal components per weekly meal pattern requirements were not offered and served to students.; Some of the reviewed meals during the review period indicated that all of the required breakfast meal components per weekly meal pattern requirements were not offered and served to students.</w:t>
            </w:r>
          </w:p>
        </w:tc>
      </w:tr>
      <w:tr w:rsidR="00813E5D" w14:paraId="6C55AF87" w14:textId="77777777" w:rsidTr="008175F8">
        <w:trPr>
          <w:trHeight w:val="37"/>
        </w:trPr>
        <w:tc>
          <w:tcPr>
            <w:tcW w:w="8545" w:type="dxa"/>
            <w:shd w:val="clear" w:color="auto" w:fill="D9D9D9" w:themeFill="background1" w:themeFillShade="D9"/>
          </w:tcPr>
          <w:p w14:paraId="64B77022" w14:textId="77777777" w:rsidR="00A53CEA" w:rsidRPr="0076532F" w:rsidRDefault="007E49AD" w:rsidP="008175F8">
            <w:pPr>
              <w:pStyle w:val="Normal0"/>
              <w:rPr>
                <w:rFonts w:ascii="Times New Roman" w:hAnsi="Times New Roman" w:cs="Times New Roman"/>
                <w:b/>
                <w:sz w:val="20"/>
                <w:szCs w:val="20"/>
              </w:rPr>
            </w:pPr>
            <w:r>
              <w:t>Offer versus Serve</w:t>
            </w:r>
          </w:p>
        </w:tc>
      </w:tr>
      <w:tr w:rsidR="00813E5D" w14:paraId="4253B2E2" w14:textId="77777777" w:rsidTr="008175F8">
        <w:trPr>
          <w:trHeight w:val="37"/>
        </w:trPr>
        <w:tc>
          <w:tcPr>
            <w:tcW w:w="8545" w:type="dxa"/>
            <w:shd w:val="clear" w:color="auto" w:fill="auto"/>
          </w:tcPr>
          <w:p w14:paraId="2E3BAC74"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There was no signage or signage missing requirements explaining what constitutes a reimbursable meal to students for NSLP.</w:t>
            </w:r>
          </w:p>
        </w:tc>
      </w:tr>
      <w:tr w:rsidR="00813E5D" w14:paraId="18F52F63" w14:textId="77777777" w:rsidTr="008175F8">
        <w:trPr>
          <w:trHeight w:val="37"/>
        </w:trPr>
        <w:tc>
          <w:tcPr>
            <w:tcW w:w="8545" w:type="dxa"/>
            <w:shd w:val="clear" w:color="auto" w:fill="31849B" w:themeFill="accent5" w:themeFillShade="BF"/>
          </w:tcPr>
          <w:p w14:paraId="200272A7" w14:textId="77777777" w:rsidR="00A53CEA" w:rsidRPr="005B0132" w:rsidRDefault="007E49AD" w:rsidP="008175F8">
            <w:pPr>
              <w:pStyle w:val="Normal0"/>
              <w:rPr>
                <w:rFonts w:asciiTheme="minorHAnsi" w:hAnsiTheme="minorHAnsi" w:cstheme="minorHAnsi"/>
                <w:b/>
                <w:i/>
                <w:color w:val="DBE5F1" w:themeColor="accent1" w:themeTint="33"/>
                <w:sz w:val="32"/>
                <w:szCs w:val="20"/>
              </w:rPr>
            </w:pPr>
            <w:r>
              <w:t>School Nutrition Environment</w:t>
            </w:r>
          </w:p>
        </w:tc>
      </w:tr>
      <w:tr w:rsidR="00813E5D" w14:paraId="37DA4A86" w14:textId="77777777" w:rsidTr="008175F8">
        <w:trPr>
          <w:trHeight w:val="37"/>
        </w:trPr>
        <w:tc>
          <w:tcPr>
            <w:tcW w:w="8545" w:type="dxa"/>
            <w:shd w:val="clear" w:color="auto" w:fill="D9D9D9" w:themeFill="background1" w:themeFillShade="D9"/>
          </w:tcPr>
          <w:p w14:paraId="11279DB8" w14:textId="77777777" w:rsidR="00A53CEA" w:rsidRPr="0076532F" w:rsidRDefault="007E49AD" w:rsidP="008175F8">
            <w:pPr>
              <w:pStyle w:val="Normal0"/>
              <w:rPr>
                <w:rFonts w:ascii="Times New Roman" w:hAnsi="Times New Roman" w:cs="Times New Roman"/>
                <w:b/>
                <w:sz w:val="20"/>
                <w:szCs w:val="20"/>
              </w:rPr>
            </w:pPr>
            <w:r>
              <w:t>Food Safety</w:t>
            </w:r>
          </w:p>
        </w:tc>
      </w:tr>
      <w:tr w:rsidR="00813E5D" w14:paraId="135FE542" w14:textId="77777777" w:rsidTr="008175F8">
        <w:trPr>
          <w:trHeight w:val="37"/>
        </w:trPr>
        <w:tc>
          <w:tcPr>
            <w:tcW w:w="8545" w:type="dxa"/>
            <w:shd w:val="clear" w:color="auto" w:fill="auto"/>
          </w:tcPr>
          <w:p w14:paraId="4C69D6BD"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No one in the kitchen is trained in choke saving procedures.</w:t>
            </w:r>
          </w:p>
        </w:tc>
      </w:tr>
      <w:tr w:rsidR="00813E5D" w14:paraId="2A833707" w14:textId="77777777" w:rsidTr="008175F8">
        <w:trPr>
          <w:trHeight w:val="37"/>
        </w:trPr>
        <w:tc>
          <w:tcPr>
            <w:tcW w:w="8545" w:type="dxa"/>
            <w:shd w:val="clear" w:color="auto" w:fill="auto"/>
          </w:tcPr>
          <w:p w14:paraId="60EACB39"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One or more foodservice employees do not know fire extinguisher procedures.</w:t>
            </w:r>
          </w:p>
        </w:tc>
      </w:tr>
      <w:tr w:rsidR="00813E5D" w14:paraId="49015D5E" w14:textId="77777777" w:rsidTr="008175F8">
        <w:trPr>
          <w:trHeight w:val="37"/>
        </w:trPr>
        <w:tc>
          <w:tcPr>
            <w:tcW w:w="8545" w:type="dxa"/>
            <w:shd w:val="clear" w:color="auto" w:fill="D9D9D9" w:themeFill="background1" w:themeFillShade="D9"/>
          </w:tcPr>
          <w:p w14:paraId="06E2E1E9" w14:textId="77777777" w:rsidR="00A53CEA" w:rsidRPr="0076532F" w:rsidRDefault="007E49AD" w:rsidP="008175F8">
            <w:pPr>
              <w:pStyle w:val="Normal0"/>
              <w:rPr>
                <w:rFonts w:ascii="Times New Roman" w:hAnsi="Times New Roman" w:cs="Times New Roman"/>
                <w:b/>
                <w:sz w:val="20"/>
                <w:szCs w:val="20"/>
              </w:rPr>
            </w:pPr>
            <w:r>
              <w:t>Local School Wellness Policy</w:t>
            </w:r>
          </w:p>
        </w:tc>
      </w:tr>
      <w:tr w:rsidR="00813E5D" w14:paraId="2B8C63EF" w14:textId="77777777" w:rsidTr="008175F8">
        <w:trPr>
          <w:trHeight w:val="37"/>
        </w:trPr>
        <w:tc>
          <w:tcPr>
            <w:tcW w:w="8545" w:type="dxa"/>
            <w:shd w:val="clear" w:color="auto" w:fill="auto"/>
          </w:tcPr>
          <w:p w14:paraId="5467C20E"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813E5D" w14:paraId="68526913" w14:textId="77777777" w:rsidTr="008175F8">
        <w:trPr>
          <w:trHeight w:val="37"/>
        </w:trPr>
        <w:tc>
          <w:tcPr>
            <w:tcW w:w="8545" w:type="dxa"/>
            <w:shd w:val="clear" w:color="auto" w:fill="auto"/>
          </w:tcPr>
          <w:p w14:paraId="43E2A14A"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School Food Authority has not maintained documentation to support the policy has been reviewed and updated within the past three years.</w:t>
            </w:r>
          </w:p>
        </w:tc>
      </w:tr>
      <w:tr w:rsidR="00813E5D" w14:paraId="5E87A2E8" w14:textId="77777777" w:rsidTr="008175F8">
        <w:trPr>
          <w:trHeight w:val="37"/>
        </w:trPr>
        <w:tc>
          <w:tcPr>
            <w:tcW w:w="8545" w:type="dxa"/>
            <w:shd w:val="clear" w:color="auto" w:fill="auto"/>
          </w:tcPr>
          <w:p w14:paraId="3C95EBE6"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School Food Authority has not maintained meeting minutes that list who is on the wellness committee and/or content being discussed.</w:t>
            </w:r>
          </w:p>
        </w:tc>
      </w:tr>
      <w:tr w:rsidR="00813E5D" w14:paraId="467128DB" w14:textId="77777777" w:rsidTr="008175F8">
        <w:trPr>
          <w:trHeight w:val="37"/>
        </w:trPr>
        <w:tc>
          <w:tcPr>
            <w:tcW w:w="8545" w:type="dxa"/>
            <w:shd w:val="clear" w:color="auto" w:fill="31849B" w:themeFill="accent5" w:themeFillShade="BF"/>
          </w:tcPr>
          <w:p w14:paraId="14817BA5" w14:textId="77777777" w:rsidR="00A53CEA" w:rsidRPr="005B0132" w:rsidRDefault="007E49AD" w:rsidP="008175F8">
            <w:pPr>
              <w:pStyle w:val="Normal0"/>
              <w:rPr>
                <w:rFonts w:asciiTheme="minorHAnsi" w:hAnsiTheme="minorHAnsi" w:cstheme="minorHAnsi"/>
                <w:b/>
                <w:i/>
                <w:color w:val="DBE5F1" w:themeColor="accent1" w:themeTint="33"/>
                <w:sz w:val="32"/>
                <w:szCs w:val="20"/>
              </w:rPr>
            </w:pPr>
            <w:r>
              <w:t>Civil Rights</w:t>
            </w:r>
          </w:p>
        </w:tc>
      </w:tr>
      <w:tr w:rsidR="00813E5D" w14:paraId="731C85BC" w14:textId="77777777" w:rsidTr="008175F8">
        <w:trPr>
          <w:trHeight w:val="37"/>
        </w:trPr>
        <w:tc>
          <w:tcPr>
            <w:tcW w:w="8545" w:type="dxa"/>
            <w:shd w:val="clear" w:color="auto" w:fill="auto"/>
          </w:tcPr>
          <w:p w14:paraId="7E393112"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 xml:space="preserve">Some or </w:t>
            </w:r>
            <w:proofErr w:type="gramStart"/>
            <w:r>
              <w:t>all of</w:t>
            </w:r>
            <w:proofErr w:type="gramEnd"/>
            <w:r>
              <w:t xml:space="preserve"> the program materials were missing the non-discrimination statement.</w:t>
            </w:r>
          </w:p>
        </w:tc>
      </w:tr>
      <w:tr w:rsidR="00813E5D" w14:paraId="3C4A1641" w14:textId="77777777" w:rsidTr="008175F8">
        <w:trPr>
          <w:trHeight w:val="37"/>
        </w:trPr>
        <w:tc>
          <w:tcPr>
            <w:tcW w:w="8545" w:type="dxa"/>
            <w:shd w:val="clear" w:color="auto" w:fill="auto"/>
          </w:tcPr>
          <w:p w14:paraId="2843636D"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nondiscrimination statement in the student handbook is not in compliance with USDA criteria.</w:t>
            </w:r>
          </w:p>
        </w:tc>
      </w:tr>
      <w:tr w:rsidR="00813E5D" w14:paraId="3C94126E" w14:textId="77777777" w:rsidTr="008175F8">
        <w:trPr>
          <w:trHeight w:val="37"/>
        </w:trPr>
        <w:tc>
          <w:tcPr>
            <w:tcW w:w="8545" w:type="dxa"/>
            <w:shd w:val="clear" w:color="auto" w:fill="auto"/>
          </w:tcPr>
          <w:p w14:paraId="0144844C"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public release does not contain the required components.; The School Food Authority did not publish a public release as required.</w:t>
            </w:r>
          </w:p>
        </w:tc>
      </w:tr>
      <w:tr w:rsidR="00813E5D" w14:paraId="1C9F13E6" w14:textId="77777777" w:rsidTr="008175F8">
        <w:trPr>
          <w:trHeight w:val="37"/>
        </w:trPr>
        <w:tc>
          <w:tcPr>
            <w:tcW w:w="8545" w:type="dxa"/>
            <w:shd w:val="clear" w:color="auto" w:fill="auto"/>
          </w:tcPr>
          <w:p w14:paraId="1793CFFE"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w:t>
            </w:r>
          </w:p>
        </w:tc>
      </w:tr>
      <w:tr w:rsidR="00813E5D" w14:paraId="150EF118" w14:textId="77777777" w:rsidTr="008175F8">
        <w:trPr>
          <w:trHeight w:val="37"/>
        </w:trPr>
        <w:tc>
          <w:tcPr>
            <w:tcW w:w="8545" w:type="dxa"/>
            <w:shd w:val="clear" w:color="auto" w:fill="auto"/>
          </w:tcPr>
          <w:p w14:paraId="1DCB231E"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School Food Authority does not have or has not maintained a civil rights complaint log to track any written or verbal complaints alleging discrimination in FNS Programs.</w:t>
            </w:r>
          </w:p>
        </w:tc>
      </w:tr>
      <w:tr w:rsidR="00813E5D" w14:paraId="3DCA43FD" w14:textId="77777777" w:rsidTr="008175F8">
        <w:trPr>
          <w:trHeight w:val="37"/>
        </w:trPr>
        <w:tc>
          <w:tcPr>
            <w:tcW w:w="8545" w:type="dxa"/>
            <w:shd w:val="clear" w:color="auto" w:fill="auto"/>
          </w:tcPr>
          <w:p w14:paraId="7943EC39" w14:textId="77777777" w:rsidR="00A53CEA" w:rsidRPr="005B0132" w:rsidRDefault="007E49AD"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139F0F5D" w14:textId="77777777" w:rsidR="00A53CEA" w:rsidRPr="00223718" w:rsidRDefault="00000000" w:rsidP="00A53CEA">
      <w:pPr>
        <w:pStyle w:val="Normal0"/>
        <w:rPr>
          <w:rFonts w:ascii="Times New Roman" w:hAnsi="Times New Roman" w:cs="Times New Roman"/>
          <w:sz w:val="20"/>
          <w:szCs w:val="20"/>
        </w:rPr>
      </w:pPr>
    </w:p>
    <w:p w14:paraId="581D1D14" w14:textId="77777777" w:rsidR="00A53CEA" w:rsidRDefault="00000000" w:rsidP="00A53CEA">
      <w:pPr>
        <w:pStyle w:val="Normal0"/>
      </w:pPr>
    </w:p>
    <w:p w14:paraId="6FF16E3E" w14:textId="77777777" w:rsidR="006D68B7" w:rsidRDefault="00000000">
      <w:pPr>
        <w:pStyle w:val="Normal0"/>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813E5D" w14:paraId="717C855C" w14:textId="77777777" w:rsidTr="00A708A7">
        <w:trPr>
          <w:trHeight w:val="37"/>
        </w:trPr>
        <w:tc>
          <w:tcPr>
            <w:tcW w:w="8545" w:type="dxa"/>
            <w:shd w:val="clear" w:color="auto" w:fill="31849B" w:themeFill="accent5" w:themeFillShade="BF"/>
          </w:tcPr>
          <w:p w14:paraId="1C1F2288" w14:textId="77777777" w:rsidR="00E2351D" w:rsidRPr="00935CAD" w:rsidRDefault="007E49AD" w:rsidP="00A708A7">
            <w:pPr>
              <w:pStyle w:val="Normal1"/>
              <w:rPr>
                <w:rFonts w:ascii="Times New Roman" w:hAnsi="Times New Roman" w:cs="Times New Roman"/>
                <w:b/>
                <w:i/>
                <w:color w:val="DBE5F1" w:themeColor="accent1" w:themeTint="33"/>
                <w:sz w:val="24"/>
                <w:szCs w:val="24"/>
              </w:rPr>
            </w:pPr>
            <w:r w:rsidRPr="003A0157">
              <w:rPr>
                <w:rFonts w:ascii="Times New Roman" w:hAnsi="Times New Roman" w:cs="Times New Roman"/>
                <w:b/>
                <w:i/>
                <w:color w:val="auto"/>
                <w:sz w:val="24"/>
                <w:szCs w:val="24"/>
              </w:rPr>
              <w:lastRenderedPageBreak/>
              <w:t>Noteworthy Observations</w:t>
            </w:r>
          </w:p>
        </w:tc>
      </w:tr>
      <w:tr w:rsidR="00813E5D" w14:paraId="2D868DAB" w14:textId="77777777" w:rsidTr="00A708A7">
        <w:trPr>
          <w:trHeight w:val="37"/>
        </w:trPr>
        <w:tc>
          <w:tcPr>
            <w:tcW w:w="8545" w:type="dxa"/>
            <w:shd w:val="clear" w:color="auto" w:fill="auto"/>
          </w:tcPr>
          <w:p w14:paraId="5114FEFA" w14:textId="77777777" w:rsidR="00E2351D" w:rsidRPr="00935CAD" w:rsidRDefault="007E49AD" w:rsidP="00A708A7">
            <w:pPr>
              <w:pStyle w:val="Normal1"/>
              <w:rPr>
                <w:rFonts w:ascii="Times New Roman" w:hAnsi="Times New Roman" w:cs="Times New Roman"/>
                <w:sz w:val="20"/>
                <w:szCs w:val="20"/>
              </w:rPr>
            </w:pPr>
            <w:r>
              <w:t>The Review Team found the following noteworthy items: The staff was great! They were available throughout the entire review and eager to learn/help. Lastly, the kids seemed to enjoy the food that was being served.</w:t>
            </w:r>
          </w:p>
        </w:tc>
      </w:tr>
    </w:tbl>
    <w:p w14:paraId="1DF5B296" w14:textId="77777777" w:rsidR="006D68B7" w:rsidRDefault="00000000">
      <w:pPr>
        <w:pStyle w:val="Normal1"/>
      </w:pPr>
    </w:p>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0955" w14:textId="77777777" w:rsidR="003957B5" w:rsidRDefault="003957B5">
      <w:r>
        <w:separator/>
      </w:r>
    </w:p>
  </w:endnote>
  <w:endnote w:type="continuationSeparator" w:id="0">
    <w:p w14:paraId="71E15B16" w14:textId="77777777" w:rsidR="003957B5" w:rsidRDefault="0039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0B52" w14:textId="77777777" w:rsidR="0037068A" w:rsidRDefault="007E49AD" w:rsidP="000F3A03">
    <w:pPr>
      <w:pStyle w:val="Footer"/>
      <w:jc w:val="center"/>
      <w:rPr>
        <w:sz w:val="14"/>
      </w:rPr>
    </w:pPr>
    <w:r>
      <w:rPr>
        <w:sz w:val="14"/>
      </w:rPr>
      <w:t xml:space="preserve">This institution is an equal opportunity </w:t>
    </w:r>
    <w:proofErr w:type="gramStart"/>
    <w:r>
      <w:rPr>
        <w:sz w:val="14"/>
      </w:rPr>
      <w:t>provider</w:t>
    </w:r>
    <w:proofErr w:type="gramEnd"/>
  </w:p>
  <w:p w14:paraId="326D36DC" w14:textId="77777777" w:rsidR="0037068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28A2" w14:textId="77777777" w:rsidR="0037068A" w:rsidRDefault="007E49AD" w:rsidP="000F3A03">
    <w:pPr>
      <w:pStyle w:val="Footer0"/>
      <w:jc w:val="center"/>
      <w:rPr>
        <w:sz w:val="14"/>
      </w:rPr>
    </w:pPr>
    <w:r>
      <w:rPr>
        <w:sz w:val="14"/>
      </w:rPr>
      <w:t xml:space="preserve">This institution is an equal opportunity </w:t>
    </w:r>
    <w:proofErr w:type="gramStart"/>
    <w:r>
      <w:rPr>
        <w:sz w:val="14"/>
      </w:rPr>
      <w:t>provider</w:t>
    </w:r>
    <w:proofErr w:type="gramEnd"/>
  </w:p>
  <w:p w14:paraId="14D2B163" w14:textId="77777777" w:rsidR="0037068A" w:rsidRDefault="00000000">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30AA" w14:textId="77777777" w:rsidR="003957B5" w:rsidRDefault="003957B5">
      <w:r>
        <w:separator/>
      </w:r>
    </w:p>
  </w:footnote>
  <w:footnote w:type="continuationSeparator" w:id="0">
    <w:p w14:paraId="126CB11A" w14:textId="77777777" w:rsidR="003957B5" w:rsidRDefault="0039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A3513"/>
    <w:multiLevelType w:val="hybridMultilevel"/>
    <w:tmpl w:val="2F94C414"/>
    <w:lvl w:ilvl="0" w:tplc="C792D64E">
      <w:start w:val="1"/>
      <w:numFmt w:val="decimal"/>
      <w:lvlText w:val="%1."/>
      <w:lvlJc w:val="left"/>
      <w:pPr>
        <w:ind w:left="720" w:hanging="360"/>
      </w:pPr>
      <w:rPr>
        <w:rFonts w:hint="default"/>
      </w:rPr>
    </w:lvl>
    <w:lvl w:ilvl="1" w:tplc="2FCE46E0" w:tentative="1">
      <w:start w:val="1"/>
      <w:numFmt w:val="lowerLetter"/>
      <w:lvlText w:val="%2."/>
      <w:lvlJc w:val="left"/>
      <w:pPr>
        <w:ind w:left="1440" w:hanging="360"/>
      </w:pPr>
    </w:lvl>
    <w:lvl w:ilvl="2" w:tplc="963E4AEC" w:tentative="1">
      <w:start w:val="1"/>
      <w:numFmt w:val="lowerRoman"/>
      <w:lvlText w:val="%3."/>
      <w:lvlJc w:val="right"/>
      <w:pPr>
        <w:ind w:left="2160" w:hanging="180"/>
      </w:pPr>
    </w:lvl>
    <w:lvl w:ilvl="3" w:tplc="B68A68CE" w:tentative="1">
      <w:start w:val="1"/>
      <w:numFmt w:val="decimal"/>
      <w:lvlText w:val="%4."/>
      <w:lvlJc w:val="left"/>
      <w:pPr>
        <w:ind w:left="2880" w:hanging="360"/>
      </w:pPr>
    </w:lvl>
    <w:lvl w:ilvl="4" w:tplc="025247A6" w:tentative="1">
      <w:start w:val="1"/>
      <w:numFmt w:val="lowerLetter"/>
      <w:lvlText w:val="%5."/>
      <w:lvlJc w:val="left"/>
      <w:pPr>
        <w:ind w:left="3600" w:hanging="360"/>
      </w:pPr>
    </w:lvl>
    <w:lvl w:ilvl="5" w:tplc="313EA12C" w:tentative="1">
      <w:start w:val="1"/>
      <w:numFmt w:val="lowerRoman"/>
      <w:lvlText w:val="%6."/>
      <w:lvlJc w:val="right"/>
      <w:pPr>
        <w:ind w:left="4320" w:hanging="180"/>
      </w:pPr>
    </w:lvl>
    <w:lvl w:ilvl="6" w:tplc="A7B0B7D0" w:tentative="1">
      <w:start w:val="1"/>
      <w:numFmt w:val="decimal"/>
      <w:lvlText w:val="%7."/>
      <w:lvlJc w:val="left"/>
      <w:pPr>
        <w:ind w:left="5040" w:hanging="360"/>
      </w:pPr>
    </w:lvl>
    <w:lvl w:ilvl="7" w:tplc="2228AAD8" w:tentative="1">
      <w:start w:val="1"/>
      <w:numFmt w:val="lowerLetter"/>
      <w:lvlText w:val="%8."/>
      <w:lvlJc w:val="left"/>
      <w:pPr>
        <w:ind w:left="5760" w:hanging="360"/>
      </w:pPr>
    </w:lvl>
    <w:lvl w:ilvl="8" w:tplc="A3461FB6" w:tentative="1">
      <w:start w:val="1"/>
      <w:numFmt w:val="lowerRoman"/>
      <w:lvlText w:val="%9."/>
      <w:lvlJc w:val="right"/>
      <w:pPr>
        <w:ind w:left="6480" w:hanging="180"/>
      </w:pPr>
    </w:lvl>
  </w:abstractNum>
  <w:abstractNum w:abstractNumId="1" w15:restartNumberingAfterBreak="0">
    <w:nsid w:val="661A3514"/>
    <w:multiLevelType w:val="hybridMultilevel"/>
    <w:tmpl w:val="2944794C"/>
    <w:lvl w:ilvl="0" w:tplc="1A521BC4">
      <w:start w:val="1"/>
      <w:numFmt w:val="bullet"/>
      <w:lvlText w:val=""/>
      <w:lvlJc w:val="left"/>
      <w:pPr>
        <w:ind w:left="720" w:hanging="360"/>
      </w:pPr>
      <w:rPr>
        <w:rFonts w:ascii="Symbol" w:hAnsi="Symbol" w:hint="default"/>
      </w:rPr>
    </w:lvl>
    <w:lvl w:ilvl="1" w:tplc="8A901604" w:tentative="1">
      <w:start w:val="1"/>
      <w:numFmt w:val="bullet"/>
      <w:lvlText w:val="o"/>
      <w:lvlJc w:val="left"/>
      <w:pPr>
        <w:ind w:left="1440" w:hanging="360"/>
      </w:pPr>
      <w:rPr>
        <w:rFonts w:ascii="Courier New" w:hAnsi="Courier New" w:cs="Courier New" w:hint="default"/>
      </w:rPr>
    </w:lvl>
    <w:lvl w:ilvl="2" w:tplc="056667AC" w:tentative="1">
      <w:start w:val="1"/>
      <w:numFmt w:val="bullet"/>
      <w:lvlText w:val=""/>
      <w:lvlJc w:val="left"/>
      <w:pPr>
        <w:ind w:left="2160" w:hanging="360"/>
      </w:pPr>
      <w:rPr>
        <w:rFonts w:ascii="Wingdings" w:hAnsi="Wingdings" w:hint="default"/>
      </w:rPr>
    </w:lvl>
    <w:lvl w:ilvl="3" w:tplc="9AEE12C4" w:tentative="1">
      <w:start w:val="1"/>
      <w:numFmt w:val="bullet"/>
      <w:lvlText w:val=""/>
      <w:lvlJc w:val="left"/>
      <w:pPr>
        <w:ind w:left="2880" w:hanging="360"/>
      </w:pPr>
      <w:rPr>
        <w:rFonts w:ascii="Symbol" w:hAnsi="Symbol" w:hint="default"/>
      </w:rPr>
    </w:lvl>
    <w:lvl w:ilvl="4" w:tplc="5A2837E8" w:tentative="1">
      <w:start w:val="1"/>
      <w:numFmt w:val="bullet"/>
      <w:lvlText w:val="o"/>
      <w:lvlJc w:val="left"/>
      <w:pPr>
        <w:ind w:left="3600" w:hanging="360"/>
      </w:pPr>
      <w:rPr>
        <w:rFonts w:ascii="Courier New" w:hAnsi="Courier New" w:cs="Courier New" w:hint="default"/>
      </w:rPr>
    </w:lvl>
    <w:lvl w:ilvl="5" w:tplc="1ABAD3E2" w:tentative="1">
      <w:start w:val="1"/>
      <w:numFmt w:val="bullet"/>
      <w:lvlText w:val=""/>
      <w:lvlJc w:val="left"/>
      <w:pPr>
        <w:ind w:left="4320" w:hanging="360"/>
      </w:pPr>
      <w:rPr>
        <w:rFonts w:ascii="Wingdings" w:hAnsi="Wingdings" w:hint="default"/>
      </w:rPr>
    </w:lvl>
    <w:lvl w:ilvl="6" w:tplc="0922A894" w:tentative="1">
      <w:start w:val="1"/>
      <w:numFmt w:val="bullet"/>
      <w:lvlText w:val=""/>
      <w:lvlJc w:val="left"/>
      <w:pPr>
        <w:ind w:left="5040" w:hanging="360"/>
      </w:pPr>
      <w:rPr>
        <w:rFonts w:ascii="Symbol" w:hAnsi="Symbol" w:hint="default"/>
      </w:rPr>
    </w:lvl>
    <w:lvl w:ilvl="7" w:tplc="DBD050CE" w:tentative="1">
      <w:start w:val="1"/>
      <w:numFmt w:val="bullet"/>
      <w:lvlText w:val="o"/>
      <w:lvlJc w:val="left"/>
      <w:pPr>
        <w:ind w:left="5760" w:hanging="360"/>
      </w:pPr>
      <w:rPr>
        <w:rFonts w:ascii="Courier New" w:hAnsi="Courier New" w:cs="Courier New" w:hint="default"/>
      </w:rPr>
    </w:lvl>
    <w:lvl w:ilvl="8" w:tplc="4E3A6A1E" w:tentative="1">
      <w:start w:val="1"/>
      <w:numFmt w:val="bullet"/>
      <w:lvlText w:val=""/>
      <w:lvlJc w:val="left"/>
      <w:pPr>
        <w:ind w:left="6480" w:hanging="360"/>
      </w:pPr>
      <w:rPr>
        <w:rFonts w:ascii="Wingdings" w:hAnsi="Wingdings" w:hint="default"/>
      </w:rPr>
    </w:lvl>
  </w:abstractNum>
  <w:num w:numId="1" w16cid:durableId="171990614">
    <w:abstractNumId w:val="0"/>
  </w:num>
  <w:num w:numId="2" w16cid:durableId="61017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D"/>
    <w:rsid w:val="003957B5"/>
    <w:rsid w:val="003A0157"/>
    <w:rsid w:val="007E49AD"/>
    <w:rsid w:val="00813E5D"/>
    <w:rsid w:val="009A0B90"/>
    <w:rsid w:val="00E9750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3B4F3"/>
  <w15:docId w15:val="{F7D77D3D-CD93-48C4-A067-F1FC7172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customStyle="1" w:styleId="Footer0">
    <w:name w:val="Footer_0"/>
    <w:basedOn w:val="Normal0"/>
    <w:link w:val="FooterChar0"/>
    <w:unhideWhenUsed/>
    <w:rsid w:val="00A53CEA"/>
    <w:pPr>
      <w:tabs>
        <w:tab w:val="center" w:pos="4320"/>
        <w:tab w:val="right" w:pos="8640"/>
      </w:tabs>
    </w:pPr>
  </w:style>
  <w:style w:type="paragraph" w:customStyle="1" w:styleId="Normal0">
    <w:name w:val="Normal_0"/>
    <w:qFormat/>
    <w:rsid w:val="00A53CEA"/>
    <w:pPr>
      <w:spacing w:after="0" w:line="240" w:lineRule="auto"/>
    </w:pPr>
    <w:rPr>
      <w:rFonts w:ascii="Arial" w:eastAsia="Times New Roman" w:hAnsi="Arial" w:cs="Arial"/>
      <w:color w:val="000000"/>
      <w:lang w:eastAsia="ja-JP"/>
    </w:rPr>
  </w:style>
  <w:style w:type="character" w:customStyle="1" w:styleId="FooterChar0">
    <w:name w:val="Footer Char_0"/>
    <w:basedOn w:val="DefaultParagraphFont"/>
    <w:link w:val="Footer0"/>
    <w:rsid w:val="00A53CEA"/>
    <w:rPr>
      <w:rFonts w:ascii="Arial" w:eastAsia="Times New Roman" w:hAnsi="Arial" w:cs="Arial"/>
      <w:color w:val="000000"/>
      <w:lang w:eastAsia="ja-JP"/>
    </w:rPr>
  </w:style>
  <w:style w:type="paragraph" w:styleId="ListParagraph">
    <w:name w:val="List Paragraph"/>
    <w:basedOn w:val="Normal0"/>
    <w:uiPriority w:val="34"/>
    <w:qFormat/>
    <w:rsid w:val="00A53CEA"/>
    <w:pPr>
      <w:ind w:left="720"/>
      <w:contextualSpacing/>
    </w:pPr>
  </w:style>
  <w:style w:type="paragraph" w:customStyle="1" w:styleId="Normal1">
    <w:name w:val="Normal_1"/>
    <w:qFormat/>
    <w:rsid w:val="00E2351D"/>
    <w:pPr>
      <w:spacing w:after="0" w:line="240" w:lineRule="auto"/>
    </w:pPr>
    <w:rPr>
      <w:rFonts w:ascii="Arial" w:eastAsia="Times New Roman"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Helen Y. Davis Leadership Academy Charter Administrative Review Summary School Year 2022-2023</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 Y. Davis Leadership Academy Charter Administrative Review Summary School Year 2022-2023</dc:title>
  <dc:subject/>
  <dc:creator>DESE</dc:creator>
  <cp:keywords/>
  <cp:lastModifiedBy>Zou, Dong (EOE)</cp:lastModifiedBy>
  <cp:revision>10</cp:revision>
  <dcterms:created xsi:type="dcterms:W3CDTF">2016-12-05T21:17:00Z</dcterms:created>
  <dcterms:modified xsi:type="dcterms:W3CDTF">2023-06-29T14:22:00Z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29 2023 12:00AM</vt:lpwstr>
  </property>
</Properties>
</file>