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490E7" w14:textId="77777777" w:rsidR="00CA19B4" w:rsidRPr="00200779" w:rsidRDefault="006A072D"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6C17D012" w14:textId="77777777" w:rsidR="00CA19B4" w:rsidRDefault="00000000" w:rsidP="00CA19B4">
      <w:pPr>
        <w:jc w:val="center"/>
        <w:rPr>
          <w:rFonts w:ascii="Times New Roman" w:hAnsi="Times New Roman" w:cs="Times New Roman"/>
          <w:sz w:val="24"/>
          <w:szCs w:val="24"/>
        </w:rPr>
      </w:pPr>
    </w:p>
    <w:p w14:paraId="689640CB" w14:textId="77777777" w:rsidR="00CA19B4" w:rsidRDefault="006A072D"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67408821" w14:textId="77777777" w:rsidR="00CA19B4" w:rsidRDefault="00000000" w:rsidP="00CA19B4">
      <w:pPr>
        <w:rPr>
          <w:rFonts w:ascii="Times New Roman" w:hAnsi="Times New Roman" w:cs="Times New Roman"/>
          <w:sz w:val="20"/>
          <w:szCs w:val="20"/>
        </w:rPr>
      </w:pPr>
    </w:p>
    <w:p w14:paraId="31B358C5" w14:textId="77777777" w:rsidR="00CA19B4" w:rsidRDefault="00000000" w:rsidP="00CA19B4">
      <w:pPr>
        <w:rPr>
          <w:rFonts w:ascii="Times New Roman" w:hAnsi="Times New Roman" w:cs="Times New Roman"/>
          <w:sz w:val="20"/>
          <w:szCs w:val="20"/>
        </w:rPr>
      </w:pPr>
    </w:p>
    <w:p w14:paraId="48613DEE" w14:textId="77777777" w:rsidR="00CA19B4" w:rsidRPr="00B63138" w:rsidRDefault="006A072D"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Holyoke Public Schools</w:t>
      </w:r>
      <w:bookmarkEnd w:id="0"/>
    </w:p>
    <w:p w14:paraId="5591AE6C" w14:textId="77777777" w:rsidR="00CA19B4" w:rsidRDefault="00000000" w:rsidP="00CA19B4">
      <w:pPr>
        <w:rPr>
          <w:rFonts w:ascii="Times New Roman" w:hAnsi="Times New Roman" w:cs="Times New Roman"/>
          <w:sz w:val="20"/>
          <w:szCs w:val="20"/>
        </w:rPr>
      </w:pPr>
    </w:p>
    <w:p w14:paraId="50DD52B4" w14:textId="77777777" w:rsidR="00CA19B4" w:rsidRDefault="006A072D"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05/01/2023</w:t>
      </w:r>
      <w:bookmarkEnd w:id="1"/>
    </w:p>
    <w:p w14:paraId="55BAABB1" w14:textId="77777777" w:rsidR="00CA19B4" w:rsidRDefault="00000000" w:rsidP="00CA19B4">
      <w:pPr>
        <w:rPr>
          <w:rFonts w:ascii="Times New Roman" w:hAnsi="Times New Roman" w:cs="Times New Roman"/>
          <w:sz w:val="20"/>
          <w:szCs w:val="20"/>
        </w:rPr>
      </w:pPr>
    </w:p>
    <w:p w14:paraId="75597925" w14:textId="77777777" w:rsidR="00CA19B4" w:rsidRDefault="006A072D"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05/03/2023</w:t>
      </w:r>
      <w:bookmarkEnd w:id="2"/>
      <w:proofErr w:type="gramEnd"/>
    </w:p>
    <w:p w14:paraId="0489641A" w14:textId="77777777" w:rsidR="00CA19B4" w:rsidRDefault="006A072D"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25D1DD0A" w14:textId="77777777" w:rsidR="00CA19B4" w:rsidRDefault="00000000" w:rsidP="00CA19B4">
      <w:pPr>
        <w:pBdr>
          <w:bottom w:val="single" w:sz="12" w:space="1" w:color="auto"/>
        </w:pBdr>
        <w:rPr>
          <w:rFonts w:ascii="Times New Roman" w:hAnsi="Times New Roman" w:cs="Times New Roman"/>
          <w:sz w:val="20"/>
          <w:szCs w:val="20"/>
        </w:rPr>
      </w:pPr>
    </w:p>
    <w:p w14:paraId="7F1986D2" w14:textId="77777777" w:rsidR="00CA19B4" w:rsidRDefault="006A072D"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11561D5A" w14:textId="77777777" w:rsidR="00CA19B4" w:rsidRDefault="00000000" w:rsidP="00CA19B4">
      <w:pPr>
        <w:rPr>
          <w:rFonts w:ascii="Times New Roman" w:hAnsi="Times New Roman" w:cs="Times New Roman"/>
          <w:sz w:val="20"/>
          <w:szCs w:val="20"/>
        </w:rPr>
      </w:pPr>
    </w:p>
    <w:p w14:paraId="2FB0D14D" w14:textId="77777777" w:rsidR="00CA19B4" w:rsidRPr="00223718" w:rsidRDefault="006A072D"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2D5A3504" w14:textId="77777777" w:rsidR="00CA19B4" w:rsidRDefault="00000000" w:rsidP="00CA19B4">
      <w:pPr>
        <w:rPr>
          <w:rFonts w:ascii="Times New Roman" w:hAnsi="Times New Roman" w:cs="Times New Roman"/>
          <w:sz w:val="20"/>
          <w:szCs w:val="20"/>
        </w:rPr>
      </w:pPr>
    </w:p>
    <w:p w14:paraId="78B09D36" w14:textId="77777777" w:rsidR="00CA19B4" w:rsidRDefault="006A072D"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2A8C1AC0" w14:textId="77777777" w:rsidR="00CA19B4" w:rsidRDefault="00000000" w:rsidP="00CA19B4">
      <w:pPr>
        <w:ind w:left="720"/>
        <w:rPr>
          <w:rFonts w:ascii="Times New Roman" w:hAnsi="Times New Roman" w:cs="Times New Roman"/>
          <w:sz w:val="20"/>
          <w:szCs w:val="20"/>
        </w:rPr>
      </w:pPr>
    </w:p>
    <w:bookmarkStart w:id="3" w:name="CHK_SBP"/>
    <w:p w14:paraId="5BEB1496" w14:textId="77777777" w:rsidR="00CA19B4" w:rsidRDefault="006A072D"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64819A5A" w14:textId="77777777" w:rsidR="00CA19B4" w:rsidRDefault="006A072D"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5B0B630F" w14:textId="77777777" w:rsidR="00CA19B4" w:rsidRDefault="006A072D"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5EE413A9" w14:textId="77777777" w:rsidR="00CA19B4" w:rsidRDefault="006A072D"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6ED312BC" w14:textId="77777777" w:rsidR="00CA19B4" w:rsidRDefault="006A072D"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3282960E" w14:textId="77777777" w:rsidR="00CA19B4" w:rsidRDefault="006A072D"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56C37652" w14:textId="77777777" w:rsidR="00CA19B4" w:rsidRDefault="00000000" w:rsidP="00CA19B4">
      <w:pPr>
        <w:rPr>
          <w:rFonts w:ascii="Times New Roman" w:hAnsi="Times New Roman" w:cs="Times New Roman"/>
          <w:sz w:val="20"/>
          <w:szCs w:val="20"/>
        </w:rPr>
      </w:pPr>
    </w:p>
    <w:p w14:paraId="239EFC76" w14:textId="77777777" w:rsidR="00CA19B4" w:rsidRDefault="006A072D"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2547F816" w14:textId="77777777" w:rsidR="00CA19B4" w:rsidRDefault="00000000" w:rsidP="00CA19B4">
      <w:pPr>
        <w:ind w:left="720"/>
        <w:rPr>
          <w:rFonts w:ascii="Times New Roman" w:hAnsi="Times New Roman" w:cs="Times New Roman"/>
          <w:sz w:val="20"/>
          <w:szCs w:val="20"/>
        </w:rPr>
      </w:pPr>
    </w:p>
    <w:bookmarkStart w:id="9" w:name="CHK_CEP"/>
    <w:p w14:paraId="550526D4" w14:textId="77777777" w:rsidR="00CA19B4" w:rsidRDefault="006A072D"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41AF6DC1" w14:textId="77777777" w:rsidR="00CA19B4" w:rsidRDefault="006A072D"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02125DAF" w14:textId="77777777" w:rsidR="00CA19B4" w:rsidRDefault="006A072D"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15A0AA84" w14:textId="77777777" w:rsidR="00CA19B4" w:rsidRDefault="006A072D"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4FBA3650" w14:textId="77777777" w:rsidR="00CA19B4" w:rsidRDefault="00000000" w:rsidP="00CA19B4">
      <w:pPr>
        <w:rPr>
          <w:rFonts w:ascii="Times New Roman" w:hAnsi="Times New Roman" w:cs="Times New Roman"/>
          <w:sz w:val="20"/>
          <w:szCs w:val="20"/>
        </w:rPr>
      </w:pPr>
    </w:p>
    <w:p w14:paraId="35C279EC" w14:textId="77777777" w:rsidR="00CA19B4" w:rsidRPr="00D6151F" w:rsidRDefault="006A072D"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00CC2AEE" w14:textId="77777777" w:rsidR="00CA19B4" w:rsidRDefault="00000000" w:rsidP="00CA19B4">
      <w:pPr>
        <w:rPr>
          <w:rFonts w:ascii="Times New Roman" w:hAnsi="Times New Roman" w:cs="Times New Roman"/>
          <w:sz w:val="20"/>
          <w:szCs w:val="20"/>
        </w:rPr>
      </w:pPr>
    </w:p>
    <w:p w14:paraId="339797EC" w14:textId="77777777" w:rsidR="00CA19B4" w:rsidRDefault="006A072D"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59ABF9B2" w14:textId="77777777" w:rsidR="00CA19B4" w:rsidRDefault="006A072D"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35971983" w14:textId="77777777" w:rsidR="00CA19B4" w:rsidRDefault="00000000" w:rsidP="00CA19B4">
      <w:pPr>
        <w:ind w:firstLine="720"/>
        <w:rPr>
          <w:rFonts w:ascii="Times New Roman" w:hAnsi="Times New Roman" w:cs="Times New Roman"/>
          <w:sz w:val="20"/>
          <w:szCs w:val="20"/>
        </w:rPr>
      </w:pPr>
    </w:p>
    <w:p w14:paraId="00BA91B5" w14:textId="77777777" w:rsidR="00CA19B4" w:rsidRDefault="006A072D"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10747B70" w14:textId="77777777" w:rsidR="006D68B7" w:rsidRDefault="00000000">
      <w:pPr>
        <w:sectPr w:rsidR="006D68B7" w:rsidSect="005B420A">
          <w:footerReference w:type="default" r:id="rId7"/>
          <w:pgSz w:w="12240" w:h="15840"/>
          <w:pgMar w:top="1440" w:right="1440" w:bottom="1440" w:left="1440" w:header="720" w:footer="720" w:gutter="0"/>
          <w:cols w:space="720"/>
        </w:sectPr>
      </w:pPr>
    </w:p>
    <w:p w14:paraId="5FB03162" w14:textId="77777777" w:rsidR="00A53CEA" w:rsidRDefault="00000000" w:rsidP="00A53CEA">
      <w:pPr>
        <w:pStyle w:val="Normal0"/>
        <w:ind w:firstLine="720"/>
        <w:rPr>
          <w:rFonts w:ascii="Times New Roman" w:hAnsi="Times New Roman" w:cs="Times New Roman"/>
          <w:sz w:val="20"/>
          <w:szCs w:val="20"/>
        </w:rPr>
      </w:pPr>
    </w:p>
    <w:p w14:paraId="05635CB3" w14:textId="77777777" w:rsidR="00A53CEA" w:rsidRPr="00C61944" w:rsidRDefault="006A072D"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39306E" w14:paraId="12ECD268" w14:textId="77777777" w:rsidTr="008175F8">
        <w:trPr>
          <w:trHeight w:val="37"/>
        </w:trPr>
        <w:tc>
          <w:tcPr>
            <w:tcW w:w="8545" w:type="dxa"/>
            <w:shd w:val="clear" w:color="auto" w:fill="31849B" w:themeFill="accent5" w:themeFillShade="BF"/>
          </w:tcPr>
          <w:p w14:paraId="4FE803F6" w14:textId="77777777" w:rsidR="00A53CEA" w:rsidRPr="005B0132" w:rsidRDefault="006A072D" w:rsidP="008175F8">
            <w:pPr>
              <w:pStyle w:val="Normal0"/>
              <w:rPr>
                <w:rFonts w:asciiTheme="minorHAnsi" w:hAnsiTheme="minorHAnsi" w:cstheme="minorHAnsi"/>
                <w:b/>
                <w:i/>
                <w:color w:val="DBE5F1" w:themeColor="accent1" w:themeTint="33"/>
                <w:sz w:val="32"/>
                <w:szCs w:val="20"/>
              </w:rPr>
            </w:pPr>
            <w:r>
              <w:t>Program Access and Reimbursement</w:t>
            </w:r>
          </w:p>
        </w:tc>
      </w:tr>
      <w:tr w:rsidR="0039306E" w14:paraId="07F1BF5E" w14:textId="77777777" w:rsidTr="008175F8">
        <w:trPr>
          <w:trHeight w:val="37"/>
        </w:trPr>
        <w:tc>
          <w:tcPr>
            <w:tcW w:w="8545" w:type="dxa"/>
            <w:shd w:val="clear" w:color="auto" w:fill="D9D9D9" w:themeFill="background1" w:themeFillShade="D9"/>
          </w:tcPr>
          <w:p w14:paraId="225091B0" w14:textId="77777777" w:rsidR="00A53CEA" w:rsidRPr="0076532F" w:rsidRDefault="006A072D" w:rsidP="008175F8">
            <w:pPr>
              <w:pStyle w:val="Normal0"/>
              <w:rPr>
                <w:rFonts w:ascii="Times New Roman" w:hAnsi="Times New Roman" w:cs="Times New Roman"/>
                <w:b/>
                <w:sz w:val="20"/>
                <w:szCs w:val="20"/>
              </w:rPr>
            </w:pPr>
            <w:r>
              <w:t>Meal Counting and Claiming</w:t>
            </w:r>
          </w:p>
        </w:tc>
      </w:tr>
      <w:tr w:rsidR="0039306E" w14:paraId="26EF17A2" w14:textId="77777777" w:rsidTr="008175F8">
        <w:trPr>
          <w:trHeight w:val="37"/>
        </w:trPr>
        <w:tc>
          <w:tcPr>
            <w:tcW w:w="8545" w:type="dxa"/>
            <w:shd w:val="clear" w:color="auto" w:fill="auto"/>
          </w:tcPr>
          <w:p w14:paraId="604735FD" w14:textId="77777777" w:rsidR="00A53CEA" w:rsidRPr="005B0132" w:rsidRDefault="006A072D" w:rsidP="00A53CEA">
            <w:pPr>
              <w:pStyle w:val="ListParagraph"/>
              <w:numPr>
                <w:ilvl w:val="0"/>
                <w:numId w:val="2"/>
              </w:numPr>
              <w:ind w:left="540"/>
              <w:rPr>
                <w:rFonts w:ascii="Times New Roman" w:hAnsi="Times New Roman" w:cs="Times New Roman"/>
                <w:sz w:val="20"/>
                <w:szCs w:val="20"/>
              </w:rPr>
            </w:pPr>
            <w:r>
              <w:t>One or more meal service lines did not provide an accurate count of meals at the point of service (or approved alternate).</w:t>
            </w:r>
          </w:p>
        </w:tc>
      </w:tr>
      <w:tr w:rsidR="0039306E" w14:paraId="36914412" w14:textId="77777777" w:rsidTr="008175F8">
        <w:trPr>
          <w:trHeight w:val="37"/>
        </w:trPr>
        <w:tc>
          <w:tcPr>
            <w:tcW w:w="8545" w:type="dxa"/>
            <w:shd w:val="clear" w:color="auto" w:fill="31849B" w:themeFill="accent5" w:themeFillShade="BF"/>
          </w:tcPr>
          <w:p w14:paraId="3D6A6AD5" w14:textId="77777777" w:rsidR="00A53CEA" w:rsidRPr="005B0132" w:rsidRDefault="006A072D" w:rsidP="008175F8">
            <w:pPr>
              <w:pStyle w:val="Normal0"/>
              <w:rPr>
                <w:rFonts w:asciiTheme="minorHAnsi" w:hAnsiTheme="minorHAnsi" w:cstheme="minorHAnsi"/>
                <w:b/>
                <w:i/>
                <w:color w:val="DBE5F1" w:themeColor="accent1" w:themeTint="33"/>
                <w:sz w:val="32"/>
                <w:szCs w:val="20"/>
              </w:rPr>
            </w:pPr>
            <w:r>
              <w:t>School Nutrition Environment</w:t>
            </w:r>
          </w:p>
        </w:tc>
      </w:tr>
      <w:tr w:rsidR="0039306E" w14:paraId="12B47070" w14:textId="77777777" w:rsidTr="008175F8">
        <w:trPr>
          <w:trHeight w:val="37"/>
        </w:trPr>
        <w:tc>
          <w:tcPr>
            <w:tcW w:w="8545" w:type="dxa"/>
            <w:shd w:val="clear" w:color="auto" w:fill="D9D9D9" w:themeFill="background1" w:themeFillShade="D9"/>
          </w:tcPr>
          <w:p w14:paraId="7DED4672" w14:textId="77777777" w:rsidR="00A53CEA" w:rsidRPr="0076532F" w:rsidRDefault="006A072D" w:rsidP="008175F8">
            <w:pPr>
              <w:pStyle w:val="Normal0"/>
              <w:rPr>
                <w:rFonts w:ascii="Times New Roman" w:hAnsi="Times New Roman" w:cs="Times New Roman"/>
                <w:b/>
                <w:sz w:val="20"/>
                <w:szCs w:val="20"/>
              </w:rPr>
            </w:pPr>
            <w:r>
              <w:t>Food Safety</w:t>
            </w:r>
          </w:p>
        </w:tc>
      </w:tr>
      <w:tr w:rsidR="0039306E" w14:paraId="4D3685CA" w14:textId="77777777" w:rsidTr="008175F8">
        <w:trPr>
          <w:trHeight w:val="37"/>
        </w:trPr>
        <w:tc>
          <w:tcPr>
            <w:tcW w:w="8545" w:type="dxa"/>
            <w:shd w:val="clear" w:color="auto" w:fill="auto"/>
          </w:tcPr>
          <w:p w14:paraId="2F4A3741" w14:textId="77777777" w:rsidR="00A53CEA" w:rsidRPr="005B0132" w:rsidRDefault="006A072D" w:rsidP="00A53CEA">
            <w:pPr>
              <w:pStyle w:val="ListParagraph"/>
              <w:numPr>
                <w:ilvl w:val="0"/>
                <w:numId w:val="2"/>
              </w:numPr>
              <w:ind w:left="540"/>
              <w:rPr>
                <w:rFonts w:ascii="Times New Roman" w:hAnsi="Times New Roman" w:cs="Times New Roman"/>
                <w:sz w:val="20"/>
                <w:szCs w:val="20"/>
              </w:rPr>
            </w:pPr>
            <w:r>
              <w:t>No one in the kitchen is trained in choke saving procedures.</w:t>
            </w:r>
          </w:p>
        </w:tc>
      </w:tr>
      <w:tr w:rsidR="0039306E" w14:paraId="7BDD466D" w14:textId="77777777" w:rsidTr="008175F8">
        <w:trPr>
          <w:trHeight w:val="37"/>
        </w:trPr>
        <w:tc>
          <w:tcPr>
            <w:tcW w:w="8545" w:type="dxa"/>
            <w:shd w:val="clear" w:color="auto" w:fill="auto"/>
          </w:tcPr>
          <w:p w14:paraId="3FB773AB" w14:textId="77777777" w:rsidR="00A53CEA" w:rsidRPr="005B0132" w:rsidRDefault="006A072D" w:rsidP="00A53CEA">
            <w:pPr>
              <w:pStyle w:val="ListParagraph"/>
              <w:numPr>
                <w:ilvl w:val="0"/>
                <w:numId w:val="2"/>
              </w:numPr>
              <w:ind w:left="540"/>
              <w:rPr>
                <w:rFonts w:ascii="Times New Roman" w:hAnsi="Times New Roman" w:cs="Times New Roman"/>
                <w:sz w:val="20"/>
                <w:szCs w:val="20"/>
              </w:rPr>
            </w:pPr>
            <w:r>
              <w:t>Proper dishwashing procedures are not followed. One or more violations were observed during the pre-rinse, wash, rinse, sanitize and/or drying procedures.</w:t>
            </w:r>
          </w:p>
        </w:tc>
      </w:tr>
      <w:tr w:rsidR="0039306E" w14:paraId="27205E1E" w14:textId="77777777" w:rsidTr="008175F8">
        <w:trPr>
          <w:trHeight w:val="37"/>
        </w:trPr>
        <w:tc>
          <w:tcPr>
            <w:tcW w:w="8545" w:type="dxa"/>
            <w:shd w:val="clear" w:color="auto" w:fill="auto"/>
          </w:tcPr>
          <w:p w14:paraId="72E3C598" w14:textId="77777777" w:rsidR="00A53CEA" w:rsidRPr="005B0132" w:rsidRDefault="006A072D"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39306E" w14:paraId="4100053B" w14:textId="77777777" w:rsidTr="008175F8">
        <w:trPr>
          <w:trHeight w:val="37"/>
        </w:trPr>
        <w:tc>
          <w:tcPr>
            <w:tcW w:w="8545" w:type="dxa"/>
            <w:shd w:val="clear" w:color="auto" w:fill="auto"/>
          </w:tcPr>
          <w:p w14:paraId="1FC76F28" w14:textId="77777777" w:rsidR="00A53CEA" w:rsidRPr="005B0132" w:rsidRDefault="006A072D" w:rsidP="00A53CEA">
            <w:pPr>
              <w:pStyle w:val="ListParagraph"/>
              <w:numPr>
                <w:ilvl w:val="0"/>
                <w:numId w:val="2"/>
              </w:numPr>
              <w:ind w:left="540"/>
              <w:rPr>
                <w:rFonts w:ascii="Times New Roman" w:hAnsi="Times New Roman" w:cs="Times New Roman"/>
                <w:sz w:val="20"/>
                <w:szCs w:val="20"/>
              </w:rPr>
            </w:pPr>
            <w:r>
              <w:t>The School Food Authority's contracted or self-operated warehouse(s) are not storing some or all foods (commercial and/or USDA) properly.</w:t>
            </w:r>
          </w:p>
        </w:tc>
      </w:tr>
      <w:tr w:rsidR="0039306E" w14:paraId="73DC331D" w14:textId="77777777" w:rsidTr="008175F8">
        <w:trPr>
          <w:trHeight w:val="37"/>
        </w:trPr>
        <w:tc>
          <w:tcPr>
            <w:tcW w:w="8545" w:type="dxa"/>
            <w:shd w:val="clear" w:color="auto" w:fill="auto"/>
          </w:tcPr>
          <w:p w14:paraId="38D58F03" w14:textId="77777777" w:rsidR="00A53CEA" w:rsidRPr="005B0132" w:rsidRDefault="006A072D" w:rsidP="00A53CEA">
            <w:pPr>
              <w:pStyle w:val="ListParagraph"/>
              <w:numPr>
                <w:ilvl w:val="0"/>
                <w:numId w:val="2"/>
              </w:numPr>
              <w:ind w:left="540"/>
              <w:rPr>
                <w:rFonts w:ascii="Times New Roman" w:hAnsi="Times New Roman" w:cs="Times New Roman"/>
                <w:sz w:val="20"/>
                <w:szCs w:val="20"/>
              </w:rPr>
            </w:pPr>
            <w:r>
              <w:t>Workers are not properly attired.</w:t>
            </w:r>
          </w:p>
        </w:tc>
      </w:tr>
      <w:tr w:rsidR="0039306E" w14:paraId="187EB984" w14:textId="77777777" w:rsidTr="008175F8">
        <w:trPr>
          <w:trHeight w:val="37"/>
        </w:trPr>
        <w:tc>
          <w:tcPr>
            <w:tcW w:w="8545" w:type="dxa"/>
            <w:shd w:val="clear" w:color="auto" w:fill="D9D9D9" w:themeFill="background1" w:themeFillShade="D9"/>
          </w:tcPr>
          <w:p w14:paraId="61A1D53F" w14:textId="77777777" w:rsidR="00A53CEA" w:rsidRPr="0076532F" w:rsidRDefault="006A072D" w:rsidP="008175F8">
            <w:pPr>
              <w:pStyle w:val="Normal0"/>
              <w:rPr>
                <w:rFonts w:ascii="Times New Roman" w:hAnsi="Times New Roman" w:cs="Times New Roman"/>
                <w:b/>
                <w:sz w:val="20"/>
                <w:szCs w:val="20"/>
              </w:rPr>
            </w:pPr>
            <w:r>
              <w:t>Local School Wellness Policy</w:t>
            </w:r>
          </w:p>
        </w:tc>
      </w:tr>
      <w:tr w:rsidR="0039306E" w14:paraId="1A73CFCC" w14:textId="77777777" w:rsidTr="008175F8">
        <w:trPr>
          <w:trHeight w:val="37"/>
        </w:trPr>
        <w:tc>
          <w:tcPr>
            <w:tcW w:w="8545" w:type="dxa"/>
            <w:shd w:val="clear" w:color="auto" w:fill="auto"/>
          </w:tcPr>
          <w:p w14:paraId="509FB872" w14:textId="77777777" w:rsidR="00A53CEA" w:rsidRPr="005B0132" w:rsidRDefault="006A072D"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39306E" w14:paraId="1EB12372" w14:textId="77777777" w:rsidTr="008175F8">
        <w:trPr>
          <w:trHeight w:val="37"/>
        </w:trPr>
        <w:tc>
          <w:tcPr>
            <w:tcW w:w="8545" w:type="dxa"/>
            <w:shd w:val="clear" w:color="auto" w:fill="auto"/>
          </w:tcPr>
          <w:p w14:paraId="67F78B8A" w14:textId="77777777" w:rsidR="00A53CEA" w:rsidRPr="005B0132" w:rsidRDefault="006A072D"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wellness policy is missing nutrition guidance for some or all foods available on school campus.</w:t>
            </w:r>
          </w:p>
        </w:tc>
      </w:tr>
      <w:tr w:rsidR="0039306E" w14:paraId="624509D4" w14:textId="77777777" w:rsidTr="008175F8">
        <w:trPr>
          <w:trHeight w:val="37"/>
        </w:trPr>
        <w:tc>
          <w:tcPr>
            <w:tcW w:w="8545" w:type="dxa"/>
            <w:shd w:val="clear" w:color="auto" w:fill="auto"/>
          </w:tcPr>
          <w:p w14:paraId="0CA99EFD" w14:textId="77777777" w:rsidR="00A53CEA" w:rsidRPr="005B0132" w:rsidRDefault="006A072D"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w:t>
            </w:r>
          </w:p>
        </w:tc>
      </w:tr>
      <w:tr w:rsidR="0039306E" w14:paraId="7308DF33" w14:textId="77777777" w:rsidTr="008175F8">
        <w:trPr>
          <w:trHeight w:val="37"/>
        </w:trPr>
        <w:tc>
          <w:tcPr>
            <w:tcW w:w="8545" w:type="dxa"/>
            <w:shd w:val="clear" w:color="auto" w:fill="31849B" w:themeFill="accent5" w:themeFillShade="BF"/>
          </w:tcPr>
          <w:p w14:paraId="0D96F385" w14:textId="77777777" w:rsidR="00A53CEA" w:rsidRPr="005B0132" w:rsidRDefault="006A072D" w:rsidP="008175F8">
            <w:pPr>
              <w:pStyle w:val="Normal0"/>
              <w:rPr>
                <w:rFonts w:asciiTheme="minorHAnsi" w:hAnsiTheme="minorHAnsi" w:cstheme="minorHAnsi"/>
                <w:b/>
                <w:i/>
                <w:color w:val="DBE5F1" w:themeColor="accent1" w:themeTint="33"/>
                <w:sz w:val="32"/>
                <w:szCs w:val="20"/>
              </w:rPr>
            </w:pPr>
            <w:r>
              <w:t>Civil Rights</w:t>
            </w:r>
          </w:p>
        </w:tc>
      </w:tr>
      <w:tr w:rsidR="0039306E" w14:paraId="3EF14168" w14:textId="77777777" w:rsidTr="008175F8">
        <w:trPr>
          <w:trHeight w:val="37"/>
        </w:trPr>
        <w:tc>
          <w:tcPr>
            <w:tcW w:w="8545" w:type="dxa"/>
            <w:shd w:val="clear" w:color="auto" w:fill="auto"/>
          </w:tcPr>
          <w:p w14:paraId="366795F9" w14:textId="77777777" w:rsidR="00A53CEA" w:rsidRPr="005B0132" w:rsidRDefault="006A072D"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39306E" w14:paraId="33452DFB" w14:textId="77777777" w:rsidTr="008175F8">
        <w:trPr>
          <w:trHeight w:val="37"/>
        </w:trPr>
        <w:tc>
          <w:tcPr>
            <w:tcW w:w="8545" w:type="dxa"/>
            <w:shd w:val="clear" w:color="auto" w:fill="auto"/>
          </w:tcPr>
          <w:p w14:paraId="4867055A" w14:textId="77777777" w:rsidR="00A53CEA" w:rsidRPr="005B0132" w:rsidRDefault="006A072D"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w:t>
            </w:r>
          </w:p>
        </w:tc>
      </w:tr>
      <w:tr w:rsidR="0039306E" w14:paraId="5D2F4F09" w14:textId="77777777" w:rsidTr="008175F8">
        <w:trPr>
          <w:trHeight w:val="37"/>
        </w:trPr>
        <w:tc>
          <w:tcPr>
            <w:tcW w:w="8545" w:type="dxa"/>
            <w:shd w:val="clear" w:color="auto" w:fill="auto"/>
          </w:tcPr>
          <w:p w14:paraId="0001B953" w14:textId="77777777" w:rsidR="00A53CEA" w:rsidRPr="005B0132" w:rsidRDefault="006A072D"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7AF7FAB6" w14:textId="77777777" w:rsidR="00A53CEA" w:rsidRPr="00223718" w:rsidRDefault="00000000" w:rsidP="00A53CEA">
      <w:pPr>
        <w:pStyle w:val="Normal0"/>
        <w:rPr>
          <w:rFonts w:ascii="Times New Roman" w:hAnsi="Times New Roman" w:cs="Times New Roman"/>
          <w:sz w:val="20"/>
          <w:szCs w:val="20"/>
        </w:rPr>
      </w:pPr>
    </w:p>
    <w:p w14:paraId="165A1C25" w14:textId="77777777" w:rsidR="00A53CEA" w:rsidRDefault="00000000" w:rsidP="00A53CEA">
      <w:pPr>
        <w:pStyle w:val="Normal0"/>
      </w:pPr>
    </w:p>
    <w:p w14:paraId="19F66D05" w14:textId="77777777" w:rsidR="006D68B7" w:rsidRDefault="00000000">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39306E" w14:paraId="11469354" w14:textId="77777777" w:rsidTr="00A708A7">
        <w:trPr>
          <w:trHeight w:val="37"/>
        </w:trPr>
        <w:tc>
          <w:tcPr>
            <w:tcW w:w="8545" w:type="dxa"/>
            <w:shd w:val="clear" w:color="auto" w:fill="31849B" w:themeFill="accent5" w:themeFillShade="BF"/>
          </w:tcPr>
          <w:p w14:paraId="1DC1076D" w14:textId="77777777" w:rsidR="00E2351D" w:rsidRPr="00935CAD" w:rsidRDefault="006A072D" w:rsidP="00A708A7">
            <w:pPr>
              <w:pStyle w:val="Normal1"/>
              <w:rPr>
                <w:rFonts w:ascii="Times New Roman" w:hAnsi="Times New Roman" w:cs="Times New Roman"/>
                <w:b/>
                <w:i/>
                <w:color w:val="DBE5F1" w:themeColor="accent1" w:themeTint="33"/>
                <w:sz w:val="24"/>
                <w:szCs w:val="24"/>
              </w:rPr>
            </w:pPr>
            <w:r w:rsidRPr="003A7C5E">
              <w:rPr>
                <w:rFonts w:ascii="Times New Roman" w:hAnsi="Times New Roman" w:cs="Times New Roman"/>
                <w:b/>
                <w:i/>
                <w:color w:val="auto"/>
                <w:sz w:val="24"/>
                <w:szCs w:val="24"/>
              </w:rPr>
              <w:lastRenderedPageBreak/>
              <w:t>Noteworthy Observations</w:t>
            </w:r>
          </w:p>
        </w:tc>
      </w:tr>
      <w:tr w:rsidR="0039306E" w14:paraId="0BFDB3E3" w14:textId="77777777" w:rsidTr="00A708A7">
        <w:trPr>
          <w:trHeight w:val="37"/>
        </w:trPr>
        <w:tc>
          <w:tcPr>
            <w:tcW w:w="8545" w:type="dxa"/>
            <w:shd w:val="clear" w:color="auto" w:fill="auto"/>
          </w:tcPr>
          <w:p w14:paraId="5B8EAFDE" w14:textId="77777777" w:rsidR="00E2351D" w:rsidRPr="00935CAD" w:rsidRDefault="006A072D" w:rsidP="00A708A7">
            <w:pPr>
              <w:pStyle w:val="Normal1"/>
              <w:rPr>
                <w:rFonts w:ascii="Times New Roman" w:hAnsi="Times New Roman" w:cs="Times New Roman"/>
                <w:sz w:val="20"/>
                <w:szCs w:val="20"/>
              </w:rPr>
            </w:pPr>
            <w:r>
              <w:t xml:space="preserve">The Review Team found the following noteworthy items: Food service staff was wonderful to work with. Staff was quick to implement changes to ensure compliance. Kitchens were well staffed, </w:t>
            </w:r>
            <w:proofErr w:type="gramStart"/>
            <w:r>
              <w:t>clean</w:t>
            </w:r>
            <w:proofErr w:type="gramEnd"/>
            <w:r>
              <w:t xml:space="preserve"> and organized. Food presentation was bright and colorful!</w:t>
            </w:r>
          </w:p>
        </w:tc>
      </w:tr>
    </w:tbl>
    <w:p w14:paraId="1EEAD5F2" w14:textId="77777777" w:rsidR="006D68B7" w:rsidRDefault="00000000">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8AB89" w14:textId="77777777" w:rsidR="00D309E9" w:rsidRDefault="00D309E9">
      <w:r>
        <w:separator/>
      </w:r>
    </w:p>
  </w:endnote>
  <w:endnote w:type="continuationSeparator" w:id="0">
    <w:p w14:paraId="4CAD86E4" w14:textId="77777777" w:rsidR="00D309E9" w:rsidRDefault="00D3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8D0A" w14:textId="77777777" w:rsidR="0037068A" w:rsidRDefault="006A072D" w:rsidP="000F3A03">
    <w:pPr>
      <w:pStyle w:val="Footer"/>
      <w:jc w:val="center"/>
      <w:rPr>
        <w:sz w:val="14"/>
      </w:rPr>
    </w:pPr>
    <w:r>
      <w:rPr>
        <w:sz w:val="14"/>
      </w:rPr>
      <w:t xml:space="preserve">This institution is an equal opportunity </w:t>
    </w:r>
    <w:proofErr w:type="gramStart"/>
    <w:r>
      <w:rPr>
        <w:sz w:val="14"/>
      </w:rPr>
      <w:t>provider</w:t>
    </w:r>
    <w:proofErr w:type="gramEnd"/>
  </w:p>
  <w:p w14:paraId="17A2A163" w14:textId="77777777" w:rsidR="0037068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0331F" w14:textId="77777777" w:rsidR="0037068A" w:rsidRDefault="006A072D" w:rsidP="000F3A03">
    <w:pPr>
      <w:pStyle w:val="Footer0"/>
      <w:jc w:val="center"/>
      <w:rPr>
        <w:sz w:val="14"/>
      </w:rPr>
    </w:pPr>
    <w:r>
      <w:rPr>
        <w:sz w:val="14"/>
      </w:rPr>
      <w:t xml:space="preserve">This institution is an equal opportunity </w:t>
    </w:r>
    <w:proofErr w:type="gramStart"/>
    <w:r>
      <w:rPr>
        <w:sz w:val="14"/>
      </w:rPr>
      <w:t>provider</w:t>
    </w:r>
    <w:proofErr w:type="gramEnd"/>
  </w:p>
  <w:p w14:paraId="44D5F850" w14:textId="77777777" w:rsidR="0037068A" w:rsidRDefault="00000000">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6E86E" w14:textId="77777777" w:rsidR="00D309E9" w:rsidRDefault="00D309E9">
      <w:r>
        <w:separator/>
      </w:r>
    </w:p>
  </w:footnote>
  <w:footnote w:type="continuationSeparator" w:id="0">
    <w:p w14:paraId="666980BA" w14:textId="77777777" w:rsidR="00D309E9" w:rsidRDefault="00D30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3513"/>
    <w:multiLevelType w:val="hybridMultilevel"/>
    <w:tmpl w:val="2F94C414"/>
    <w:lvl w:ilvl="0" w:tplc="EF02BFBC">
      <w:start w:val="1"/>
      <w:numFmt w:val="decimal"/>
      <w:lvlText w:val="%1."/>
      <w:lvlJc w:val="left"/>
      <w:pPr>
        <w:ind w:left="720" w:hanging="360"/>
      </w:pPr>
      <w:rPr>
        <w:rFonts w:hint="default"/>
      </w:rPr>
    </w:lvl>
    <w:lvl w:ilvl="1" w:tplc="4740B32A" w:tentative="1">
      <w:start w:val="1"/>
      <w:numFmt w:val="lowerLetter"/>
      <w:lvlText w:val="%2."/>
      <w:lvlJc w:val="left"/>
      <w:pPr>
        <w:ind w:left="1440" w:hanging="360"/>
      </w:pPr>
    </w:lvl>
    <w:lvl w:ilvl="2" w:tplc="D46A9C08" w:tentative="1">
      <w:start w:val="1"/>
      <w:numFmt w:val="lowerRoman"/>
      <w:lvlText w:val="%3."/>
      <w:lvlJc w:val="right"/>
      <w:pPr>
        <w:ind w:left="2160" w:hanging="180"/>
      </w:pPr>
    </w:lvl>
    <w:lvl w:ilvl="3" w:tplc="49547DE6" w:tentative="1">
      <w:start w:val="1"/>
      <w:numFmt w:val="decimal"/>
      <w:lvlText w:val="%4."/>
      <w:lvlJc w:val="left"/>
      <w:pPr>
        <w:ind w:left="2880" w:hanging="360"/>
      </w:pPr>
    </w:lvl>
    <w:lvl w:ilvl="4" w:tplc="59DCD262" w:tentative="1">
      <w:start w:val="1"/>
      <w:numFmt w:val="lowerLetter"/>
      <w:lvlText w:val="%5."/>
      <w:lvlJc w:val="left"/>
      <w:pPr>
        <w:ind w:left="3600" w:hanging="360"/>
      </w:pPr>
    </w:lvl>
    <w:lvl w:ilvl="5" w:tplc="BB0093DC" w:tentative="1">
      <w:start w:val="1"/>
      <w:numFmt w:val="lowerRoman"/>
      <w:lvlText w:val="%6."/>
      <w:lvlJc w:val="right"/>
      <w:pPr>
        <w:ind w:left="4320" w:hanging="180"/>
      </w:pPr>
    </w:lvl>
    <w:lvl w:ilvl="6" w:tplc="FE7C6BA8" w:tentative="1">
      <w:start w:val="1"/>
      <w:numFmt w:val="decimal"/>
      <w:lvlText w:val="%7."/>
      <w:lvlJc w:val="left"/>
      <w:pPr>
        <w:ind w:left="5040" w:hanging="360"/>
      </w:pPr>
    </w:lvl>
    <w:lvl w:ilvl="7" w:tplc="84923842" w:tentative="1">
      <w:start w:val="1"/>
      <w:numFmt w:val="lowerLetter"/>
      <w:lvlText w:val="%8."/>
      <w:lvlJc w:val="left"/>
      <w:pPr>
        <w:ind w:left="5760" w:hanging="360"/>
      </w:pPr>
    </w:lvl>
    <w:lvl w:ilvl="8" w:tplc="AA5C28FE"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A9325E40">
      <w:start w:val="1"/>
      <w:numFmt w:val="bullet"/>
      <w:lvlText w:val=""/>
      <w:lvlJc w:val="left"/>
      <w:pPr>
        <w:ind w:left="720" w:hanging="360"/>
      </w:pPr>
      <w:rPr>
        <w:rFonts w:ascii="Symbol" w:hAnsi="Symbol" w:hint="default"/>
      </w:rPr>
    </w:lvl>
    <w:lvl w:ilvl="1" w:tplc="5010DAFC" w:tentative="1">
      <w:start w:val="1"/>
      <w:numFmt w:val="bullet"/>
      <w:lvlText w:val="o"/>
      <w:lvlJc w:val="left"/>
      <w:pPr>
        <w:ind w:left="1440" w:hanging="360"/>
      </w:pPr>
      <w:rPr>
        <w:rFonts w:ascii="Courier New" w:hAnsi="Courier New" w:cs="Courier New" w:hint="default"/>
      </w:rPr>
    </w:lvl>
    <w:lvl w:ilvl="2" w:tplc="7208356A" w:tentative="1">
      <w:start w:val="1"/>
      <w:numFmt w:val="bullet"/>
      <w:lvlText w:val=""/>
      <w:lvlJc w:val="left"/>
      <w:pPr>
        <w:ind w:left="2160" w:hanging="360"/>
      </w:pPr>
      <w:rPr>
        <w:rFonts w:ascii="Wingdings" w:hAnsi="Wingdings" w:hint="default"/>
      </w:rPr>
    </w:lvl>
    <w:lvl w:ilvl="3" w:tplc="78E0C116" w:tentative="1">
      <w:start w:val="1"/>
      <w:numFmt w:val="bullet"/>
      <w:lvlText w:val=""/>
      <w:lvlJc w:val="left"/>
      <w:pPr>
        <w:ind w:left="2880" w:hanging="360"/>
      </w:pPr>
      <w:rPr>
        <w:rFonts w:ascii="Symbol" w:hAnsi="Symbol" w:hint="default"/>
      </w:rPr>
    </w:lvl>
    <w:lvl w:ilvl="4" w:tplc="1A827020" w:tentative="1">
      <w:start w:val="1"/>
      <w:numFmt w:val="bullet"/>
      <w:lvlText w:val="o"/>
      <w:lvlJc w:val="left"/>
      <w:pPr>
        <w:ind w:left="3600" w:hanging="360"/>
      </w:pPr>
      <w:rPr>
        <w:rFonts w:ascii="Courier New" w:hAnsi="Courier New" w:cs="Courier New" w:hint="default"/>
      </w:rPr>
    </w:lvl>
    <w:lvl w:ilvl="5" w:tplc="E85CAF12" w:tentative="1">
      <w:start w:val="1"/>
      <w:numFmt w:val="bullet"/>
      <w:lvlText w:val=""/>
      <w:lvlJc w:val="left"/>
      <w:pPr>
        <w:ind w:left="4320" w:hanging="360"/>
      </w:pPr>
      <w:rPr>
        <w:rFonts w:ascii="Wingdings" w:hAnsi="Wingdings" w:hint="default"/>
      </w:rPr>
    </w:lvl>
    <w:lvl w:ilvl="6" w:tplc="F07C8C58" w:tentative="1">
      <w:start w:val="1"/>
      <w:numFmt w:val="bullet"/>
      <w:lvlText w:val=""/>
      <w:lvlJc w:val="left"/>
      <w:pPr>
        <w:ind w:left="5040" w:hanging="360"/>
      </w:pPr>
      <w:rPr>
        <w:rFonts w:ascii="Symbol" w:hAnsi="Symbol" w:hint="default"/>
      </w:rPr>
    </w:lvl>
    <w:lvl w:ilvl="7" w:tplc="9744B0E8" w:tentative="1">
      <w:start w:val="1"/>
      <w:numFmt w:val="bullet"/>
      <w:lvlText w:val="o"/>
      <w:lvlJc w:val="left"/>
      <w:pPr>
        <w:ind w:left="5760" w:hanging="360"/>
      </w:pPr>
      <w:rPr>
        <w:rFonts w:ascii="Courier New" w:hAnsi="Courier New" w:cs="Courier New" w:hint="default"/>
      </w:rPr>
    </w:lvl>
    <w:lvl w:ilvl="8" w:tplc="67C8C2FE" w:tentative="1">
      <w:start w:val="1"/>
      <w:numFmt w:val="bullet"/>
      <w:lvlText w:val=""/>
      <w:lvlJc w:val="left"/>
      <w:pPr>
        <w:ind w:left="6480" w:hanging="360"/>
      </w:pPr>
      <w:rPr>
        <w:rFonts w:ascii="Wingdings" w:hAnsi="Wingdings" w:hint="default"/>
      </w:rPr>
    </w:lvl>
  </w:abstractNum>
  <w:num w:numId="1" w16cid:durableId="1598127097">
    <w:abstractNumId w:val="0"/>
  </w:num>
  <w:num w:numId="2" w16cid:durableId="1307272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06E"/>
    <w:rsid w:val="001F7F32"/>
    <w:rsid w:val="0039306E"/>
    <w:rsid w:val="003A7C5E"/>
    <w:rsid w:val="006A072D"/>
    <w:rsid w:val="008B48AD"/>
    <w:rsid w:val="00D309E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8F407"/>
  <w15:docId w15:val="{4CEEA06E-AFC6-472D-86AF-51D00B26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Holyoke Public Schools Administrative Review Summary School Year 2022-2023</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Holyoke Public Schools Administrative Review Summary School Year 2022-2023</dc:title>
  <dc:subject/>
  <dc:creator>DESE</dc:creator>
  <cp:keywords/>
  <cp:lastModifiedBy>Zou, Dong (EOE)</cp:lastModifiedBy>
  <cp:revision>10</cp:revision>
  <dcterms:created xsi:type="dcterms:W3CDTF">2016-12-05T21:17:00Z</dcterms:created>
  <dcterms:modified xsi:type="dcterms:W3CDTF">2023-06-29T14:22:00Z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29 2023 12:00AM</vt:lpwstr>
  </property>
</Properties>
</file>