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3EFA" w14:textId="77777777" w:rsidR="00CA19B4" w:rsidRPr="00200779" w:rsidRDefault="009524A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3DAD649" w14:textId="77777777" w:rsidR="00CA19B4" w:rsidRDefault="00000000" w:rsidP="00CA19B4">
      <w:pPr>
        <w:jc w:val="center"/>
        <w:rPr>
          <w:rFonts w:ascii="Times New Roman" w:hAnsi="Times New Roman" w:cs="Times New Roman"/>
          <w:sz w:val="24"/>
          <w:szCs w:val="24"/>
        </w:rPr>
      </w:pPr>
    </w:p>
    <w:p w14:paraId="6D5B83B6" w14:textId="77777777" w:rsidR="00CA19B4" w:rsidRDefault="009524A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AD8CB1C" w14:textId="77777777" w:rsidR="00CA19B4" w:rsidRDefault="00000000" w:rsidP="00CA19B4">
      <w:pPr>
        <w:rPr>
          <w:rFonts w:ascii="Times New Roman" w:hAnsi="Times New Roman" w:cs="Times New Roman"/>
          <w:sz w:val="20"/>
          <w:szCs w:val="20"/>
        </w:rPr>
      </w:pPr>
    </w:p>
    <w:p w14:paraId="19F4E3E4" w14:textId="77777777" w:rsidR="00CA19B4" w:rsidRDefault="00000000" w:rsidP="00CA19B4">
      <w:pPr>
        <w:rPr>
          <w:rFonts w:ascii="Times New Roman" w:hAnsi="Times New Roman" w:cs="Times New Roman"/>
          <w:sz w:val="20"/>
          <w:szCs w:val="20"/>
        </w:rPr>
      </w:pPr>
    </w:p>
    <w:p w14:paraId="62D758E6" w14:textId="77777777" w:rsidR="00CA19B4" w:rsidRPr="00B63138" w:rsidRDefault="009524A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New Bedford Public Schools</w:t>
      </w:r>
      <w:bookmarkEnd w:id="0"/>
    </w:p>
    <w:p w14:paraId="7A7A5CCC" w14:textId="77777777" w:rsidR="00CA19B4" w:rsidRDefault="00000000" w:rsidP="00CA19B4">
      <w:pPr>
        <w:rPr>
          <w:rFonts w:ascii="Times New Roman" w:hAnsi="Times New Roman" w:cs="Times New Roman"/>
          <w:sz w:val="20"/>
          <w:szCs w:val="20"/>
        </w:rPr>
      </w:pPr>
    </w:p>
    <w:p w14:paraId="4346F7DE" w14:textId="77777777" w:rsidR="00CA19B4" w:rsidRDefault="009524A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05/01/2023</w:t>
      </w:r>
      <w:bookmarkEnd w:id="1"/>
    </w:p>
    <w:p w14:paraId="149FDFEF" w14:textId="77777777" w:rsidR="00CA19B4" w:rsidRDefault="00000000" w:rsidP="00CA19B4">
      <w:pPr>
        <w:rPr>
          <w:rFonts w:ascii="Times New Roman" w:hAnsi="Times New Roman" w:cs="Times New Roman"/>
          <w:sz w:val="20"/>
          <w:szCs w:val="20"/>
        </w:rPr>
      </w:pPr>
    </w:p>
    <w:p w14:paraId="545E96F6" w14:textId="77777777" w:rsidR="00CA19B4" w:rsidRDefault="009524A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05/05/2023</w:t>
      </w:r>
      <w:bookmarkEnd w:id="2"/>
      <w:proofErr w:type="gramEnd"/>
    </w:p>
    <w:p w14:paraId="4BD22B9D" w14:textId="77777777" w:rsidR="00CA19B4" w:rsidRDefault="009524A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8E0147A" w14:textId="77777777" w:rsidR="00CA19B4" w:rsidRDefault="00000000" w:rsidP="00CA19B4">
      <w:pPr>
        <w:pBdr>
          <w:bottom w:val="single" w:sz="12" w:space="1" w:color="auto"/>
        </w:pBdr>
        <w:rPr>
          <w:rFonts w:ascii="Times New Roman" w:hAnsi="Times New Roman" w:cs="Times New Roman"/>
          <w:sz w:val="20"/>
          <w:szCs w:val="20"/>
        </w:rPr>
      </w:pPr>
    </w:p>
    <w:p w14:paraId="277E827C" w14:textId="77777777" w:rsidR="00CA19B4" w:rsidRDefault="009524A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B6093AF" w14:textId="77777777" w:rsidR="00CA19B4" w:rsidRDefault="00000000" w:rsidP="00CA19B4">
      <w:pPr>
        <w:rPr>
          <w:rFonts w:ascii="Times New Roman" w:hAnsi="Times New Roman" w:cs="Times New Roman"/>
          <w:sz w:val="20"/>
          <w:szCs w:val="20"/>
        </w:rPr>
      </w:pPr>
    </w:p>
    <w:p w14:paraId="030E62BD" w14:textId="77777777" w:rsidR="00CA19B4" w:rsidRPr="00223718" w:rsidRDefault="009524A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9EEAF0C" w14:textId="77777777" w:rsidR="00CA19B4" w:rsidRDefault="00000000" w:rsidP="00CA19B4">
      <w:pPr>
        <w:rPr>
          <w:rFonts w:ascii="Times New Roman" w:hAnsi="Times New Roman" w:cs="Times New Roman"/>
          <w:sz w:val="20"/>
          <w:szCs w:val="20"/>
        </w:rPr>
      </w:pPr>
    </w:p>
    <w:p w14:paraId="34BE36A7" w14:textId="77777777" w:rsidR="00CA19B4" w:rsidRDefault="009524A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043869A" w14:textId="77777777" w:rsidR="00CA19B4" w:rsidRDefault="00000000" w:rsidP="00CA19B4">
      <w:pPr>
        <w:ind w:left="720"/>
        <w:rPr>
          <w:rFonts w:ascii="Times New Roman" w:hAnsi="Times New Roman" w:cs="Times New Roman"/>
          <w:sz w:val="20"/>
          <w:szCs w:val="20"/>
        </w:rPr>
      </w:pPr>
    </w:p>
    <w:bookmarkStart w:id="3" w:name="CHK_SBP"/>
    <w:p w14:paraId="398F84EF" w14:textId="77777777" w:rsidR="00CA19B4" w:rsidRDefault="009524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1EB8723" w14:textId="77777777" w:rsidR="00CA19B4" w:rsidRDefault="009524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3AC286C" w14:textId="77777777" w:rsidR="00CA19B4" w:rsidRDefault="009524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E97A7DB" w14:textId="77777777" w:rsidR="00CA19B4" w:rsidRDefault="009524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B0F3042" w14:textId="77777777" w:rsidR="00CA19B4" w:rsidRDefault="009524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0BB3A8E" w14:textId="77777777" w:rsidR="00CA19B4" w:rsidRDefault="009524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9C226AF" w14:textId="77777777" w:rsidR="00CA19B4" w:rsidRDefault="00000000" w:rsidP="00CA19B4">
      <w:pPr>
        <w:rPr>
          <w:rFonts w:ascii="Times New Roman" w:hAnsi="Times New Roman" w:cs="Times New Roman"/>
          <w:sz w:val="20"/>
          <w:szCs w:val="20"/>
        </w:rPr>
      </w:pPr>
    </w:p>
    <w:p w14:paraId="58530441" w14:textId="77777777" w:rsidR="00CA19B4" w:rsidRDefault="009524A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3D7150C" w14:textId="77777777" w:rsidR="00CA19B4" w:rsidRDefault="00000000" w:rsidP="00CA19B4">
      <w:pPr>
        <w:ind w:left="720"/>
        <w:rPr>
          <w:rFonts w:ascii="Times New Roman" w:hAnsi="Times New Roman" w:cs="Times New Roman"/>
          <w:sz w:val="20"/>
          <w:szCs w:val="20"/>
        </w:rPr>
      </w:pPr>
    </w:p>
    <w:bookmarkStart w:id="9" w:name="CHK_CEP"/>
    <w:p w14:paraId="6D4F2242" w14:textId="77777777" w:rsidR="00CA19B4" w:rsidRDefault="009524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E220F6" w14:textId="77777777" w:rsidR="00CA19B4" w:rsidRDefault="009524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1172EE4" w14:textId="77777777" w:rsidR="00CA19B4" w:rsidRDefault="009524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16EE381" w14:textId="77777777" w:rsidR="00CA19B4" w:rsidRDefault="009524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61A9D50" w14:textId="77777777" w:rsidR="00CA19B4" w:rsidRDefault="00000000" w:rsidP="00CA19B4">
      <w:pPr>
        <w:rPr>
          <w:rFonts w:ascii="Times New Roman" w:hAnsi="Times New Roman" w:cs="Times New Roman"/>
          <w:sz w:val="20"/>
          <w:szCs w:val="20"/>
        </w:rPr>
      </w:pPr>
    </w:p>
    <w:p w14:paraId="3611CA8C" w14:textId="77777777" w:rsidR="00CA19B4" w:rsidRPr="00D6151F" w:rsidRDefault="009524A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3943772" w14:textId="77777777" w:rsidR="00CA19B4" w:rsidRDefault="00000000" w:rsidP="00CA19B4">
      <w:pPr>
        <w:rPr>
          <w:rFonts w:ascii="Times New Roman" w:hAnsi="Times New Roman" w:cs="Times New Roman"/>
          <w:sz w:val="20"/>
          <w:szCs w:val="20"/>
        </w:rPr>
      </w:pPr>
    </w:p>
    <w:p w14:paraId="48200168" w14:textId="77777777" w:rsidR="00CA19B4" w:rsidRDefault="009524A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EE2C954" w14:textId="77777777" w:rsidR="00CA19B4" w:rsidRDefault="009524A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D524720" w14:textId="77777777" w:rsidR="00CA19B4" w:rsidRDefault="00000000" w:rsidP="00CA19B4">
      <w:pPr>
        <w:ind w:firstLine="720"/>
        <w:rPr>
          <w:rFonts w:ascii="Times New Roman" w:hAnsi="Times New Roman" w:cs="Times New Roman"/>
          <w:sz w:val="20"/>
          <w:szCs w:val="20"/>
        </w:rPr>
      </w:pPr>
    </w:p>
    <w:p w14:paraId="487F6586" w14:textId="77777777" w:rsidR="00CA19B4" w:rsidRDefault="009524A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A66A9C8"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2F8C5146" w14:textId="77777777" w:rsidR="00A53CEA" w:rsidRDefault="00000000" w:rsidP="00A53CEA">
      <w:pPr>
        <w:pStyle w:val="Normal0"/>
        <w:ind w:firstLine="720"/>
        <w:rPr>
          <w:rFonts w:ascii="Times New Roman" w:hAnsi="Times New Roman" w:cs="Times New Roman"/>
          <w:sz w:val="20"/>
          <w:szCs w:val="20"/>
        </w:rPr>
      </w:pPr>
    </w:p>
    <w:p w14:paraId="3516A852" w14:textId="77777777" w:rsidR="00A53CEA" w:rsidRPr="00C61944" w:rsidRDefault="009524A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D2BAD" w14:paraId="6F7E4ED4" w14:textId="77777777" w:rsidTr="008175F8">
        <w:trPr>
          <w:trHeight w:val="37"/>
        </w:trPr>
        <w:tc>
          <w:tcPr>
            <w:tcW w:w="8545" w:type="dxa"/>
            <w:shd w:val="clear" w:color="auto" w:fill="31849B" w:themeFill="accent5" w:themeFillShade="BF"/>
          </w:tcPr>
          <w:p w14:paraId="41442CFA" w14:textId="77777777" w:rsidR="00A53CEA" w:rsidRPr="005B0132" w:rsidRDefault="009524AC" w:rsidP="008175F8">
            <w:pPr>
              <w:pStyle w:val="Normal0"/>
              <w:rPr>
                <w:rFonts w:asciiTheme="minorHAnsi" w:hAnsiTheme="minorHAnsi" w:cstheme="minorHAnsi"/>
                <w:b/>
                <w:i/>
                <w:color w:val="DBE5F1" w:themeColor="accent1" w:themeTint="33"/>
                <w:sz w:val="32"/>
                <w:szCs w:val="20"/>
              </w:rPr>
            </w:pPr>
            <w:r>
              <w:t>Program Access and Reimbursement</w:t>
            </w:r>
          </w:p>
        </w:tc>
      </w:tr>
      <w:tr w:rsidR="008D2BAD" w14:paraId="1BA88179" w14:textId="77777777" w:rsidTr="008175F8">
        <w:trPr>
          <w:trHeight w:val="37"/>
        </w:trPr>
        <w:tc>
          <w:tcPr>
            <w:tcW w:w="8545" w:type="dxa"/>
            <w:shd w:val="clear" w:color="auto" w:fill="D9D9D9" w:themeFill="background1" w:themeFillShade="D9"/>
          </w:tcPr>
          <w:p w14:paraId="5BA31D51" w14:textId="77777777" w:rsidR="00A53CEA" w:rsidRPr="0076532F" w:rsidRDefault="009524AC" w:rsidP="008175F8">
            <w:pPr>
              <w:pStyle w:val="Normal0"/>
              <w:rPr>
                <w:rFonts w:ascii="Times New Roman" w:hAnsi="Times New Roman" w:cs="Times New Roman"/>
                <w:b/>
                <w:sz w:val="20"/>
                <w:szCs w:val="20"/>
              </w:rPr>
            </w:pPr>
            <w:r>
              <w:t>Meal Counting and Claiming</w:t>
            </w:r>
          </w:p>
        </w:tc>
      </w:tr>
      <w:tr w:rsidR="008D2BAD" w14:paraId="6767B343" w14:textId="77777777" w:rsidTr="008175F8">
        <w:trPr>
          <w:trHeight w:val="37"/>
        </w:trPr>
        <w:tc>
          <w:tcPr>
            <w:tcW w:w="8545" w:type="dxa"/>
            <w:shd w:val="clear" w:color="auto" w:fill="auto"/>
          </w:tcPr>
          <w:p w14:paraId="2A7BB8A7"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SFA did not report average daily attendance correctly on the claim, they were reporting average daily participation.</w:t>
            </w:r>
          </w:p>
        </w:tc>
      </w:tr>
      <w:tr w:rsidR="008D2BAD" w14:paraId="2539709A" w14:textId="77777777" w:rsidTr="008175F8">
        <w:trPr>
          <w:trHeight w:val="37"/>
        </w:trPr>
        <w:tc>
          <w:tcPr>
            <w:tcW w:w="8545" w:type="dxa"/>
            <w:shd w:val="clear" w:color="auto" w:fill="auto"/>
          </w:tcPr>
          <w:p w14:paraId="1054EDF4"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Some schools (TLC, Nazarene, and Nativity Prep) all had questionable meal counts.</w:t>
            </w:r>
          </w:p>
        </w:tc>
      </w:tr>
      <w:tr w:rsidR="008D2BAD" w14:paraId="78835AFF" w14:textId="77777777" w:rsidTr="008175F8">
        <w:trPr>
          <w:trHeight w:val="37"/>
        </w:trPr>
        <w:tc>
          <w:tcPr>
            <w:tcW w:w="8545" w:type="dxa"/>
            <w:shd w:val="clear" w:color="auto" w:fill="auto"/>
          </w:tcPr>
          <w:p w14:paraId="27A177F3"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8D2BAD" w14:paraId="56BB2221" w14:textId="77777777" w:rsidTr="008175F8">
        <w:trPr>
          <w:trHeight w:val="37"/>
        </w:trPr>
        <w:tc>
          <w:tcPr>
            <w:tcW w:w="8545" w:type="dxa"/>
            <w:shd w:val="clear" w:color="auto" w:fill="auto"/>
          </w:tcPr>
          <w:p w14:paraId="6246F1E7"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8D2BAD" w14:paraId="33BEA856" w14:textId="77777777" w:rsidTr="008175F8">
        <w:trPr>
          <w:trHeight w:val="37"/>
        </w:trPr>
        <w:tc>
          <w:tcPr>
            <w:tcW w:w="8545" w:type="dxa"/>
            <w:shd w:val="clear" w:color="auto" w:fill="31849B" w:themeFill="accent5" w:themeFillShade="BF"/>
          </w:tcPr>
          <w:p w14:paraId="64192573" w14:textId="77777777" w:rsidR="00A53CEA" w:rsidRPr="005B0132" w:rsidRDefault="009524AC" w:rsidP="008175F8">
            <w:pPr>
              <w:pStyle w:val="Normal0"/>
              <w:rPr>
                <w:rFonts w:asciiTheme="minorHAnsi" w:hAnsiTheme="minorHAnsi" w:cstheme="minorHAnsi"/>
                <w:b/>
                <w:i/>
                <w:color w:val="DBE5F1" w:themeColor="accent1" w:themeTint="33"/>
                <w:sz w:val="32"/>
                <w:szCs w:val="20"/>
              </w:rPr>
            </w:pPr>
            <w:r>
              <w:t>Meal Patterns and Nutritional Quality</w:t>
            </w:r>
          </w:p>
        </w:tc>
      </w:tr>
      <w:tr w:rsidR="008D2BAD" w14:paraId="7D7707B9" w14:textId="77777777" w:rsidTr="008175F8">
        <w:trPr>
          <w:trHeight w:val="37"/>
        </w:trPr>
        <w:tc>
          <w:tcPr>
            <w:tcW w:w="8545" w:type="dxa"/>
            <w:shd w:val="clear" w:color="auto" w:fill="D9D9D9" w:themeFill="background1" w:themeFillShade="D9"/>
          </w:tcPr>
          <w:p w14:paraId="344CB2E0" w14:textId="77777777" w:rsidR="00A53CEA" w:rsidRPr="0076532F" w:rsidRDefault="009524AC" w:rsidP="008175F8">
            <w:pPr>
              <w:pStyle w:val="Normal0"/>
              <w:rPr>
                <w:rFonts w:ascii="Times New Roman" w:hAnsi="Times New Roman" w:cs="Times New Roman"/>
                <w:b/>
                <w:sz w:val="20"/>
                <w:szCs w:val="20"/>
              </w:rPr>
            </w:pPr>
            <w:r>
              <w:t>Meal Components and Quantities</w:t>
            </w:r>
          </w:p>
        </w:tc>
      </w:tr>
      <w:tr w:rsidR="008D2BAD" w14:paraId="20845BE4" w14:textId="77777777" w:rsidTr="008175F8">
        <w:trPr>
          <w:trHeight w:val="37"/>
        </w:trPr>
        <w:tc>
          <w:tcPr>
            <w:tcW w:w="8545" w:type="dxa"/>
            <w:shd w:val="clear" w:color="auto" w:fill="auto"/>
          </w:tcPr>
          <w:p w14:paraId="5A7047EE"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8D2BAD" w14:paraId="15EB26F7" w14:textId="77777777" w:rsidTr="008175F8">
        <w:trPr>
          <w:trHeight w:val="37"/>
        </w:trPr>
        <w:tc>
          <w:tcPr>
            <w:tcW w:w="8545" w:type="dxa"/>
            <w:shd w:val="clear" w:color="auto" w:fill="auto"/>
          </w:tcPr>
          <w:p w14:paraId="10C5F8EC"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8D2BAD" w14:paraId="09EE5D8E" w14:textId="77777777" w:rsidTr="008175F8">
        <w:trPr>
          <w:trHeight w:val="37"/>
        </w:trPr>
        <w:tc>
          <w:tcPr>
            <w:tcW w:w="8545" w:type="dxa"/>
            <w:shd w:val="clear" w:color="auto" w:fill="auto"/>
          </w:tcPr>
          <w:p w14:paraId="7942922A"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8D2BAD" w14:paraId="2DCF5096" w14:textId="77777777" w:rsidTr="008175F8">
        <w:trPr>
          <w:trHeight w:val="37"/>
        </w:trPr>
        <w:tc>
          <w:tcPr>
            <w:tcW w:w="8545" w:type="dxa"/>
            <w:shd w:val="clear" w:color="auto" w:fill="D9D9D9" w:themeFill="background1" w:themeFillShade="D9"/>
          </w:tcPr>
          <w:p w14:paraId="1887D3A6" w14:textId="77777777" w:rsidR="00A53CEA" w:rsidRPr="0076532F" w:rsidRDefault="009524AC" w:rsidP="008175F8">
            <w:pPr>
              <w:pStyle w:val="Normal0"/>
              <w:rPr>
                <w:rFonts w:ascii="Times New Roman" w:hAnsi="Times New Roman" w:cs="Times New Roman"/>
                <w:b/>
                <w:sz w:val="20"/>
                <w:szCs w:val="20"/>
              </w:rPr>
            </w:pPr>
            <w:r>
              <w:t>Offer versus Serve</w:t>
            </w:r>
          </w:p>
        </w:tc>
      </w:tr>
      <w:tr w:rsidR="008D2BAD" w14:paraId="6931BA16" w14:textId="77777777" w:rsidTr="008175F8">
        <w:trPr>
          <w:trHeight w:val="37"/>
        </w:trPr>
        <w:tc>
          <w:tcPr>
            <w:tcW w:w="8545" w:type="dxa"/>
            <w:shd w:val="clear" w:color="auto" w:fill="auto"/>
          </w:tcPr>
          <w:p w14:paraId="055356B3"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8D2BAD" w14:paraId="6CFE945B" w14:textId="77777777" w:rsidTr="008175F8">
        <w:trPr>
          <w:trHeight w:val="37"/>
        </w:trPr>
        <w:tc>
          <w:tcPr>
            <w:tcW w:w="8545" w:type="dxa"/>
            <w:shd w:val="clear" w:color="auto" w:fill="31849B" w:themeFill="accent5" w:themeFillShade="BF"/>
          </w:tcPr>
          <w:p w14:paraId="33BCCC83" w14:textId="77777777" w:rsidR="00A53CEA" w:rsidRPr="005B0132" w:rsidRDefault="009524AC" w:rsidP="008175F8">
            <w:pPr>
              <w:pStyle w:val="Normal0"/>
              <w:rPr>
                <w:rFonts w:asciiTheme="minorHAnsi" w:hAnsiTheme="minorHAnsi" w:cstheme="minorHAnsi"/>
                <w:b/>
                <w:i/>
                <w:color w:val="DBE5F1" w:themeColor="accent1" w:themeTint="33"/>
                <w:sz w:val="32"/>
                <w:szCs w:val="20"/>
              </w:rPr>
            </w:pPr>
            <w:r>
              <w:t>School Nutrition Environment</w:t>
            </w:r>
          </w:p>
        </w:tc>
      </w:tr>
      <w:tr w:rsidR="008D2BAD" w14:paraId="5750B2CC" w14:textId="77777777" w:rsidTr="008175F8">
        <w:trPr>
          <w:trHeight w:val="37"/>
        </w:trPr>
        <w:tc>
          <w:tcPr>
            <w:tcW w:w="8545" w:type="dxa"/>
            <w:shd w:val="clear" w:color="auto" w:fill="D9D9D9" w:themeFill="background1" w:themeFillShade="D9"/>
          </w:tcPr>
          <w:p w14:paraId="7D8E4DEF" w14:textId="77777777" w:rsidR="00A53CEA" w:rsidRPr="0076532F" w:rsidRDefault="009524AC" w:rsidP="008175F8">
            <w:pPr>
              <w:pStyle w:val="Normal0"/>
              <w:rPr>
                <w:rFonts w:ascii="Times New Roman" w:hAnsi="Times New Roman" w:cs="Times New Roman"/>
                <w:b/>
                <w:sz w:val="20"/>
                <w:szCs w:val="20"/>
              </w:rPr>
            </w:pPr>
            <w:r>
              <w:t>Food Safety</w:t>
            </w:r>
          </w:p>
        </w:tc>
      </w:tr>
      <w:tr w:rsidR="008D2BAD" w14:paraId="5E61FD22" w14:textId="77777777" w:rsidTr="008175F8">
        <w:trPr>
          <w:trHeight w:val="37"/>
        </w:trPr>
        <w:tc>
          <w:tcPr>
            <w:tcW w:w="8545" w:type="dxa"/>
            <w:shd w:val="clear" w:color="auto" w:fill="auto"/>
          </w:tcPr>
          <w:p w14:paraId="4DE82861"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8D2BAD" w14:paraId="5379933A" w14:textId="77777777" w:rsidTr="008175F8">
        <w:trPr>
          <w:trHeight w:val="37"/>
        </w:trPr>
        <w:tc>
          <w:tcPr>
            <w:tcW w:w="8545" w:type="dxa"/>
            <w:shd w:val="clear" w:color="auto" w:fill="auto"/>
          </w:tcPr>
          <w:p w14:paraId="7038F0C4"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8D2BAD" w14:paraId="1DCAC5B3" w14:textId="77777777" w:rsidTr="008175F8">
        <w:trPr>
          <w:trHeight w:val="37"/>
        </w:trPr>
        <w:tc>
          <w:tcPr>
            <w:tcW w:w="8545" w:type="dxa"/>
            <w:shd w:val="clear" w:color="auto" w:fill="auto"/>
          </w:tcPr>
          <w:p w14:paraId="7A11F401"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8D2BAD" w14:paraId="68EE8291" w14:textId="77777777" w:rsidTr="008175F8">
        <w:trPr>
          <w:trHeight w:val="37"/>
        </w:trPr>
        <w:tc>
          <w:tcPr>
            <w:tcW w:w="8545" w:type="dxa"/>
            <w:shd w:val="clear" w:color="auto" w:fill="auto"/>
          </w:tcPr>
          <w:p w14:paraId="070F16E8"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8D2BAD" w14:paraId="14C5F780" w14:textId="77777777" w:rsidTr="008175F8">
        <w:trPr>
          <w:trHeight w:val="37"/>
        </w:trPr>
        <w:tc>
          <w:tcPr>
            <w:tcW w:w="8545" w:type="dxa"/>
            <w:shd w:val="clear" w:color="auto" w:fill="auto"/>
          </w:tcPr>
          <w:p w14:paraId="2113EF09"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8D2BAD" w14:paraId="73135C2D" w14:textId="77777777" w:rsidTr="008175F8">
        <w:trPr>
          <w:trHeight w:val="37"/>
        </w:trPr>
        <w:tc>
          <w:tcPr>
            <w:tcW w:w="8545" w:type="dxa"/>
            <w:shd w:val="clear" w:color="auto" w:fill="auto"/>
          </w:tcPr>
          <w:p w14:paraId="09B4AB11"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8D2BAD" w14:paraId="277082AE" w14:textId="77777777" w:rsidTr="008175F8">
        <w:trPr>
          <w:trHeight w:val="37"/>
        </w:trPr>
        <w:tc>
          <w:tcPr>
            <w:tcW w:w="8545" w:type="dxa"/>
            <w:shd w:val="clear" w:color="auto" w:fill="auto"/>
          </w:tcPr>
          <w:p w14:paraId="48C4229B"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8D2BAD" w14:paraId="42246CC0" w14:textId="77777777" w:rsidTr="008175F8">
        <w:trPr>
          <w:trHeight w:val="37"/>
        </w:trPr>
        <w:tc>
          <w:tcPr>
            <w:tcW w:w="8545" w:type="dxa"/>
            <w:shd w:val="clear" w:color="auto" w:fill="auto"/>
          </w:tcPr>
          <w:p w14:paraId="2252160B"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 There is limited documentation to determine if domestic alternatives were considered and if an exception was granted by the SFA.</w:t>
            </w:r>
          </w:p>
        </w:tc>
      </w:tr>
      <w:tr w:rsidR="008D2BAD" w14:paraId="0F5608D4" w14:textId="77777777" w:rsidTr="008175F8">
        <w:trPr>
          <w:trHeight w:val="37"/>
        </w:trPr>
        <w:tc>
          <w:tcPr>
            <w:tcW w:w="8545" w:type="dxa"/>
            <w:shd w:val="clear" w:color="auto" w:fill="D9D9D9" w:themeFill="background1" w:themeFillShade="D9"/>
          </w:tcPr>
          <w:p w14:paraId="0A6CE9E7" w14:textId="77777777" w:rsidR="00A53CEA" w:rsidRPr="0076532F" w:rsidRDefault="009524AC" w:rsidP="008175F8">
            <w:pPr>
              <w:pStyle w:val="Normal0"/>
              <w:rPr>
                <w:rFonts w:ascii="Times New Roman" w:hAnsi="Times New Roman" w:cs="Times New Roman"/>
                <w:b/>
                <w:sz w:val="20"/>
                <w:szCs w:val="20"/>
              </w:rPr>
            </w:pPr>
            <w:r>
              <w:t>Local School Wellness Policy</w:t>
            </w:r>
          </w:p>
        </w:tc>
      </w:tr>
      <w:tr w:rsidR="008D2BAD" w14:paraId="1D405448" w14:textId="77777777" w:rsidTr="008175F8">
        <w:trPr>
          <w:trHeight w:val="37"/>
        </w:trPr>
        <w:tc>
          <w:tcPr>
            <w:tcW w:w="8545" w:type="dxa"/>
            <w:shd w:val="clear" w:color="auto" w:fill="auto"/>
          </w:tcPr>
          <w:p w14:paraId="729D728C"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8D2BAD" w14:paraId="1156EECD" w14:textId="77777777" w:rsidTr="008175F8">
        <w:trPr>
          <w:trHeight w:val="37"/>
        </w:trPr>
        <w:tc>
          <w:tcPr>
            <w:tcW w:w="8545" w:type="dxa"/>
            <w:shd w:val="clear" w:color="auto" w:fill="31849B" w:themeFill="accent5" w:themeFillShade="BF"/>
          </w:tcPr>
          <w:p w14:paraId="47EE0587" w14:textId="77777777" w:rsidR="00A53CEA" w:rsidRPr="005B0132" w:rsidRDefault="009524AC" w:rsidP="008175F8">
            <w:pPr>
              <w:pStyle w:val="Normal0"/>
              <w:rPr>
                <w:rFonts w:asciiTheme="minorHAnsi" w:hAnsiTheme="minorHAnsi" w:cstheme="minorHAnsi"/>
                <w:b/>
                <w:i/>
                <w:color w:val="DBE5F1" w:themeColor="accent1" w:themeTint="33"/>
                <w:sz w:val="32"/>
                <w:szCs w:val="20"/>
              </w:rPr>
            </w:pPr>
            <w:r>
              <w:t>Civil Rights</w:t>
            </w:r>
          </w:p>
        </w:tc>
      </w:tr>
      <w:tr w:rsidR="008D2BAD" w14:paraId="4B201E4F" w14:textId="77777777" w:rsidTr="008175F8">
        <w:trPr>
          <w:trHeight w:val="37"/>
        </w:trPr>
        <w:tc>
          <w:tcPr>
            <w:tcW w:w="8545" w:type="dxa"/>
            <w:shd w:val="clear" w:color="auto" w:fill="auto"/>
          </w:tcPr>
          <w:p w14:paraId="4F13F162"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8D2BAD" w14:paraId="30C8071E" w14:textId="77777777" w:rsidTr="008175F8">
        <w:trPr>
          <w:trHeight w:val="37"/>
        </w:trPr>
        <w:tc>
          <w:tcPr>
            <w:tcW w:w="8545" w:type="dxa"/>
            <w:shd w:val="clear" w:color="auto" w:fill="auto"/>
          </w:tcPr>
          <w:p w14:paraId="2A379125"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r w:rsidR="008D2BAD" w14:paraId="35266DB2" w14:textId="77777777" w:rsidTr="008175F8">
        <w:trPr>
          <w:trHeight w:val="37"/>
        </w:trPr>
        <w:tc>
          <w:tcPr>
            <w:tcW w:w="8545" w:type="dxa"/>
            <w:shd w:val="clear" w:color="auto" w:fill="auto"/>
          </w:tcPr>
          <w:p w14:paraId="04C5D91A" w14:textId="77777777" w:rsidR="00A53CEA" w:rsidRPr="005B0132" w:rsidRDefault="009524AC"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1E4B28CC" w14:textId="77777777" w:rsidR="00A53CEA" w:rsidRPr="00223718" w:rsidRDefault="00000000" w:rsidP="00A53CEA">
      <w:pPr>
        <w:pStyle w:val="Normal0"/>
        <w:rPr>
          <w:rFonts w:ascii="Times New Roman" w:hAnsi="Times New Roman" w:cs="Times New Roman"/>
          <w:sz w:val="20"/>
          <w:szCs w:val="20"/>
        </w:rPr>
      </w:pPr>
    </w:p>
    <w:p w14:paraId="4468D980" w14:textId="77777777" w:rsidR="00A53CEA" w:rsidRDefault="00000000" w:rsidP="00A53CEA">
      <w:pPr>
        <w:pStyle w:val="Normal0"/>
      </w:pPr>
    </w:p>
    <w:p w14:paraId="056CD09B"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D2BAD" w14:paraId="13DE3FC6" w14:textId="77777777" w:rsidTr="00A708A7">
        <w:trPr>
          <w:trHeight w:val="37"/>
        </w:trPr>
        <w:tc>
          <w:tcPr>
            <w:tcW w:w="8545" w:type="dxa"/>
            <w:shd w:val="clear" w:color="auto" w:fill="31849B" w:themeFill="accent5" w:themeFillShade="BF"/>
          </w:tcPr>
          <w:p w14:paraId="3A8B7A43" w14:textId="77777777" w:rsidR="00E2351D" w:rsidRPr="00935CAD" w:rsidRDefault="009524AC" w:rsidP="00A708A7">
            <w:pPr>
              <w:pStyle w:val="Normal1"/>
              <w:rPr>
                <w:rFonts w:ascii="Times New Roman" w:hAnsi="Times New Roman" w:cs="Times New Roman"/>
                <w:b/>
                <w:i/>
                <w:color w:val="DBE5F1" w:themeColor="accent1" w:themeTint="33"/>
                <w:sz w:val="24"/>
                <w:szCs w:val="24"/>
              </w:rPr>
            </w:pPr>
            <w:r w:rsidRPr="001A2912">
              <w:rPr>
                <w:rFonts w:ascii="Times New Roman" w:hAnsi="Times New Roman" w:cs="Times New Roman"/>
                <w:b/>
                <w:i/>
                <w:color w:val="auto"/>
                <w:sz w:val="24"/>
                <w:szCs w:val="24"/>
              </w:rPr>
              <w:lastRenderedPageBreak/>
              <w:t>Noteworthy Observations</w:t>
            </w:r>
          </w:p>
        </w:tc>
      </w:tr>
      <w:tr w:rsidR="008D2BAD" w14:paraId="72D3FEFE" w14:textId="77777777" w:rsidTr="00A708A7">
        <w:trPr>
          <w:trHeight w:val="37"/>
        </w:trPr>
        <w:tc>
          <w:tcPr>
            <w:tcW w:w="8545" w:type="dxa"/>
            <w:shd w:val="clear" w:color="auto" w:fill="auto"/>
          </w:tcPr>
          <w:p w14:paraId="504143D4" w14:textId="77777777" w:rsidR="00E2351D" w:rsidRPr="00935CAD" w:rsidRDefault="009524AC" w:rsidP="00A708A7">
            <w:pPr>
              <w:pStyle w:val="Normal1"/>
              <w:rPr>
                <w:rFonts w:ascii="Times New Roman" w:hAnsi="Times New Roman" w:cs="Times New Roman"/>
                <w:sz w:val="20"/>
                <w:szCs w:val="20"/>
              </w:rPr>
            </w:pPr>
            <w:r>
              <w:t xml:space="preserve">The Review Team found the following noteworthy items: FSD and Staff have made significant progress since their last administrative review.  </w:t>
            </w:r>
            <w:proofErr w:type="gramStart"/>
            <w:r>
              <w:t>It is clear that the</w:t>
            </w:r>
            <w:proofErr w:type="gramEnd"/>
            <w:r>
              <w:t xml:space="preserve"> staff are passionate about what they do and committed to making positive changes.</w:t>
            </w:r>
          </w:p>
        </w:tc>
      </w:tr>
    </w:tbl>
    <w:p w14:paraId="49EA5474"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6D7D" w14:textId="77777777" w:rsidR="00B37D73" w:rsidRDefault="00B37D73">
      <w:r>
        <w:separator/>
      </w:r>
    </w:p>
  </w:endnote>
  <w:endnote w:type="continuationSeparator" w:id="0">
    <w:p w14:paraId="4FDBEA1A" w14:textId="77777777" w:rsidR="00B37D73" w:rsidRDefault="00B3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C0B0" w14:textId="77777777" w:rsidR="0037068A" w:rsidRDefault="009524AC" w:rsidP="000F3A03">
    <w:pPr>
      <w:pStyle w:val="Footer"/>
      <w:jc w:val="center"/>
      <w:rPr>
        <w:sz w:val="14"/>
      </w:rPr>
    </w:pPr>
    <w:r>
      <w:rPr>
        <w:sz w:val="14"/>
      </w:rPr>
      <w:t xml:space="preserve">This institution is an equal opportunity </w:t>
    </w:r>
    <w:proofErr w:type="gramStart"/>
    <w:r>
      <w:rPr>
        <w:sz w:val="14"/>
      </w:rPr>
      <w:t>provider</w:t>
    </w:r>
    <w:proofErr w:type="gramEnd"/>
  </w:p>
  <w:p w14:paraId="2285CF12"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CF72" w14:textId="77777777" w:rsidR="0037068A" w:rsidRDefault="009524AC" w:rsidP="000F3A03">
    <w:pPr>
      <w:pStyle w:val="Footer0"/>
      <w:jc w:val="center"/>
      <w:rPr>
        <w:sz w:val="14"/>
      </w:rPr>
    </w:pPr>
    <w:r>
      <w:rPr>
        <w:sz w:val="14"/>
      </w:rPr>
      <w:t xml:space="preserve">This institution is an equal opportunity </w:t>
    </w:r>
    <w:proofErr w:type="gramStart"/>
    <w:r>
      <w:rPr>
        <w:sz w:val="14"/>
      </w:rPr>
      <w:t>provider</w:t>
    </w:r>
    <w:proofErr w:type="gramEnd"/>
  </w:p>
  <w:p w14:paraId="090900EB"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1B98" w14:textId="77777777" w:rsidR="00B37D73" w:rsidRDefault="00B37D73">
      <w:r>
        <w:separator/>
      </w:r>
    </w:p>
  </w:footnote>
  <w:footnote w:type="continuationSeparator" w:id="0">
    <w:p w14:paraId="18638428" w14:textId="77777777" w:rsidR="00B37D73" w:rsidRDefault="00B3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31C818E2">
      <w:start w:val="1"/>
      <w:numFmt w:val="decimal"/>
      <w:lvlText w:val="%1."/>
      <w:lvlJc w:val="left"/>
      <w:pPr>
        <w:ind w:left="720" w:hanging="360"/>
      </w:pPr>
      <w:rPr>
        <w:rFonts w:hint="default"/>
      </w:rPr>
    </w:lvl>
    <w:lvl w:ilvl="1" w:tplc="15328BC0" w:tentative="1">
      <w:start w:val="1"/>
      <w:numFmt w:val="lowerLetter"/>
      <w:lvlText w:val="%2."/>
      <w:lvlJc w:val="left"/>
      <w:pPr>
        <w:ind w:left="1440" w:hanging="360"/>
      </w:pPr>
    </w:lvl>
    <w:lvl w:ilvl="2" w:tplc="DDA6C30E" w:tentative="1">
      <w:start w:val="1"/>
      <w:numFmt w:val="lowerRoman"/>
      <w:lvlText w:val="%3."/>
      <w:lvlJc w:val="right"/>
      <w:pPr>
        <w:ind w:left="2160" w:hanging="180"/>
      </w:pPr>
    </w:lvl>
    <w:lvl w:ilvl="3" w:tplc="7774439C" w:tentative="1">
      <w:start w:val="1"/>
      <w:numFmt w:val="decimal"/>
      <w:lvlText w:val="%4."/>
      <w:lvlJc w:val="left"/>
      <w:pPr>
        <w:ind w:left="2880" w:hanging="360"/>
      </w:pPr>
    </w:lvl>
    <w:lvl w:ilvl="4" w:tplc="16924198" w:tentative="1">
      <w:start w:val="1"/>
      <w:numFmt w:val="lowerLetter"/>
      <w:lvlText w:val="%5."/>
      <w:lvlJc w:val="left"/>
      <w:pPr>
        <w:ind w:left="3600" w:hanging="360"/>
      </w:pPr>
    </w:lvl>
    <w:lvl w:ilvl="5" w:tplc="BE02FD8E" w:tentative="1">
      <w:start w:val="1"/>
      <w:numFmt w:val="lowerRoman"/>
      <w:lvlText w:val="%6."/>
      <w:lvlJc w:val="right"/>
      <w:pPr>
        <w:ind w:left="4320" w:hanging="180"/>
      </w:pPr>
    </w:lvl>
    <w:lvl w:ilvl="6" w:tplc="D158C590" w:tentative="1">
      <w:start w:val="1"/>
      <w:numFmt w:val="decimal"/>
      <w:lvlText w:val="%7."/>
      <w:lvlJc w:val="left"/>
      <w:pPr>
        <w:ind w:left="5040" w:hanging="360"/>
      </w:pPr>
    </w:lvl>
    <w:lvl w:ilvl="7" w:tplc="BB44A226" w:tentative="1">
      <w:start w:val="1"/>
      <w:numFmt w:val="lowerLetter"/>
      <w:lvlText w:val="%8."/>
      <w:lvlJc w:val="left"/>
      <w:pPr>
        <w:ind w:left="5760" w:hanging="360"/>
      </w:pPr>
    </w:lvl>
    <w:lvl w:ilvl="8" w:tplc="2466CA7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BBC3EFE">
      <w:start w:val="1"/>
      <w:numFmt w:val="bullet"/>
      <w:lvlText w:val=""/>
      <w:lvlJc w:val="left"/>
      <w:pPr>
        <w:ind w:left="720" w:hanging="360"/>
      </w:pPr>
      <w:rPr>
        <w:rFonts w:ascii="Symbol" w:hAnsi="Symbol" w:hint="default"/>
      </w:rPr>
    </w:lvl>
    <w:lvl w:ilvl="1" w:tplc="DFEC1E32" w:tentative="1">
      <w:start w:val="1"/>
      <w:numFmt w:val="bullet"/>
      <w:lvlText w:val="o"/>
      <w:lvlJc w:val="left"/>
      <w:pPr>
        <w:ind w:left="1440" w:hanging="360"/>
      </w:pPr>
      <w:rPr>
        <w:rFonts w:ascii="Courier New" w:hAnsi="Courier New" w:cs="Courier New" w:hint="default"/>
      </w:rPr>
    </w:lvl>
    <w:lvl w:ilvl="2" w:tplc="ADA4E288" w:tentative="1">
      <w:start w:val="1"/>
      <w:numFmt w:val="bullet"/>
      <w:lvlText w:val=""/>
      <w:lvlJc w:val="left"/>
      <w:pPr>
        <w:ind w:left="2160" w:hanging="360"/>
      </w:pPr>
      <w:rPr>
        <w:rFonts w:ascii="Wingdings" w:hAnsi="Wingdings" w:hint="default"/>
      </w:rPr>
    </w:lvl>
    <w:lvl w:ilvl="3" w:tplc="215C427C" w:tentative="1">
      <w:start w:val="1"/>
      <w:numFmt w:val="bullet"/>
      <w:lvlText w:val=""/>
      <w:lvlJc w:val="left"/>
      <w:pPr>
        <w:ind w:left="2880" w:hanging="360"/>
      </w:pPr>
      <w:rPr>
        <w:rFonts w:ascii="Symbol" w:hAnsi="Symbol" w:hint="default"/>
      </w:rPr>
    </w:lvl>
    <w:lvl w:ilvl="4" w:tplc="E8C4522E" w:tentative="1">
      <w:start w:val="1"/>
      <w:numFmt w:val="bullet"/>
      <w:lvlText w:val="o"/>
      <w:lvlJc w:val="left"/>
      <w:pPr>
        <w:ind w:left="3600" w:hanging="360"/>
      </w:pPr>
      <w:rPr>
        <w:rFonts w:ascii="Courier New" w:hAnsi="Courier New" w:cs="Courier New" w:hint="default"/>
      </w:rPr>
    </w:lvl>
    <w:lvl w:ilvl="5" w:tplc="21E018D4" w:tentative="1">
      <w:start w:val="1"/>
      <w:numFmt w:val="bullet"/>
      <w:lvlText w:val=""/>
      <w:lvlJc w:val="left"/>
      <w:pPr>
        <w:ind w:left="4320" w:hanging="360"/>
      </w:pPr>
      <w:rPr>
        <w:rFonts w:ascii="Wingdings" w:hAnsi="Wingdings" w:hint="default"/>
      </w:rPr>
    </w:lvl>
    <w:lvl w:ilvl="6" w:tplc="E010415E" w:tentative="1">
      <w:start w:val="1"/>
      <w:numFmt w:val="bullet"/>
      <w:lvlText w:val=""/>
      <w:lvlJc w:val="left"/>
      <w:pPr>
        <w:ind w:left="5040" w:hanging="360"/>
      </w:pPr>
      <w:rPr>
        <w:rFonts w:ascii="Symbol" w:hAnsi="Symbol" w:hint="default"/>
      </w:rPr>
    </w:lvl>
    <w:lvl w:ilvl="7" w:tplc="07E40E82" w:tentative="1">
      <w:start w:val="1"/>
      <w:numFmt w:val="bullet"/>
      <w:lvlText w:val="o"/>
      <w:lvlJc w:val="left"/>
      <w:pPr>
        <w:ind w:left="5760" w:hanging="360"/>
      </w:pPr>
      <w:rPr>
        <w:rFonts w:ascii="Courier New" w:hAnsi="Courier New" w:cs="Courier New" w:hint="default"/>
      </w:rPr>
    </w:lvl>
    <w:lvl w:ilvl="8" w:tplc="129C5D4E" w:tentative="1">
      <w:start w:val="1"/>
      <w:numFmt w:val="bullet"/>
      <w:lvlText w:val=""/>
      <w:lvlJc w:val="left"/>
      <w:pPr>
        <w:ind w:left="6480" w:hanging="360"/>
      </w:pPr>
      <w:rPr>
        <w:rFonts w:ascii="Wingdings" w:hAnsi="Wingdings" w:hint="default"/>
      </w:rPr>
    </w:lvl>
  </w:abstractNum>
  <w:num w:numId="1" w16cid:durableId="1880194820">
    <w:abstractNumId w:val="0"/>
  </w:num>
  <w:num w:numId="2" w16cid:durableId="38452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AD"/>
    <w:rsid w:val="00042832"/>
    <w:rsid w:val="001A2912"/>
    <w:rsid w:val="008D2BAD"/>
    <w:rsid w:val="009524AC"/>
    <w:rsid w:val="00B37D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F3BD0"/>
  <w15:docId w15:val="{1995F8EE-3D79-43DE-8768-3D89E329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 Bedford Public Schools Administrative Review Summary School Year 2022-2023</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Bedford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