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686F0" w14:textId="77777777" w:rsidR="00CA19B4" w:rsidRPr="00200779" w:rsidRDefault="00B87E8F"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07367B9" w14:textId="77777777" w:rsidR="00CA19B4" w:rsidRDefault="00B8762F" w:rsidP="00CA19B4">
      <w:pPr>
        <w:jc w:val="center"/>
        <w:rPr>
          <w:rFonts w:ascii="Times New Roman" w:hAnsi="Times New Roman" w:cs="Times New Roman"/>
          <w:sz w:val="24"/>
          <w:szCs w:val="24"/>
        </w:rPr>
      </w:pPr>
    </w:p>
    <w:p w14:paraId="165F0970" w14:textId="77777777" w:rsidR="00CA19B4" w:rsidRDefault="00B87E8F"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56F9D073" w14:textId="77777777" w:rsidR="00CA19B4" w:rsidRDefault="00B8762F" w:rsidP="00CA19B4">
      <w:pPr>
        <w:rPr>
          <w:rFonts w:ascii="Times New Roman" w:hAnsi="Times New Roman" w:cs="Times New Roman"/>
          <w:sz w:val="20"/>
          <w:szCs w:val="20"/>
        </w:rPr>
      </w:pPr>
    </w:p>
    <w:p w14:paraId="48BE9F8C" w14:textId="77777777" w:rsidR="00CA19B4" w:rsidRDefault="00B8762F" w:rsidP="00CA19B4">
      <w:pPr>
        <w:rPr>
          <w:rFonts w:ascii="Times New Roman" w:hAnsi="Times New Roman" w:cs="Times New Roman"/>
          <w:sz w:val="20"/>
          <w:szCs w:val="20"/>
        </w:rPr>
      </w:pPr>
    </w:p>
    <w:p w14:paraId="53FB9A8B" w14:textId="77777777" w:rsidR="00CA19B4" w:rsidRPr="00B63138" w:rsidRDefault="00B87E8F"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Northshore Education Consortium</w:t>
      </w:r>
      <w:bookmarkEnd w:id="0"/>
    </w:p>
    <w:p w14:paraId="7664BAC8" w14:textId="77777777" w:rsidR="00CA19B4" w:rsidRDefault="00B8762F" w:rsidP="00CA19B4">
      <w:pPr>
        <w:rPr>
          <w:rFonts w:ascii="Times New Roman" w:hAnsi="Times New Roman" w:cs="Times New Roman"/>
          <w:sz w:val="20"/>
          <w:szCs w:val="20"/>
        </w:rPr>
      </w:pPr>
    </w:p>
    <w:p w14:paraId="115E8744" w14:textId="77777777" w:rsidR="00CA19B4" w:rsidRDefault="00B87E8F"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11/21/2022</w:t>
      </w:r>
      <w:bookmarkEnd w:id="1"/>
    </w:p>
    <w:p w14:paraId="7277F1E0" w14:textId="77777777" w:rsidR="00CA19B4" w:rsidRDefault="00B8762F" w:rsidP="00CA19B4">
      <w:pPr>
        <w:rPr>
          <w:rFonts w:ascii="Times New Roman" w:hAnsi="Times New Roman" w:cs="Times New Roman"/>
          <w:sz w:val="20"/>
          <w:szCs w:val="20"/>
        </w:rPr>
      </w:pPr>
    </w:p>
    <w:p w14:paraId="7E8704B9" w14:textId="77777777" w:rsidR="00CA19B4" w:rsidRDefault="00B87E8F"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11/28/2022</w:t>
      </w:r>
      <w:bookmarkEnd w:id="2"/>
    </w:p>
    <w:p w14:paraId="1CCD3235" w14:textId="77777777" w:rsidR="00CA19B4" w:rsidRDefault="00B87E8F"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070BDE9E" w14:textId="77777777" w:rsidR="00CA19B4" w:rsidRDefault="00B8762F" w:rsidP="00CA19B4">
      <w:pPr>
        <w:pBdr>
          <w:bottom w:val="single" w:sz="12" w:space="1" w:color="auto"/>
        </w:pBdr>
        <w:rPr>
          <w:rFonts w:ascii="Times New Roman" w:hAnsi="Times New Roman" w:cs="Times New Roman"/>
          <w:sz w:val="20"/>
          <w:szCs w:val="20"/>
        </w:rPr>
      </w:pPr>
    </w:p>
    <w:p w14:paraId="6D681230" w14:textId="77777777" w:rsidR="00CA19B4" w:rsidRDefault="00B87E8F"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4C8E9D85" w14:textId="77777777" w:rsidR="00CA19B4" w:rsidRDefault="00B8762F" w:rsidP="00CA19B4">
      <w:pPr>
        <w:rPr>
          <w:rFonts w:ascii="Times New Roman" w:hAnsi="Times New Roman" w:cs="Times New Roman"/>
          <w:sz w:val="20"/>
          <w:szCs w:val="20"/>
        </w:rPr>
      </w:pPr>
    </w:p>
    <w:p w14:paraId="163DC851" w14:textId="77777777" w:rsidR="00CA19B4" w:rsidRPr="00223718" w:rsidRDefault="00B87E8F"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B3A8C76" w14:textId="77777777" w:rsidR="00CA19B4" w:rsidRDefault="00B8762F" w:rsidP="00CA19B4">
      <w:pPr>
        <w:rPr>
          <w:rFonts w:ascii="Times New Roman" w:hAnsi="Times New Roman" w:cs="Times New Roman"/>
          <w:sz w:val="20"/>
          <w:szCs w:val="20"/>
        </w:rPr>
      </w:pPr>
    </w:p>
    <w:p w14:paraId="702B7E2E" w14:textId="77777777" w:rsidR="00CA19B4" w:rsidRDefault="00B87E8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4F949974" w14:textId="77777777" w:rsidR="00CA19B4" w:rsidRDefault="00B8762F" w:rsidP="00CA19B4">
      <w:pPr>
        <w:ind w:left="720"/>
        <w:rPr>
          <w:rFonts w:ascii="Times New Roman" w:hAnsi="Times New Roman" w:cs="Times New Roman"/>
          <w:sz w:val="20"/>
          <w:szCs w:val="20"/>
        </w:rPr>
      </w:pPr>
    </w:p>
    <w:bookmarkStart w:id="3" w:name="CHK_SBP"/>
    <w:p w14:paraId="12CFE2F7" w14:textId="77777777" w:rsidR="00CA19B4" w:rsidRDefault="00B87E8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B8762F">
        <w:rPr>
          <w:rFonts w:ascii="Times New Roman" w:hAnsi="Times New Roman" w:cs="Times New Roman"/>
          <w:sz w:val="20"/>
          <w:szCs w:val="20"/>
        </w:rPr>
      </w:r>
      <w:r w:rsidR="00B8762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4C42DFD1" w14:textId="77777777" w:rsidR="00CA19B4" w:rsidRDefault="00B87E8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B8762F">
        <w:rPr>
          <w:rFonts w:ascii="Times New Roman" w:hAnsi="Times New Roman" w:cs="Times New Roman"/>
          <w:sz w:val="20"/>
          <w:szCs w:val="20"/>
        </w:rPr>
      </w:r>
      <w:r w:rsidR="00B8762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3C9136B5" w14:textId="77777777" w:rsidR="00CA19B4" w:rsidRDefault="00B87E8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8762F">
        <w:rPr>
          <w:rFonts w:ascii="Times New Roman" w:hAnsi="Times New Roman" w:cs="Times New Roman"/>
          <w:sz w:val="20"/>
          <w:szCs w:val="20"/>
        </w:rPr>
      </w:r>
      <w:r w:rsidR="00B8762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9EC992B" w14:textId="77777777" w:rsidR="00CA19B4" w:rsidRDefault="00B87E8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8762F">
        <w:rPr>
          <w:rFonts w:ascii="Times New Roman" w:hAnsi="Times New Roman" w:cs="Times New Roman"/>
          <w:sz w:val="20"/>
          <w:szCs w:val="20"/>
        </w:rPr>
      </w:r>
      <w:r w:rsidR="00B8762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74BCD12C" w14:textId="77777777" w:rsidR="00CA19B4" w:rsidRDefault="00B87E8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8762F">
        <w:rPr>
          <w:rFonts w:ascii="Times New Roman" w:hAnsi="Times New Roman" w:cs="Times New Roman"/>
          <w:sz w:val="20"/>
          <w:szCs w:val="20"/>
        </w:rPr>
      </w:r>
      <w:r w:rsidR="00B8762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0AB17AED" w14:textId="77777777" w:rsidR="00CA19B4" w:rsidRDefault="00B87E8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8762F">
        <w:rPr>
          <w:rFonts w:ascii="Times New Roman" w:hAnsi="Times New Roman" w:cs="Times New Roman"/>
          <w:sz w:val="20"/>
          <w:szCs w:val="20"/>
        </w:rPr>
      </w:r>
      <w:r w:rsidR="00B8762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55C585FA" w14:textId="77777777" w:rsidR="00CA19B4" w:rsidRDefault="00B8762F" w:rsidP="00CA19B4">
      <w:pPr>
        <w:rPr>
          <w:rFonts w:ascii="Times New Roman" w:hAnsi="Times New Roman" w:cs="Times New Roman"/>
          <w:sz w:val="20"/>
          <w:szCs w:val="20"/>
        </w:rPr>
      </w:pPr>
    </w:p>
    <w:p w14:paraId="15B1A449" w14:textId="77777777" w:rsidR="00CA19B4" w:rsidRDefault="00B87E8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AF83D8A" w14:textId="77777777" w:rsidR="00CA19B4" w:rsidRDefault="00B8762F" w:rsidP="00CA19B4">
      <w:pPr>
        <w:ind w:left="720"/>
        <w:rPr>
          <w:rFonts w:ascii="Times New Roman" w:hAnsi="Times New Roman" w:cs="Times New Roman"/>
          <w:sz w:val="20"/>
          <w:szCs w:val="20"/>
        </w:rPr>
      </w:pPr>
    </w:p>
    <w:bookmarkStart w:id="9" w:name="CHK_CEP"/>
    <w:p w14:paraId="005DB9BE" w14:textId="77777777" w:rsidR="00CA19B4" w:rsidRDefault="00B87E8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8762F">
        <w:rPr>
          <w:rFonts w:ascii="Times New Roman" w:hAnsi="Times New Roman" w:cs="Times New Roman"/>
          <w:sz w:val="20"/>
          <w:szCs w:val="20"/>
        </w:rPr>
      </w:r>
      <w:r w:rsidR="00B8762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26AB6300" w14:textId="77777777" w:rsidR="00CA19B4" w:rsidRDefault="00B87E8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8762F">
        <w:rPr>
          <w:rFonts w:ascii="Times New Roman" w:hAnsi="Times New Roman" w:cs="Times New Roman"/>
          <w:sz w:val="20"/>
          <w:szCs w:val="20"/>
        </w:rPr>
      </w:r>
      <w:r w:rsidR="00B8762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1801BA97" w14:textId="77777777" w:rsidR="00CA19B4" w:rsidRDefault="00B87E8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checkBox>
          </w:ffData>
        </w:fldChar>
      </w:r>
      <w:r>
        <w:rPr>
          <w:rFonts w:ascii="Times New Roman" w:hAnsi="Times New Roman" w:cs="Times New Roman"/>
          <w:sz w:val="20"/>
          <w:szCs w:val="20"/>
        </w:rPr>
        <w:instrText xml:space="preserve"> FORMCHECKBOX </w:instrText>
      </w:r>
      <w:r w:rsidR="00B8762F">
        <w:rPr>
          <w:rFonts w:ascii="Times New Roman" w:hAnsi="Times New Roman" w:cs="Times New Roman"/>
          <w:sz w:val="20"/>
          <w:szCs w:val="20"/>
        </w:rPr>
      </w:r>
      <w:r w:rsidR="00B8762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155FEE94" w14:textId="77777777" w:rsidR="00CA19B4" w:rsidRDefault="00B87E8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8762F">
        <w:rPr>
          <w:rFonts w:ascii="Times New Roman" w:hAnsi="Times New Roman" w:cs="Times New Roman"/>
          <w:sz w:val="20"/>
          <w:szCs w:val="20"/>
        </w:rPr>
      </w:r>
      <w:r w:rsidR="00B8762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1C504E54" w14:textId="77777777" w:rsidR="00CA19B4" w:rsidRDefault="00B8762F" w:rsidP="00CA19B4">
      <w:pPr>
        <w:rPr>
          <w:rFonts w:ascii="Times New Roman" w:hAnsi="Times New Roman" w:cs="Times New Roman"/>
          <w:sz w:val="20"/>
          <w:szCs w:val="20"/>
        </w:rPr>
      </w:pPr>
    </w:p>
    <w:p w14:paraId="4FD9A696" w14:textId="77777777" w:rsidR="00CA19B4" w:rsidRPr="00D6151F" w:rsidRDefault="00B87E8F"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BD89990" w14:textId="77777777" w:rsidR="00CA19B4" w:rsidRDefault="00B8762F" w:rsidP="00CA19B4">
      <w:pPr>
        <w:rPr>
          <w:rFonts w:ascii="Times New Roman" w:hAnsi="Times New Roman" w:cs="Times New Roman"/>
          <w:sz w:val="20"/>
          <w:szCs w:val="20"/>
        </w:rPr>
      </w:pPr>
    </w:p>
    <w:p w14:paraId="6F8817AE" w14:textId="77777777" w:rsidR="00CA19B4" w:rsidRDefault="00B87E8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3015D7B" w14:textId="77777777" w:rsidR="00CA19B4" w:rsidRDefault="00B87E8F"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B8762F">
        <w:rPr>
          <w:rFonts w:ascii="MS Gothic" w:eastAsia="MS Gothic" w:hAnsi="Times New Roman" w:cs="Times New Roman"/>
          <w:sz w:val="20"/>
          <w:szCs w:val="20"/>
        </w:rPr>
      </w:r>
      <w:r w:rsidR="00B8762F">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B8762F">
        <w:rPr>
          <w:rFonts w:ascii="MS Gothic" w:eastAsia="MS Gothic" w:hAnsi="Times New Roman" w:cs="Times New Roman"/>
          <w:sz w:val="20"/>
          <w:szCs w:val="20"/>
        </w:rPr>
      </w:r>
      <w:r w:rsidR="00B8762F">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66C077B" w14:textId="77777777" w:rsidR="00CA19B4" w:rsidRDefault="00B8762F" w:rsidP="00CA19B4">
      <w:pPr>
        <w:ind w:firstLine="720"/>
        <w:rPr>
          <w:rFonts w:ascii="Times New Roman" w:hAnsi="Times New Roman" w:cs="Times New Roman"/>
          <w:sz w:val="20"/>
          <w:szCs w:val="20"/>
        </w:rPr>
      </w:pPr>
    </w:p>
    <w:p w14:paraId="2967E4AF" w14:textId="77777777" w:rsidR="00CA19B4" w:rsidRDefault="00B87E8F"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1BCCFBD" w14:textId="77777777" w:rsidR="006D68B7" w:rsidRDefault="00B8762F">
      <w:pPr>
        <w:sectPr w:rsidR="006D68B7" w:rsidSect="005B420A">
          <w:footerReference w:type="default" r:id="rId7"/>
          <w:pgSz w:w="12240" w:h="15840"/>
          <w:pgMar w:top="1440" w:right="1440" w:bottom="1440" w:left="1440" w:header="720" w:footer="720" w:gutter="0"/>
          <w:cols w:space="720"/>
        </w:sectPr>
      </w:pPr>
    </w:p>
    <w:p w14:paraId="137A480D" w14:textId="77777777" w:rsidR="00A53CEA" w:rsidRDefault="00B8762F" w:rsidP="00A53CEA">
      <w:pPr>
        <w:pStyle w:val="Normal0"/>
        <w:ind w:firstLine="720"/>
        <w:rPr>
          <w:rFonts w:ascii="Times New Roman" w:hAnsi="Times New Roman" w:cs="Times New Roman"/>
          <w:sz w:val="20"/>
          <w:szCs w:val="20"/>
        </w:rPr>
      </w:pPr>
    </w:p>
    <w:p w14:paraId="552ACBA6" w14:textId="77777777" w:rsidR="00A53CEA" w:rsidRPr="00C61944" w:rsidRDefault="00B87E8F"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87147" w14:paraId="005F09A3" w14:textId="77777777" w:rsidTr="008175F8">
        <w:trPr>
          <w:trHeight w:val="37"/>
        </w:trPr>
        <w:tc>
          <w:tcPr>
            <w:tcW w:w="8545" w:type="dxa"/>
            <w:shd w:val="clear" w:color="auto" w:fill="31849B" w:themeFill="accent5" w:themeFillShade="BF"/>
          </w:tcPr>
          <w:p w14:paraId="65D39098" w14:textId="77777777" w:rsidR="00A53CEA" w:rsidRPr="005B0132" w:rsidRDefault="00B87E8F" w:rsidP="008175F8">
            <w:pPr>
              <w:pStyle w:val="Normal0"/>
              <w:rPr>
                <w:rFonts w:asciiTheme="minorHAnsi" w:hAnsiTheme="minorHAnsi" w:cstheme="minorHAnsi"/>
                <w:b/>
                <w:i/>
                <w:color w:val="DBE5F1" w:themeColor="accent1" w:themeTint="33"/>
                <w:sz w:val="32"/>
                <w:szCs w:val="20"/>
              </w:rPr>
            </w:pPr>
            <w:r>
              <w:t>Program Access and Reimbursement</w:t>
            </w:r>
          </w:p>
        </w:tc>
      </w:tr>
      <w:tr w:rsidR="00287147" w14:paraId="27C090CB" w14:textId="77777777" w:rsidTr="008175F8">
        <w:trPr>
          <w:trHeight w:val="37"/>
        </w:trPr>
        <w:tc>
          <w:tcPr>
            <w:tcW w:w="8545" w:type="dxa"/>
            <w:shd w:val="clear" w:color="auto" w:fill="D9D9D9" w:themeFill="background1" w:themeFillShade="D9"/>
          </w:tcPr>
          <w:p w14:paraId="590173B3" w14:textId="77777777" w:rsidR="00A53CEA" w:rsidRPr="0076532F" w:rsidRDefault="00B87E8F" w:rsidP="008175F8">
            <w:pPr>
              <w:pStyle w:val="Normal0"/>
              <w:rPr>
                <w:rFonts w:ascii="Times New Roman" w:hAnsi="Times New Roman" w:cs="Times New Roman"/>
                <w:b/>
                <w:sz w:val="20"/>
                <w:szCs w:val="20"/>
              </w:rPr>
            </w:pPr>
            <w:r>
              <w:t>Meal Counting and Claiming</w:t>
            </w:r>
          </w:p>
        </w:tc>
      </w:tr>
      <w:tr w:rsidR="00287147" w14:paraId="326FFD25" w14:textId="77777777" w:rsidTr="008175F8">
        <w:trPr>
          <w:trHeight w:val="37"/>
        </w:trPr>
        <w:tc>
          <w:tcPr>
            <w:tcW w:w="8545" w:type="dxa"/>
            <w:shd w:val="clear" w:color="auto" w:fill="auto"/>
          </w:tcPr>
          <w:p w14:paraId="217F79CA" w14:textId="77777777" w:rsidR="00A53CEA" w:rsidRPr="005B0132" w:rsidRDefault="00B87E8F" w:rsidP="00A53CEA">
            <w:pPr>
              <w:pStyle w:val="ListParagraph"/>
              <w:numPr>
                <w:ilvl w:val="0"/>
                <w:numId w:val="2"/>
              </w:numPr>
              <w:ind w:left="540"/>
              <w:rPr>
                <w:rFonts w:ascii="Times New Roman" w:hAnsi="Times New Roman" w:cs="Times New Roman"/>
                <w:sz w:val="20"/>
                <w:szCs w:val="20"/>
              </w:rPr>
            </w:pPr>
            <w:r>
              <w:t>The counts for some or all of the schools were incorrectly consolidated and claimed by the SFA.</w:t>
            </w:r>
          </w:p>
        </w:tc>
      </w:tr>
      <w:tr w:rsidR="00287147" w14:paraId="35921C4E" w14:textId="77777777" w:rsidTr="008175F8">
        <w:trPr>
          <w:trHeight w:val="37"/>
        </w:trPr>
        <w:tc>
          <w:tcPr>
            <w:tcW w:w="8545" w:type="dxa"/>
            <w:shd w:val="clear" w:color="auto" w:fill="31849B" w:themeFill="accent5" w:themeFillShade="BF"/>
          </w:tcPr>
          <w:p w14:paraId="0D4F4837" w14:textId="77777777" w:rsidR="00A53CEA" w:rsidRPr="005B0132" w:rsidRDefault="00B87E8F" w:rsidP="008175F8">
            <w:pPr>
              <w:pStyle w:val="Normal0"/>
              <w:rPr>
                <w:rFonts w:asciiTheme="minorHAnsi" w:hAnsiTheme="minorHAnsi" w:cstheme="minorHAnsi"/>
                <w:b/>
                <w:i/>
                <w:color w:val="DBE5F1" w:themeColor="accent1" w:themeTint="33"/>
                <w:sz w:val="32"/>
                <w:szCs w:val="20"/>
              </w:rPr>
            </w:pPr>
            <w:r>
              <w:t>Meal Patterns and Nutritional Quality</w:t>
            </w:r>
          </w:p>
        </w:tc>
      </w:tr>
      <w:tr w:rsidR="00287147" w14:paraId="6814A295" w14:textId="77777777" w:rsidTr="008175F8">
        <w:trPr>
          <w:trHeight w:val="37"/>
        </w:trPr>
        <w:tc>
          <w:tcPr>
            <w:tcW w:w="8545" w:type="dxa"/>
            <w:shd w:val="clear" w:color="auto" w:fill="D9D9D9" w:themeFill="background1" w:themeFillShade="D9"/>
          </w:tcPr>
          <w:p w14:paraId="4154AA43" w14:textId="77777777" w:rsidR="00A53CEA" w:rsidRPr="0076532F" w:rsidRDefault="00B87E8F" w:rsidP="008175F8">
            <w:pPr>
              <w:pStyle w:val="Normal0"/>
              <w:rPr>
                <w:rFonts w:ascii="Times New Roman" w:hAnsi="Times New Roman" w:cs="Times New Roman"/>
                <w:b/>
                <w:sz w:val="20"/>
                <w:szCs w:val="20"/>
              </w:rPr>
            </w:pPr>
            <w:r>
              <w:t>Meal Components and Quantities</w:t>
            </w:r>
          </w:p>
        </w:tc>
      </w:tr>
      <w:tr w:rsidR="00287147" w14:paraId="01D9223E" w14:textId="77777777" w:rsidTr="008175F8">
        <w:trPr>
          <w:trHeight w:val="37"/>
        </w:trPr>
        <w:tc>
          <w:tcPr>
            <w:tcW w:w="8545" w:type="dxa"/>
            <w:shd w:val="clear" w:color="auto" w:fill="auto"/>
          </w:tcPr>
          <w:p w14:paraId="7AAE0A96" w14:textId="77777777" w:rsidR="00A53CEA" w:rsidRPr="005B0132" w:rsidRDefault="00B87E8F" w:rsidP="00A53CEA">
            <w:pPr>
              <w:pStyle w:val="ListParagraph"/>
              <w:numPr>
                <w:ilvl w:val="0"/>
                <w:numId w:val="2"/>
              </w:numPr>
              <w:ind w:left="540"/>
              <w:rPr>
                <w:rFonts w:ascii="Times New Roman" w:hAnsi="Times New Roman" w:cs="Times New Roman"/>
                <w:sz w:val="20"/>
                <w:szCs w:val="20"/>
              </w:rPr>
            </w:pPr>
            <w:r>
              <w:t>Fluid milk was not made available in at least the two required varieties throughout the serving period on all breakfast meal service lines.</w:t>
            </w:r>
          </w:p>
        </w:tc>
      </w:tr>
      <w:tr w:rsidR="00287147" w14:paraId="56A6FA6A" w14:textId="77777777" w:rsidTr="008175F8">
        <w:trPr>
          <w:trHeight w:val="37"/>
        </w:trPr>
        <w:tc>
          <w:tcPr>
            <w:tcW w:w="8545" w:type="dxa"/>
            <w:shd w:val="clear" w:color="auto" w:fill="D9D9D9" w:themeFill="background1" w:themeFillShade="D9"/>
          </w:tcPr>
          <w:p w14:paraId="020360D8" w14:textId="77777777" w:rsidR="00A53CEA" w:rsidRPr="0076532F" w:rsidRDefault="00B87E8F" w:rsidP="008175F8">
            <w:pPr>
              <w:pStyle w:val="Normal0"/>
              <w:rPr>
                <w:rFonts w:ascii="Times New Roman" w:hAnsi="Times New Roman" w:cs="Times New Roman"/>
                <w:b/>
                <w:sz w:val="20"/>
                <w:szCs w:val="20"/>
              </w:rPr>
            </w:pPr>
            <w:r>
              <w:t>Offer versus Serve</w:t>
            </w:r>
          </w:p>
        </w:tc>
      </w:tr>
      <w:tr w:rsidR="00287147" w14:paraId="0D9D35D2" w14:textId="77777777" w:rsidTr="008175F8">
        <w:trPr>
          <w:trHeight w:val="37"/>
        </w:trPr>
        <w:tc>
          <w:tcPr>
            <w:tcW w:w="8545" w:type="dxa"/>
            <w:shd w:val="clear" w:color="auto" w:fill="auto"/>
          </w:tcPr>
          <w:p w14:paraId="5EE18AF8" w14:textId="77777777" w:rsidR="00A53CEA" w:rsidRPr="005B0132" w:rsidRDefault="00B87E8F" w:rsidP="00A53CEA">
            <w:pPr>
              <w:pStyle w:val="ListParagraph"/>
              <w:numPr>
                <w:ilvl w:val="0"/>
                <w:numId w:val="2"/>
              </w:numPr>
              <w:ind w:left="540"/>
              <w:rPr>
                <w:rFonts w:ascii="Times New Roman" w:hAnsi="Times New Roman" w:cs="Times New Roman"/>
                <w:sz w:val="20"/>
                <w:szCs w:val="20"/>
              </w:rPr>
            </w:pPr>
            <w:r>
              <w:t>There was no signage or signage missing requirements explaining what constitutes a reimbursable breakfast meal to students.</w:t>
            </w:r>
          </w:p>
        </w:tc>
      </w:tr>
      <w:tr w:rsidR="00287147" w14:paraId="55D97959" w14:textId="77777777" w:rsidTr="008175F8">
        <w:trPr>
          <w:trHeight w:val="37"/>
        </w:trPr>
        <w:tc>
          <w:tcPr>
            <w:tcW w:w="8545" w:type="dxa"/>
            <w:shd w:val="clear" w:color="auto" w:fill="31849B" w:themeFill="accent5" w:themeFillShade="BF"/>
          </w:tcPr>
          <w:p w14:paraId="63267814" w14:textId="77777777" w:rsidR="00A53CEA" w:rsidRPr="005B0132" w:rsidRDefault="00B87E8F" w:rsidP="008175F8">
            <w:pPr>
              <w:pStyle w:val="Normal0"/>
              <w:rPr>
                <w:rFonts w:asciiTheme="minorHAnsi" w:hAnsiTheme="minorHAnsi" w:cstheme="minorHAnsi"/>
                <w:b/>
                <w:i/>
                <w:color w:val="DBE5F1" w:themeColor="accent1" w:themeTint="33"/>
                <w:sz w:val="32"/>
                <w:szCs w:val="20"/>
              </w:rPr>
            </w:pPr>
            <w:r>
              <w:t>School Nutrition Environment</w:t>
            </w:r>
          </w:p>
        </w:tc>
      </w:tr>
      <w:tr w:rsidR="00287147" w14:paraId="1275CA0D" w14:textId="77777777" w:rsidTr="008175F8">
        <w:trPr>
          <w:trHeight w:val="37"/>
        </w:trPr>
        <w:tc>
          <w:tcPr>
            <w:tcW w:w="8545" w:type="dxa"/>
            <w:shd w:val="clear" w:color="auto" w:fill="D9D9D9" w:themeFill="background1" w:themeFillShade="D9"/>
          </w:tcPr>
          <w:p w14:paraId="13111C42" w14:textId="77777777" w:rsidR="00A53CEA" w:rsidRPr="0076532F" w:rsidRDefault="00B87E8F" w:rsidP="008175F8">
            <w:pPr>
              <w:pStyle w:val="Normal0"/>
              <w:rPr>
                <w:rFonts w:ascii="Times New Roman" w:hAnsi="Times New Roman" w:cs="Times New Roman"/>
                <w:b/>
                <w:sz w:val="20"/>
                <w:szCs w:val="20"/>
              </w:rPr>
            </w:pPr>
            <w:r>
              <w:t>Food Safety</w:t>
            </w:r>
          </w:p>
        </w:tc>
      </w:tr>
      <w:tr w:rsidR="00287147" w14:paraId="45580D55" w14:textId="77777777" w:rsidTr="008175F8">
        <w:trPr>
          <w:trHeight w:val="37"/>
        </w:trPr>
        <w:tc>
          <w:tcPr>
            <w:tcW w:w="8545" w:type="dxa"/>
            <w:shd w:val="clear" w:color="auto" w:fill="auto"/>
          </w:tcPr>
          <w:p w14:paraId="4BD4FF6E" w14:textId="77777777" w:rsidR="00A53CEA" w:rsidRPr="005B0132" w:rsidRDefault="00B87E8F"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287147" w14:paraId="63E694DF" w14:textId="77777777" w:rsidTr="008175F8">
        <w:trPr>
          <w:trHeight w:val="37"/>
        </w:trPr>
        <w:tc>
          <w:tcPr>
            <w:tcW w:w="8545" w:type="dxa"/>
            <w:shd w:val="clear" w:color="auto" w:fill="D9D9D9" w:themeFill="background1" w:themeFillShade="D9"/>
          </w:tcPr>
          <w:p w14:paraId="5E043EB5" w14:textId="77777777" w:rsidR="00A53CEA" w:rsidRPr="0076532F" w:rsidRDefault="00B87E8F" w:rsidP="008175F8">
            <w:pPr>
              <w:pStyle w:val="Normal0"/>
              <w:rPr>
                <w:rFonts w:ascii="Times New Roman" w:hAnsi="Times New Roman" w:cs="Times New Roman"/>
                <w:b/>
                <w:sz w:val="20"/>
                <w:szCs w:val="20"/>
              </w:rPr>
            </w:pPr>
            <w:r>
              <w:t>Local School Wellness Policy</w:t>
            </w:r>
          </w:p>
        </w:tc>
      </w:tr>
      <w:tr w:rsidR="00287147" w14:paraId="72876C2A" w14:textId="77777777" w:rsidTr="008175F8">
        <w:trPr>
          <w:trHeight w:val="37"/>
        </w:trPr>
        <w:tc>
          <w:tcPr>
            <w:tcW w:w="8545" w:type="dxa"/>
            <w:shd w:val="clear" w:color="auto" w:fill="auto"/>
          </w:tcPr>
          <w:p w14:paraId="1FEA172A" w14:textId="77777777" w:rsidR="00A53CEA" w:rsidRPr="005B0132" w:rsidRDefault="00B87E8F"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 The School Food Authority does not have documentation on file demonstrating an assessment of the local school wellness policy is conducted every three years.</w:t>
            </w:r>
          </w:p>
        </w:tc>
      </w:tr>
    </w:tbl>
    <w:p w14:paraId="504D7327" w14:textId="77777777" w:rsidR="00A53CEA" w:rsidRPr="00223718" w:rsidRDefault="00B8762F" w:rsidP="00A53CEA">
      <w:pPr>
        <w:pStyle w:val="Normal0"/>
        <w:rPr>
          <w:rFonts w:ascii="Times New Roman" w:hAnsi="Times New Roman" w:cs="Times New Roman"/>
          <w:sz w:val="20"/>
          <w:szCs w:val="20"/>
        </w:rPr>
      </w:pPr>
    </w:p>
    <w:p w14:paraId="46478E96" w14:textId="77777777" w:rsidR="00A53CEA" w:rsidRDefault="00B8762F" w:rsidP="00A53CEA">
      <w:pPr>
        <w:pStyle w:val="Normal0"/>
      </w:pPr>
    </w:p>
    <w:p w14:paraId="4235EE27" w14:textId="77777777" w:rsidR="006D68B7" w:rsidRDefault="00B8762F">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87147" w14:paraId="169C630A" w14:textId="77777777" w:rsidTr="00A708A7">
        <w:trPr>
          <w:trHeight w:val="37"/>
        </w:trPr>
        <w:tc>
          <w:tcPr>
            <w:tcW w:w="8545" w:type="dxa"/>
            <w:shd w:val="clear" w:color="auto" w:fill="31849B" w:themeFill="accent5" w:themeFillShade="BF"/>
          </w:tcPr>
          <w:p w14:paraId="29FE29F5" w14:textId="77777777" w:rsidR="00E2351D" w:rsidRPr="00935CAD" w:rsidRDefault="00B87E8F" w:rsidP="00A708A7">
            <w:pPr>
              <w:pStyle w:val="Normal1"/>
              <w:rPr>
                <w:rFonts w:ascii="Times New Roman" w:hAnsi="Times New Roman" w:cs="Times New Roman"/>
                <w:b/>
                <w:i/>
                <w:color w:val="DBE5F1" w:themeColor="accent1" w:themeTint="33"/>
                <w:sz w:val="24"/>
                <w:szCs w:val="24"/>
              </w:rPr>
            </w:pPr>
            <w:r w:rsidRPr="00E0373E">
              <w:rPr>
                <w:rFonts w:ascii="Times New Roman" w:hAnsi="Times New Roman" w:cs="Times New Roman"/>
                <w:b/>
                <w:i/>
                <w:color w:val="auto"/>
                <w:sz w:val="24"/>
                <w:szCs w:val="24"/>
              </w:rPr>
              <w:lastRenderedPageBreak/>
              <w:t>Noteworthy Observations</w:t>
            </w:r>
          </w:p>
        </w:tc>
      </w:tr>
      <w:tr w:rsidR="00287147" w14:paraId="1ECBB8EA" w14:textId="77777777" w:rsidTr="00A708A7">
        <w:trPr>
          <w:trHeight w:val="37"/>
        </w:trPr>
        <w:tc>
          <w:tcPr>
            <w:tcW w:w="8545" w:type="dxa"/>
            <w:shd w:val="clear" w:color="auto" w:fill="auto"/>
          </w:tcPr>
          <w:p w14:paraId="0890319B" w14:textId="77777777" w:rsidR="00E2351D" w:rsidRPr="00935CAD" w:rsidRDefault="00B87E8F" w:rsidP="00A708A7">
            <w:pPr>
              <w:pStyle w:val="Normal1"/>
              <w:rPr>
                <w:rFonts w:ascii="Times New Roman" w:hAnsi="Times New Roman" w:cs="Times New Roman"/>
                <w:sz w:val="20"/>
                <w:szCs w:val="20"/>
              </w:rPr>
            </w:pPr>
            <w:r>
              <w:t>The Review Team found the following noteworthy items: Students are trained to work in food service as part of the culinary program</w:t>
            </w:r>
          </w:p>
        </w:tc>
      </w:tr>
    </w:tbl>
    <w:p w14:paraId="0881A5EE" w14:textId="77777777" w:rsidR="006D68B7" w:rsidRDefault="00B8762F">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623F9" w14:textId="77777777" w:rsidR="00B8762F" w:rsidRDefault="00B8762F">
      <w:r>
        <w:separator/>
      </w:r>
    </w:p>
  </w:endnote>
  <w:endnote w:type="continuationSeparator" w:id="0">
    <w:p w14:paraId="7BFCBB55" w14:textId="77777777" w:rsidR="00B8762F" w:rsidRDefault="00B87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8C148" w14:textId="77777777" w:rsidR="0037068A" w:rsidRDefault="00B87E8F" w:rsidP="000F3A03">
    <w:pPr>
      <w:pStyle w:val="Footer"/>
      <w:jc w:val="center"/>
      <w:rPr>
        <w:sz w:val="14"/>
      </w:rPr>
    </w:pPr>
    <w:r>
      <w:rPr>
        <w:sz w:val="14"/>
      </w:rPr>
      <w:t>This institution is an equal opportunity provider</w:t>
    </w:r>
  </w:p>
  <w:p w14:paraId="054BA966" w14:textId="77777777" w:rsidR="0037068A" w:rsidRDefault="00B87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80C88" w14:textId="77777777" w:rsidR="0037068A" w:rsidRDefault="00B87E8F" w:rsidP="000F3A03">
    <w:pPr>
      <w:pStyle w:val="Footer0"/>
      <w:jc w:val="center"/>
      <w:rPr>
        <w:sz w:val="14"/>
      </w:rPr>
    </w:pPr>
    <w:r>
      <w:rPr>
        <w:sz w:val="14"/>
      </w:rPr>
      <w:t>This institution is an equal opportunity provider</w:t>
    </w:r>
  </w:p>
  <w:p w14:paraId="16B588B6" w14:textId="77777777" w:rsidR="0037068A" w:rsidRDefault="00B8762F">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A1C36" w14:textId="77777777" w:rsidR="00B8762F" w:rsidRDefault="00B8762F">
      <w:r>
        <w:separator/>
      </w:r>
    </w:p>
  </w:footnote>
  <w:footnote w:type="continuationSeparator" w:id="0">
    <w:p w14:paraId="58E36F13" w14:textId="77777777" w:rsidR="00B8762F" w:rsidRDefault="00B87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20A0EA60">
      <w:start w:val="1"/>
      <w:numFmt w:val="decimal"/>
      <w:lvlText w:val="%1."/>
      <w:lvlJc w:val="left"/>
      <w:pPr>
        <w:ind w:left="720" w:hanging="360"/>
      </w:pPr>
      <w:rPr>
        <w:rFonts w:hint="default"/>
      </w:rPr>
    </w:lvl>
    <w:lvl w:ilvl="1" w:tplc="FA4E09EA" w:tentative="1">
      <w:start w:val="1"/>
      <w:numFmt w:val="lowerLetter"/>
      <w:lvlText w:val="%2."/>
      <w:lvlJc w:val="left"/>
      <w:pPr>
        <w:ind w:left="1440" w:hanging="360"/>
      </w:pPr>
    </w:lvl>
    <w:lvl w:ilvl="2" w:tplc="A3F2E48C" w:tentative="1">
      <w:start w:val="1"/>
      <w:numFmt w:val="lowerRoman"/>
      <w:lvlText w:val="%3."/>
      <w:lvlJc w:val="right"/>
      <w:pPr>
        <w:ind w:left="2160" w:hanging="180"/>
      </w:pPr>
    </w:lvl>
    <w:lvl w:ilvl="3" w:tplc="4D38B5C0" w:tentative="1">
      <w:start w:val="1"/>
      <w:numFmt w:val="decimal"/>
      <w:lvlText w:val="%4."/>
      <w:lvlJc w:val="left"/>
      <w:pPr>
        <w:ind w:left="2880" w:hanging="360"/>
      </w:pPr>
    </w:lvl>
    <w:lvl w:ilvl="4" w:tplc="253EFE96" w:tentative="1">
      <w:start w:val="1"/>
      <w:numFmt w:val="lowerLetter"/>
      <w:lvlText w:val="%5."/>
      <w:lvlJc w:val="left"/>
      <w:pPr>
        <w:ind w:left="3600" w:hanging="360"/>
      </w:pPr>
    </w:lvl>
    <w:lvl w:ilvl="5" w:tplc="8BF01218" w:tentative="1">
      <w:start w:val="1"/>
      <w:numFmt w:val="lowerRoman"/>
      <w:lvlText w:val="%6."/>
      <w:lvlJc w:val="right"/>
      <w:pPr>
        <w:ind w:left="4320" w:hanging="180"/>
      </w:pPr>
    </w:lvl>
    <w:lvl w:ilvl="6" w:tplc="7182ED50" w:tentative="1">
      <w:start w:val="1"/>
      <w:numFmt w:val="decimal"/>
      <w:lvlText w:val="%7."/>
      <w:lvlJc w:val="left"/>
      <w:pPr>
        <w:ind w:left="5040" w:hanging="360"/>
      </w:pPr>
    </w:lvl>
    <w:lvl w:ilvl="7" w:tplc="9B9C543A" w:tentative="1">
      <w:start w:val="1"/>
      <w:numFmt w:val="lowerLetter"/>
      <w:lvlText w:val="%8."/>
      <w:lvlJc w:val="left"/>
      <w:pPr>
        <w:ind w:left="5760" w:hanging="360"/>
      </w:pPr>
    </w:lvl>
    <w:lvl w:ilvl="8" w:tplc="ACE450F8"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35264670">
      <w:start w:val="1"/>
      <w:numFmt w:val="bullet"/>
      <w:lvlText w:val=""/>
      <w:lvlJc w:val="left"/>
      <w:pPr>
        <w:ind w:left="720" w:hanging="360"/>
      </w:pPr>
      <w:rPr>
        <w:rFonts w:ascii="Symbol" w:hAnsi="Symbol" w:hint="default"/>
      </w:rPr>
    </w:lvl>
    <w:lvl w:ilvl="1" w:tplc="C32E4A94" w:tentative="1">
      <w:start w:val="1"/>
      <w:numFmt w:val="bullet"/>
      <w:lvlText w:val="o"/>
      <w:lvlJc w:val="left"/>
      <w:pPr>
        <w:ind w:left="1440" w:hanging="360"/>
      </w:pPr>
      <w:rPr>
        <w:rFonts w:ascii="Courier New" w:hAnsi="Courier New" w:cs="Courier New" w:hint="default"/>
      </w:rPr>
    </w:lvl>
    <w:lvl w:ilvl="2" w:tplc="8D94D5B2" w:tentative="1">
      <w:start w:val="1"/>
      <w:numFmt w:val="bullet"/>
      <w:lvlText w:val=""/>
      <w:lvlJc w:val="left"/>
      <w:pPr>
        <w:ind w:left="2160" w:hanging="360"/>
      </w:pPr>
      <w:rPr>
        <w:rFonts w:ascii="Wingdings" w:hAnsi="Wingdings" w:hint="default"/>
      </w:rPr>
    </w:lvl>
    <w:lvl w:ilvl="3" w:tplc="BA8C26C2" w:tentative="1">
      <w:start w:val="1"/>
      <w:numFmt w:val="bullet"/>
      <w:lvlText w:val=""/>
      <w:lvlJc w:val="left"/>
      <w:pPr>
        <w:ind w:left="2880" w:hanging="360"/>
      </w:pPr>
      <w:rPr>
        <w:rFonts w:ascii="Symbol" w:hAnsi="Symbol" w:hint="default"/>
      </w:rPr>
    </w:lvl>
    <w:lvl w:ilvl="4" w:tplc="26B2CE62" w:tentative="1">
      <w:start w:val="1"/>
      <w:numFmt w:val="bullet"/>
      <w:lvlText w:val="o"/>
      <w:lvlJc w:val="left"/>
      <w:pPr>
        <w:ind w:left="3600" w:hanging="360"/>
      </w:pPr>
      <w:rPr>
        <w:rFonts w:ascii="Courier New" w:hAnsi="Courier New" w:cs="Courier New" w:hint="default"/>
      </w:rPr>
    </w:lvl>
    <w:lvl w:ilvl="5" w:tplc="FC62F102" w:tentative="1">
      <w:start w:val="1"/>
      <w:numFmt w:val="bullet"/>
      <w:lvlText w:val=""/>
      <w:lvlJc w:val="left"/>
      <w:pPr>
        <w:ind w:left="4320" w:hanging="360"/>
      </w:pPr>
      <w:rPr>
        <w:rFonts w:ascii="Wingdings" w:hAnsi="Wingdings" w:hint="default"/>
      </w:rPr>
    </w:lvl>
    <w:lvl w:ilvl="6" w:tplc="8B3E5EFE" w:tentative="1">
      <w:start w:val="1"/>
      <w:numFmt w:val="bullet"/>
      <w:lvlText w:val=""/>
      <w:lvlJc w:val="left"/>
      <w:pPr>
        <w:ind w:left="5040" w:hanging="360"/>
      </w:pPr>
      <w:rPr>
        <w:rFonts w:ascii="Symbol" w:hAnsi="Symbol" w:hint="default"/>
      </w:rPr>
    </w:lvl>
    <w:lvl w:ilvl="7" w:tplc="B2EEEE5A" w:tentative="1">
      <w:start w:val="1"/>
      <w:numFmt w:val="bullet"/>
      <w:lvlText w:val="o"/>
      <w:lvlJc w:val="left"/>
      <w:pPr>
        <w:ind w:left="5760" w:hanging="360"/>
      </w:pPr>
      <w:rPr>
        <w:rFonts w:ascii="Courier New" w:hAnsi="Courier New" w:cs="Courier New" w:hint="default"/>
      </w:rPr>
    </w:lvl>
    <w:lvl w:ilvl="8" w:tplc="77C2CC54"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47"/>
    <w:rsid w:val="00287147"/>
    <w:rsid w:val="00504724"/>
    <w:rsid w:val="00B8762F"/>
    <w:rsid w:val="00B87E8F"/>
    <w:rsid w:val="00E0373E"/>
    <w:rsid w:val="00E041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BEC8C"/>
  <w15:docId w15:val="{AEF32449-8503-4383-9907-A445AB3F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Northshore Education Consortium Administrative Review Summary School Year 2022-2023</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Northshore Education Consortium Administrative Review Summary School Year 2022-2023</dc:title>
  <dc:subject/>
  <dc:creator>DESE</dc:creator>
  <cp:keywords/>
  <cp:lastModifiedBy>Zou, Dong (EOE)</cp:lastModifiedBy>
  <cp:revision>10</cp:revision>
  <dcterms:created xsi:type="dcterms:W3CDTF">2016-12-05T21:17:00Z</dcterms:created>
  <dcterms:modified xsi:type="dcterms:W3CDTF">2022-12-30T20:38:00Z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30 2022 12:00AM</vt:lpwstr>
  </property>
</Properties>
</file>