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AF44" w14:textId="77777777" w:rsidR="00CA19B4" w:rsidRPr="00200779" w:rsidRDefault="007F5F7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46B6A4" w14:textId="77777777" w:rsidR="00CA19B4" w:rsidRDefault="00CD7282" w:rsidP="00CA19B4">
      <w:pPr>
        <w:jc w:val="center"/>
        <w:rPr>
          <w:rFonts w:ascii="Times New Roman" w:hAnsi="Times New Roman" w:cs="Times New Roman"/>
          <w:sz w:val="24"/>
          <w:szCs w:val="24"/>
        </w:rPr>
      </w:pPr>
    </w:p>
    <w:p w14:paraId="05D9A3D9" w14:textId="77777777" w:rsidR="00CA19B4" w:rsidRDefault="007F5F7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96F6F76" w14:textId="77777777" w:rsidR="00CA19B4" w:rsidRDefault="00CD7282" w:rsidP="00CA19B4">
      <w:pPr>
        <w:rPr>
          <w:rFonts w:ascii="Times New Roman" w:hAnsi="Times New Roman" w:cs="Times New Roman"/>
          <w:sz w:val="20"/>
          <w:szCs w:val="20"/>
        </w:rPr>
      </w:pPr>
    </w:p>
    <w:p w14:paraId="1313BB1E" w14:textId="77777777" w:rsidR="00CA19B4" w:rsidRDefault="00CD7282" w:rsidP="00CA19B4">
      <w:pPr>
        <w:rPr>
          <w:rFonts w:ascii="Times New Roman" w:hAnsi="Times New Roman" w:cs="Times New Roman"/>
          <w:sz w:val="20"/>
          <w:szCs w:val="20"/>
        </w:rPr>
      </w:pPr>
    </w:p>
    <w:p w14:paraId="76FE18AE" w14:textId="77777777" w:rsidR="00CA19B4" w:rsidRPr="00B63138" w:rsidRDefault="007F5F7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Oxford Public Schools</w:t>
      </w:r>
      <w:bookmarkEnd w:id="0"/>
    </w:p>
    <w:p w14:paraId="0D05C08D" w14:textId="77777777" w:rsidR="00CA19B4" w:rsidRDefault="00CD7282" w:rsidP="00CA19B4">
      <w:pPr>
        <w:rPr>
          <w:rFonts w:ascii="Times New Roman" w:hAnsi="Times New Roman" w:cs="Times New Roman"/>
          <w:sz w:val="20"/>
          <w:szCs w:val="20"/>
        </w:rPr>
      </w:pPr>
    </w:p>
    <w:p w14:paraId="30B8A615" w14:textId="77777777" w:rsidR="00CA19B4" w:rsidRDefault="007F5F7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11/30/2022</w:t>
      </w:r>
      <w:bookmarkEnd w:id="1"/>
    </w:p>
    <w:p w14:paraId="36C84AB2" w14:textId="77777777" w:rsidR="00CA19B4" w:rsidRDefault="00CD7282" w:rsidP="00CA19B4">
      <w:pPr>
        <w:rPr>
          <w:rFonts w:ascii="Times New Roman" w:hAnsi="Times New Roman" w:cs="Times New Roman"/>
          <w:sz w:val="20"/>
          <w:szCs w:val="20"/>
        </w:rPr>
      </w:pPr>
    </w:p>
    <w:p w14:paraId="3CE66B0D" w14:textId="77777777" w:rsidR="00CA19B4" w:rsidRDefault="007F5F7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11/30/2022</w:t>
      </w:r>
      <w:bookmarkEnd w:id="2"/>
    </w:p>
    <w:p w14:paraId="6EA5AA23" w14:textId="77777777" w:rsidR="00CA19B4" w:rsidRDefault="007F5F7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47CE771" w14:textId="77777777" w:rsidR="00CA19B4" w:rsidRDefault="00CD7282" w:rsidP="00CA19B4">
      <w:pPr>
        <w:pBdr>
          <w:bottom w:val="single" w:sz="12" w:space="1" w:color="auto"/>
        </w:pBdr>
        <w:rPr>
          <w:rFonts w:ascii="Times New Roman" w:hAnsi="Times New Roman" w:cs="Times New Roman"/>
          <w:sz w:val="20"/>
          <w:szCs w:val="20"/>
        </w:rPr>
      </w:pPr>
    </w:p>
    <w:p w14:paraId="26C7B517" w14:textId="77777777" w:rsidR="00CA19B4" w:rsidRDefault="007F5F7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67B016E" w14:textId="77777777" w:rsidR="00CA19B4" w:rsidRDefault="00CD7282" w:rsidP="00CA19B4">
      <w:pPr>
        <w:rPr>
          <w:rFonts w:ascii="Times New Roman" w:hAnsi="Times New Roman" w:cs="Times New Roman"/>
          <w:sz w:val="20"/>
          <w:szCs w:val="20"/>
        </w:rPr>
      </w:pPr>
    </w:p>
    <w:p w14:paraId="47F2BD24" w14:textId="77777777" w:rsidR="00CA19B4" w:rsidRPr="00223718" w:rsidRDefault="007F5F7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64EE24C" w14:textId="77777777" w:rsidR="00CA19B4" w:rsidRDefault="00CD7282" w:rsidP="00CA19B4">
      <w:pPr>
        <w:rPr>
          <w:rFonts w:ascii="Times New Roman" w:hAnsi="Times New Roman" w:cs="Times New Roman"/>
          <w:sz w:val="20"/>
          <w:szCs w:val="20"/>
        </w:rPr>
      </w:pPr>
    </w:p>
    <w:p w14:paraId="5B4C5DBE" w14:textId="77777777" w:rsidR="00CA19B4" w:rsidRDefault="007F5F7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BB51D97" w14:textId="77777777" w:rsidR="00CA19B4" w:rsidRDefault="00CD7282" w:rsidP="00CA19B4">
      <w:pPr>
        <w:ind w:left="720"/>
        <w:rPr>
          <w:rFonts w:ascii="Times New Roman" w:hAnsi="Times New Roman" w:cs="Times New Roman"/>
          <w:sz w:val="20"/>
          <w:szCs w:val="20"/>
        </w:rPr>
      </w:pPr>
    </w:p>
    <w:bookmarkStart w:id="3" w:name="CHK_SBP"/>
    <w:p w14:paraId="0E3CDBFC"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FD019E1" w14:textId="77777777" w:rsidR="00CA19B4" w:rsidRDefault="007F5F7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D7DA394"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7F9529C"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2E30F9A"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BDA541F"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1DA068B" w14:textId="77777777" w:rsidR="00CA19B4" w:rsidRDefault="00CD7282" w:rsidP="00CA19B4">
      <w:pPr>
        <w:rPr>
          <w:rFonts w:ascii="Times New Roman" w:hAnsi="Times New Roman" w:cs="Times New Roman"/>
          <w:sz w:val="20"/>
          <w:szCs w:val="20"/>
        </w:rPr>
      </w:pPr>
    </w:p>
    <w:p w14:paraId="543A082B" w14:textId="77777777" w:rsidR="00CA19B4" w:rsidRDefault="007F5F7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1583542" w14:textId="77777777" w:rsidR="00CA19B4" w:rsidRDefault="00CD7282" w:rsidP="00CA19B4">
      <w:pPr>
        <w:ind w:left="720"/>
        <w:rPr>
          <w:rFonts w:ascii="Times New Roman" w:hAnsi="Times New Roman" w:cs="Times New Roman"/>
          <w:sz w:val="20"/>
          <w:szCs w:val="20"/>
        </w:rPr>
      </w:pPr>
    </w:p>
    <w:bookmarkStart w:id="9" w:name="CHK_CEP"/>
    <w:p w14:paraId="4000046F" w14:textId="77777777" w:rsidR="00CA19B4" w:rsidRDefault="007F5F7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BB6FFE6" w14:textId="77777777" w:rsidR="00CA19B4" w:rsidRDefault="007F5F7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683F1C6" w14:textId="77777777" w:rsidR="00CA19B4" w:rsidRDefault="007F5F7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EDEFCE3" w14:textId="77777777" w:rsidR="00CA19B4" w:rsidRDefault="007F5F7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D7282">
        <w:rPr>
          <w:rFonts w:ascii="Times New Roman" w:hAnsi="Times New Roman" w:cs="Times New Roman"/>
          <w:sz w:val="20"/>
          <w:szCs w:val="20"/>
        </w:rPr>
      </w:r>
      <w:r w:rsidR="00CD728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988701" w14:textId="77777777" w:rsidR="00CA19B4" w:rsidRDefault="00CD7282" w:rsidP="00CA19B4">
      <w:pPr>
        <w:rPr>
          <w:rFonts w:ascii="Times New Roman" w:hAnsi="Times New Roman" w:cs="Times New Roman"/>
          <w:sz w:val="20"/>
          <w:szCs w:val="20"/>
        </w:rPr>
      </w:pPr>
    </w:p>
    <w:p w14:paraId="157FF27B" w14:textId="77777777" w:rsidR="00CA19B4" w:rsidRPr="00D6151F" w:rsidRDefault="007F5F7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886063D" w14:textId="77777777" w:rsidR="00CA19B4" w:rsidRDefault="00CD7282" w:rsidP="00CA19B4">
      <w:pPr>
        <w:rPr>
          <w:rFonts w:ascii="Times New Roman" w:hAnsi="Times New Roman" w:cs="Times New Roman"/>
          <w:sz w:val="20"/>
          <w:szCs w:val="20"/>
        </w:rPr>
      </w:pPr>
    </w:p>
    <w:p w14:paraId="78AA3CC8" w14:textId="77777777" w:rsidR="00CA19B4" w:rsidRDefault="007F5F7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5EAB0B4" w14:textId="77777777" w:rsidR="00CA19B4" w:rsidRDefault="007F5F7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D7282">
        <w:rPr>
          <w:rFonts w:ascii="MS Gothic" w:eastAsia="MS Gothic" w:hAnsi="Times New Roman" w:cs="Times New Roman"/>
          <w:sz w:val="20"/>
          <w:szCs w:val="20"/>
        </w:rPr>
      </w:r>
      <w:r w:rsidR="00CD728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D7282">
        <w:rPr>
          <w:rFonts w:ascii="MS Gothic" w:eastAsia="MS Gothic" w:hAnsi="Times New Roman" w:cs="Times New Roman"/>
          <w:sz w:val="20"/>
          <w:szCs w:val="20"/>
        </w:rPr>
      </w:r>
      <w:r w:rsidR="00CD728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789C089" w14:textId="77777777" w:rsidR="00CA19B4" w:rsidRDefault="00CD7282" w:rsidP="00CA19B4">
      <w:pPr>
        <w:ind w:firstLine="720"/>
        <w:rPr>
          <w:rFonts w:ascii="Times New Roman" w:hAnsi="Times New Roman" w:cs="Times New Roman"/>
          <w:sz w:val="20"/>
          <w:szCs w:val="20"/>
        </w:rPr>
      </w:pPr>
    </w:p>
    <w:p w14:paraId="4AAC04C3" w14:textId="77777777" w:rsidR="00CA19B4" w:rsidRDefault="007F5F7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43F8122" w14:textId="77777777" w:rsidR="006D68B7" w:rsidRDefault="00CD7282">
      <w:pPr>
        <w:sectPr w:rsidR="006D68B7" w:rsidSect="005B420A">
          <w:footerReference w:type="default" r:id="rId7"/>
          <w:pgSz w:w="12240" w:h="15840"/>
          <w:pgMar w:top="1440" w:right="1440" w:bottom="1440" w:left="1440" w:header="720" w:footer="720" w:gutter="0"/>
          <w:cols w:space="720"/>
        </w:sectPr>
      </w:pPr>
    </w:p>
    <w:p w14:paraId="5349DC74" w14:textId="77777777" w:rsidR="00A53CEA" w:rsidRDefault="00CD7282" w:rsidP="00A53CEA">
      <w:pPr>
        <w:pStyle w:val="Normal0"/>
        <w:ind w:firstLine="720"/>
        <w:rPr>
          <w:rFonts w:ascii="Times New Roman" w:hAnsi="Times New Roman" w:cs="Times New Roman"/>
          <w:sz w:val="20"/>
          <w:szCs w:val="20"/>
        </w:rPr>
      </w:pPr>
    </w:p>
    <w:p w14:paraId="539B2595" w14:textId="77777777" w:rsidR="00A53CEA" w:rsidRPr="00C61944" w:rsidRDefault="007F5F7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956D8" w14:paraId="79A30372" w14:textId="77777777" w:rsidTr="008175F8">
        <w:trPr>
          <w:trHeight w:val="37"/>
        </w:trPr>
        <w:tc>
          <w:tcPr>
            <w:tcW w:w="8545" w:type="dxa"/>
            <w:shd w:val="clear" w:color="auto" w:fill="31849B" w:themeFill="accent5" w:themeFillShade="BF"/>
          </w:tcPr>
          <w:p w14:paraId="01FD9DFF" w14:textId="77777777" w:rsidR="00A53CEA" w:rsidRPr="005B0132" w:rsidRDefault="007F5F79" w:rsidP="008175F8">
            <w:pPr>
              <w:pStyle w:val="Normal0"/>
              <w:rPr>
                <w:rFonts w:asciiTheme="minorHAnsi" w:hAnsiTheme="minorHAnsi" w:cstheme="minorHAnsi"/>
                <w:b/>
                <w:i/>
                <w:color w:val="DBE5F1" w:themeColor="accent1" w:themeTint="33"/>
                <w:sz w:val="32"/>
                <w:szCs w:val="20"/>
              </w:rPr>
            </w:pPr>
            <w:r>
              <w:t>Program Access and Reimbursement</w:t>
            </w:r>
          </w:p>
        </w:tc>
      </w:tr>
      <w:tr w:rsidR="009956D8" w14:paraId="7FDB1AE2" w14:textId="77777777" w:rsidTr="008175F8">
        <w:trPr>
          <w:trHeight w:val="37"/>
        </w:trPr>
        <w:tc>
          <w:tcPr>
            <w:tcW w:w="8545" w:type="dxa"/>
            <w:shd w:val="clear" w:color="auto" w:fill="D9D9D9" w:themeFill="background1" w:themeFillShade="D9"/>
          </w:tcPr>
          <w:p w14:paraId="7DC81503" w14:textId="77777777" w:rsidR="00A53CEA" w:rsidRPr="0076532F" w:rsidRDefault="007F5F79" w:rsidP="008175F8">
            <w:pPr>
              <w:pStyle w:val="Normal0"/>
              <w:rPr>
                <w:rFonts w:ascii="Times New Roman" w:hAnsi="Times New Roman" w:cs="Times New Roman"/>
                <w:b/>
                <w:sz w:val="20"/>
                <w:szCs w:val="20"/>
              </w:rPr>
            </w:pPr>
            <w:r>
              <w:t>Verification</w:t>
            </w:r>
          </w:p>
        </w:tc>
      </w:tr>
      <w:tr w:rsidR="009956D8" w14:paraId="79FF2115" w14:textId="77777777" w:rsidTr="008175F8">
        <w:trPr>
          <w:trHeight w:val="37"/>
        </w:trPr>
        <w:tc>
          <w:tcPr>
            <w:tcW w:w="8545" w:type="dxa"/>
            <w:shd w:val="clear" w:color="auto" w:fill="auto"/>
          </w:tcPr>
          <w:p w14:paraId="13A3479D"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9956D8" w14:paraId="1716CFA5" w14:textId="77777777" w:rsidTr="008175F8">
        <w:trPr>
          <w:trHeight w:val="37"/>
        </w:trPr>
        <w:tc>
          <w:tcPr>
            <w:tcW w:w="8545" w:type="dxa"/>
            <w:shd w:val="clear" w:color="auto" w:fill="auto"/>
          </w:tcPr>
          <w:p w14:paraId="4BA514AB"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9956D8" w14:paraId="7261EF37" w14:textId="77777777" w:rsidTr="008175F8">
        <w:trPr>
          <w:trHeight w:val="37"/>
        </w:trPr>
        <w:tc>
          <w:tcPr>
            <w:tcW w:w="8545" w:type="dxa"/>
            <w:shd w:val="clear" w:color="auto" w:fill="31849B" w:themeFill="accent5" w:themeFillShade="BF"/>
          </w:tcPr>
          <w:p w14:paraId="6128B984" w14:textId="77777777" w:rsidR="00A53CEA" w:rsidRPr="005B0132" w:rsidRDefault="007F5F79" w:rsidP="008175F8">
            <w:pPr>
              <w:pStyle w:val="Normal0"/>
              <w:rPr>
                <w:rFonts w:asciiTheme="minorHAnsi" w:hAnsiTheme="minorHAnsi" w:cstheme="minorHAnsi"/>
                <w:b/>
                <w:i/>
                <w:color w:val="DBE5F1" w:themeColor="accent1" w:themeTint="33"/>
                <w:sz w:val="32"/>
                <w:szCs w:val="20"/>
              </w:rPr>
            </w:pPr>
            <w:r>
              <w:t>Meal Patterns and Nutritional Quality</w:t>
            </w:r>
          </w:p>
        </w:tc>
      </w:tr>
      <w:tr w:rsidR="009956D8" w14:paraId="0659E99F" w14:textId="77777777" w:rsidTr="008175F8">
        <w:trPr>
          <w:trHeight w:val="37"/>
        </w:trPr>
        <w:tc>
          <w:tcPr>
            <w:tcW w:w="8545" w:type="dxa"/>
            <w:shd w:val="clear" w:color="auto" w:fill="D9D9D9" w:themeFill="background1" w:themeFillShade="D9"/>
          </w:tcPr>
          <w:p w14:paraId="32231142" w14:textId="77777777" w:rsidR="00A53CEA" w:rsidRPr="0076532F" w:rsidRDefault="007F5F79" w:rsidP="008175F8">
            <w:pPr>
              <w:pStyle w:val="Normal0"/>
              <w:rPr>
                <w:rFonts w:ascii="Times New Roman" w:hAnsi="Times New Roman" w:cs="Times New Roman"/>
                <w:b/>
                <w:sz w:val="20"/>
                <w:szCs w:val="20"/>
              </w:rPr>
            </w:pPr>
            <w:r>
              <w:t>Meal Components and Quantities</w:t>
            </w:r>
          </w:p>
        </w:tc>
      </w:tr>
      <w:tr w:rsidR="009956D8" w14:paraId="175299B9" w14:textId="77777777" w:rsidTr="008175F8">
        <w:trPr>
          <w:trHeight w:val="37"/>
        </w:trPr>
        <w:tc>
          <w:tcPr>
            <w:tcW w:w="8545" w:type="dxa"/>
            <w:shd w:val="clear" w:color="auto" w:fill="auto"/>
          </w:tcPr>
          <w:p w14:paraId="426427AB"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did not comply with the planned breakfast menu for the review period.</w:t>
            </w:r>
          </w:p>
        </w:tc>
      </w:tr>
      <w:tr w:rsidR="009956D8" w14:paraId="6DC9A46C" w14:textId="77777777" w:rsidTr="008175F8">
        <w:trPr>
          <w:trHeight w:val="37"/>
        </w:trPr>
        <w:tc>
          <w:tcPr>
            <w:tcW w:w="8545" w:type="dxa"/>
            <w:shd w:val="clear" w:color="auto" w:fill="D9D9D9" w:themeFill="background1" w:themeFillShade="D9"/>
          </w:tcPr>
          <w:p w14:paraId="56E01670" w14:textId="77777777" w:rsidR="00A53CEA" w:rsidRPr="0076532F" w:rsidRDefault="007F5F79" w:rsidP="008175F8">
            <w:pPr>
              <w:pStyle w:val="Normal0"/>
              <w:rPr>
                <w:rFonts w:ascii="Times New Roman" w:hAnsi="Times New Roman" w:cs="Times New Roman"/>
                <w:b/>
                <w:sz w:val="20"/>
                <w:szCs w:val="20"/>
              </w:rPr>
            </w:pPr>
            <w:r>
              <w:t>Offer versus Serve</w:t>
            </w:r>
          </w:p>
        </w:tc>
      </w:tr>
      <w:tr w:rsidR="009956D8" w14:paraId="32ADC456" w14:textId="77777777" w:rsidTr="008175F8">
        <w:trPr>
          <w:trHeight w:val="37"/>
        </w:trPr>
        <w:tc>
          <w:tcPr>
            <w:tcW w:w="8545" w:type="dxa"/>
            <w:shd w:val="clear" w:color="auto" w:fill="auto"/>
          </w:tcPr>
          <w:p w14:paraId="6BB5A5FD"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9956D8" w14:paraId="132220C1" w14:textId="77777777" w:rsidTr="008175F8">
        <w:trPr>
          <w:trHeight w:val="37"/>
        </w:trPr>
        <w:tc>
          <w:tcPr>
            <w:tcW w:w="8545" w:type="dxa"/>
            <w:shd w:val="clear" w:color="auto" w:fill="31849B" w:themeFill="accent5" w:themeFillShade="BF"/>
          </w:tcPr>
          <w:p w14:paraId="4F51E099" w14:textId="77777777" w:rsidR="00A53CEA" w:rsidRPr="005B0132" w:rsidRDefault="007F5F79" w:rsidP="008175F8">
            <w:pPr>
              <w:pStyle w:val="Normal0"/>
              <w:rPr>
                <w:rFonts w:asciiTheme="minorHAnsi" w:hAnsiTheme="minorHAnsi" w:cstheme="minorHAnsi"/>
                <w:b/>
                <w:i/>
                <w:color w:val="DBE5F1" w:themeColor="accent1" w:themeTint="33"/>
                <w:sz w:val="32"/>
                <w:szCs w:val="20"/>
              </w:rPr>
            </w:pPr>
            <w:r>
              <w:t>School Nutrition Environment</w:t>
            </w:r>
          </w:p>
        </w:tc>
      </w:tr>
      <w:tr w:rsidR="009956D8" w14:paraId="41D96C67" w14:textId="77777777" w:rsidTr="008175F8">
        <w:trPr>
          <w:trHeight w:val="37"/>
        </w:trPr>
        <w:tc>
          <w:tcPr>
            <w:tcW w:w="8545" w:type="dxa"/>
            <w:shd w:val="clear" w:color="auto" w:fill="D9D9D9" w:themeFill="background1" w:themeFillShade="D9"/>
          </w:tcPr>
          <w:p w14:paraId="1F4F576B" w14:textId="77777777" w:rsidR="00A53CEA" w:rsidRPr="0076532F" w:rsidRDefault="007F5F79" w:rsidP="008175F8">
            <w:pPr>
              <w:pStyle w:val="Normal0"/>
              <w:rPr>
                <w:rFonts w:ascii="Times New Roman" w:hAnsi="Times New Roman" w:cs="Times New Roman"/>
                <w:b/>
                <w:sz w:val="20"/>
                <w:szCs w:val="20"/>
              </w:rPr>
            </w:pPr>
            <w:r>
              <w:t>Local School Wellness Policy</w:t>
            </w:r>
          </w:p>
        </w:tc>
      </w:tr>
      <w:tr w:rsidR="009956D8" w14:paraId="72A81207" w14:textId="77777777" w:rsidTr="008175F8">
        <w:trPr>
          <w:trHeight w:val="37"/>
        </w:trPr>
        <w:tc>
          <w:tcPr>
            <w:tcW w:w="8545" w:type="dxa"/>
            <w:shd w:val="clear" w:color="auto" w:fill="auto"/>
          </w:tcPr>
          <w:p w14:paraId="4D207EAA"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956D8" w14:paraId="0B15D420" w14:textId="77777777" w:rsidTr="008175F8">
        <w:trPr>
          <w:trHeight w:val="37"/>
        </w:trPr>
        <w:tc>
          <w:tcPr>
            <w:tcW w:w="8545" w:type="dxa"/>
            <w:shd w:val="clear" w:color="auto" w:fill="auto"/>
          </w:tcPr>
          <w:p w14:paraId="34C88151"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9956D8" w14:paraId="064F353C" w14:textId="77777777" w:rsidTr="008175F8">
        <w:trPr>
          <w:trHeight w:val="37"/>
        </w:trPr>
        <w:tc>
          <w:tcPr>
            <w:tcW w:w="8545" w:type="dxa"/>
            <w:shd w:val="clear" w:color="auto" w:fill="auto"/>
          </w:tcPr>
          <w:p w14:paraId="5F777EFA"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956D8" w14:paraId="22F7DFF5" w14:textId="77777777" w:rsidTr="008175F8">
        <w:trPr>
          <w:trHeight w:val="37"/>
        </w:trPr>
        <w:tc>
          <w:tcPr>
            <w:tcW w:w="8545" w:type="dxa"/>
            <w:shd w:val="clear" w:color="auto" w:fill="auto"/>
          </w:tcPr>
          <w:p w14:paraId="27B9EE4E"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9956D8" w14:paraId="2AFB0C39" w14:textId="77777777" w:rsidTr="008175F8">
        <w:trPr>
          <w:trHeight w:val="37"/>
        </w:trPr>
        <w:tc>
          <w:tcPr>
            <w:tcW w:w="8545" w:type="dxa"/>
            <w:shd w:val="clear" w:color="auto" w:fill="auto"/>
          </w:tcPr>
          <w:p w14:paraId="1A5787A2"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956D8" w14:paraId="26D4CDC5" w14:textId="77777777" w:rsidTr="008175F8">
        <w:trPr>
          <w:trHeight w:val="37"/>
        </w:trPr>
        <w:tc>
          <w:tcPr>
            <w:tcW w:w="8545" w:type="dxa"/>
            <w:shd w:val="clear" w:color="auto" w:fill="31849B" w:themeFill="accent5" w:themeFillShade="BF"/>
          </w:tcPr>
          <w:p w14:paraId="7C10AD49" w14:textId="77777777" w:rsidR="00A53CEA" w:rsidRPr="005B0132" w:rsidRDefault="007F5F79" w:rsidP="008175F8">
            <w:pPr>
              <w:pStyle w:val="Normal0"/>
              <w:rPr>
                <w:rFonts w:asciiTheme="minorHAnsi" w:hAnsiTheme="minorHAnsi" w:cstheme="minorHAnsi"/>
                <w:b/>
                <w:i/>
                <w:color w:val="DBE5F1" w:themeColor="accent1" w:themeTint="33"/>
                <w:sz w:val="32"/>
                <w:szCs w:val="20"/>
              </w:rPr>
            </w:pPr>
            <w:r>
              <w:t>Civil Rights</w:t>
            </w:r>
          </w:p>
        </w:tc>
      </w:tr>
      <w:tr w:rsidR="009956D8" w14:paraId="4CB8BA18" w14:textId="77777777" w:rsidTr="008175F8">
        <w:trPr>
          <w:trHeight w:val="37"/>
        </w:trPr>
        <w:tc>
          <w:tcPr>
            <w:tcW w:w="8545" w:type="dxa"/>
            <w:shd w:val="clear" w:color="auto" w:fill="auto"/>
          </w:tcPr>
          <w:p w14:paraId="4CE6C8F8"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9956D8" w14:paraId="46102BDD" w14:textId="77777777" w:rsidTr="008175F8">
        <w:trPr>
          <w:trHeight w:val="37"/>
        </w:trPr>
        <w:tc>
          <w:tcPr>
            <w:tcW w:w="8545" w:type="dxa"/>
            <w:shd w:val="clear" w:color="auto" w:fill="auto"/>
          </w:tcPr>
          <w:p w14:paraId="65C8090D"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956D8" w14:paraId="5264D68F" w14:textId="77777777" w:rsidTr="008175F8">
        <w:trPr>
          <w:trHeight w:val="37"/>
        </w:trPr>
        <w:tc>
          <w:tcPr>
            <w:tcW w:w="8545" w:type="dxa"/>
            <w:shd w:val="clear" w:color="auto" w:fill="auto"/>
          </w:tcPr>
          <w:p w14:paraId="756F8597"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956D8" w14:paraId="5B0ADFC7" w14:textId="77777777" w:rsidTr="008175F8">
        <w:trPr>
          <w:trHeight w:val="37"/>
        </w:trPr>
        <w:tc>
          <w:tcPr>
            <w:tcW w:w="8545" w:type="dxa"/>
            <w:shd w:val="clear" w:color="auto" w:fill="auto"/>
          </w:tcPr>
          <w:p w14:paraId="01880A96"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956D8" w14:paraId="32ED40FD" w14:textId="77777777" w:rsidTr="008175F8">
        <w:trPr>
          <w:trHeight w:val="37"/>
        </w:trPr>
        <w:tc>
          <w:tcPr>
            <w:tcW w:w="8545" w:type="dxa"/>
            <w:shd w:val="clear" w:color="auto" w:fill="auto"/>
          </w:tcPr>
          <w:p w14:paraId="4B37B37B"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w:t>
            </w:r>
          </w:p>
        </w:tc>
      </w:tr>
      <w:tr w:rsidR="009956D8" w14:paraId="677BAC4B" w14:textId="77777777" w:rsidTr="008175F8">
        <w:trPr>
          <w:trHeight w:val="37"/>
        </w:trPr>
        <w:tc>
          <w:tcPr>
            <w:tcW w:w="8545" w:type="dxa"/>
            <w:shd w:val="clear" w:color="auto" w:fill="auto"/>
          </w:tcPr>
          <w:p w14:paraId="52E2F271" w14:textId="77777777" w:rsidR="00A53CEA" w:rsidRPr="005B0132" w:rsidRDefault="007F5F79"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0E8DB1E2" w14:textId="77777777" w:rsidR="00A53CEA" w:rsidRPr="00223718" w:rsidRDefault="00CD7282" w:rsidP="00A53CEA">
      <w:pPr>
        <w:pStyle w:val="Normal0"/>
        <w:rPr>
          <w:rFonts w:ascii="Times New Roman" w:hAnsi="Times New Roman" w:cs="Times New Roman"/>
          <w:sz w:val="20"/>
          <w:szCs w:val="20"/>
        </w:rPr>
      </w:pPr>
    </w:p>
    <w:p w14:paraId="6CEDEF82" w14:textId="77777777" w:rsidR="00A53CEA" w:rsidRDefault="00CD7282" w:rsidP="00A53CEA">
      <w:pPr>
        <w:pStyle w:val="Normal0"/>
      </w:pPr>
    </w:p>
    <w:p w14:paraId="7F0A4835" w14:textId="77777777" w:rsidR="006D68B7" w:rsidRDefault="00CD7282">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956D8" w14:paraId="1A110265" w14:textId="77777777" w:rsidTr="00A708A7">
        <w:trPr>
          <w:trHeight w:val="37"/>
        </w:trPr>
        <w:tc>
          <w:tcPr>
            <w:tcW w:w="8545" w:type="dxa"/>
            <w:shd w:val="clear" w:color="auto" w:fill="31849B" w:themeFill="accent5" w:themeFillShade="BF"/>
          </w:tcPr>
          <w:p w14:paraId="48810E5E" w14:textId="77777777" w:rsidR="00E2351D" w:rsidRPr="00935CAD" w:rsidRDefault="007F5F79" w:rsidP="00A708A7">
            <w:pPr>
              <w:pStyle w:val="Normal1"/>
              <w:rPr>
                <w:rFonts w:ascii="Times New Roman" w:hAnsi="Times New Roman" w:cs="Times New Roman"/>
                <w:b/>
                <w:i/>
                <w:color w:val="DBE5F1" w:themeColor="accent1" w:themeTint="33"/>
                <w:sz w:val="24"/>
                <w:szCs w:val="24"/>
              </w:rPr>
            </w:pPr>
            <w:r w:rsidRPr="00794E24">
              <w:rPr>
                <w:rFonts w:ascii="Times New Roman" w:hAnsi="Times New Roman" w:cs="Times New Roman"/>
                <w:b/>
                <w:i/>
                <w:color w:val="auto"/>
                <w:sz w:val="24"/>
                <w:szCs w:val="24"/>
              </w:rPr>
              <w:lastRenderedPageBreak/>
              <w:t>Noteworthy Observations</w:t>
            </w:r>
          </w:p>
        </w:tc>
      </w:tr>
      <w:tr w:rsidR="009956D8" w14:paraId="1A2D2EC5" w14:textId="77777777" w:rsidTr="00A708A7">
        <w:trPr>
          <w:trHeight w:val="37"/>
        </w:trPr>
        <w:tc>
          <w:tcPr>
            <w:tcW w:w="8545" w:type="dxa"/>
            <w:shd w:val="clear" w:color="auto" w:fill="auto"/>
          </w:tcPr>
          <w:p w14:paraId="199592CB" w14:textId="77777777" w:rsidR="00E2351D" w:rsidRPr="00935CAD" w:rsidRDefault="007F5F79" w:rsidP="00A708A7">
            <w:pPr>
              <w:pStyle w:val="Normal1"/>
              <w:rPr>
                <w:rFonts w:ascii="Times New Roman" w:hAnsi="Times New Roman" w:cs="Times New Roman"/>
                <w:sz w:val="20"/>
                <w:szCs w:val="20"/>
              </w:rPr>
            </w:pPr>
            <w:r>
              <w:t>The Review Team found the following noteworthy items: Well supported program, enthusiastic FSD and staff. Very responsive during review.</w:t>
            </w:r>
          </w:p>
        </w:tc>
      </w:tr>
    </w:tbl>
    <w:p w14:paraId="5267F7CF" w14:textId="77777777" w:rsidR="006D68B7" w:rsidRDefault="00CD728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1E33" w14:textId="77777777" w:rsidR="00CD7282" w:rsidRDefault="00CD7282">
      <w:r>
        <w:separator/>
      </w:r>
    </w:p>
  </w:endnote>
  <w:endnote w:type="continuationSeparator" w:id="0">
    <w:p w14:paraId="06531042" w14:textId="77777777" w:rsidR="00CD7282" w:rsidRDefault="00CD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88FA" w14:textId="77777777" w:rsidR="0037068A" w:rsidRDefault="007F5F79" w:rsidP="000F3A03">
    <w:pPr>
      <w:pStyle w:val="Footer"/>
      <w:jc w:val="center"/>
      <w:rPr>
        <w:sz w:val="14"/>
      </w:rPr>
    </w:pPr>
    <w:r>
      <w:rPr>
        <w:sz w:val="14"/>
      </w:rPr>
      <w:t>This institution is an equal opportunity provider</w:t>
    </w:r>
  </w:p>
  <w:p w14:paraId="1D4ACEEA" w14:textId="77777777" w:rsidR="0037068A" w:rsidRDefault="00CD7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2819" w14:textId="77777777" w:rsidR="0037068A" w:rsidRDefault="007F5F79" w:rsidP="000F3A03">
    <w:pPr>
      <w:pStyle w:val="Footer0"/>
      <w:jc w:val="center"/>
      <w:rPr>
        <w:sz w:val="14"/>
      </w:rPr>
    </w:pPr>
    <w:r>
      <w:rPr>
        <w:sz w:val="14"/>
      </w:rPr>
      <w:t>This institution is an equal opportunity provider</w:t>
    </w:r>
  </w:p>
  <w:p w14:paraId="3BBAEB20" w14:textId="77777777" w:rsidR="0037068A" w:rsidRDefault="00CD728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3C95B" w14:textId="77777777" w:rsidR="00CD7282" w:rsidRDefault="00CD7282">
      <w:r>
        <w:separator/>
      </w:r>
    </w:p>
  </w:footnote>
  <w:footnote w:type="continuationSeparator" w:id="0">
    <w:p w14:paraId="627E8BD8" w14:textId="77777777" w:rsidR="00CD7282" w:rsidRDefault="00CD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D4A5592">
      <w:start w:val="1"/>
      <w:numFmt w:val="decimal"/>
      <w:lvlText w:val="%1."/>
      <w:lvlJc w:val="left"/>
      <w:pPr>
        <w:ind w:left="720" w:hanging="360"/>
      </w:pPr>
      <w:rPr>
        <w:rFonts w:hint="default"/>
      </w:rPr>
    </w:lvl>
    <w:lvl w:ilvl="1" w:tplc="295E83EC" w:tentative="1">
      <w:start w:val="1"/>
      <w:numFmt w:val="lowerLetter"/>
      <w:lvlText w:val="%2."/>
      <w:lvlJc w:val="left"/>
      <w:pPr>
        <w:ind w:left="1440" w:hanging="360"/>
      </w:pPr>
    </w:lvl>
    <w:lvl w:ilvl="2" w:tplc="9E689DB4" w:tentative="1">
      <w:start w:val="1"/>
      <w:numFmt w:val="lowerRoman"/>
      <w:lvlText w:val="%3."/>
      <w:lvlJc w:val="right"/>
      <w:pPr>
        <w:ind w:left="2160" w:hanging="180"/>
      </w:pPr>
    </w:lvl>
    <w:lvl w:ilvl="3" w:tplc="AE86D6CC" w:tentative="1">
      <w:start w:val="1"/>
      <w:numFmt w:val="decimal"/>
      <w:lvlText w:val="%4."/>
      <w:lvlJc w:val="left"/>
      <w:pPr>
        <w:ind w:left="2880" w:hanging="360"/>
      </w:pPr>
    </w:lvl>
    <w:lvl w:ilvl="4" w:tplc="D9E0E150" w:tentative="1">
      <w:start w:val="1"/>
      <w:numFmt w:val="lowerLetter"/>
      <w:lvlText w:val="%5."/>
      <w:lvlJc w:val="left"/>
      <w:pPr>
        <w:ind w:left="3600" w:hanging="360"/>
      </w:pPr>
    </w:lvl>
    <w:lvl w:ilvl="5" w:tplc="33BC0420" w:tentative="1">
      <w:start w:val="1"/>
      <w:numFmt w:val="lowerRoman"/>
      <w:lvlText w:val="%6."/>
      <w:lvlJc w:val="right"/>
      <w:pPr>
        <w:ind w:left="4320" w:hanging="180"/>
      </w:pPr>
    </w:lvl>
    <w:lvl w:ilvl="6" w:tplc="92C06BE0" w:tentative="1">
      <w:start w:val="1"/>
      <w:numFmt w:val="decimal"/>
      <w:lvlText w:val="%7."/>
      <w:lvlJc w:val="left"/>
      <w:pPr>
        <w:ind w:left="5040" w:hanging="360"/>
      </w:pPr>
    </w:lvl>
    <w:lvl w:ilvl="7" w:tplc="E93AE68E" w:tentative="1">
      <w:start w:val="1"/>
      <w:numFmt w:val="lowerLetter"/>
      <w:lvlText w:val="%8."/>
      <w:lvlJc w:val="left"/>
      <w:pPr>
        <w:ind w:left="5760" w:hanging="360"/>
      </w:pPr>
    </w:lvl>
    <w:lvl w:ilvl="8" w:tplc="8C3A277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3C40174">
      <w:start w:val="1"/>
      <w:numFmt w:val="bullet"/>
      <w:lvlText w:val=""/>
      <w:lvlJc w:val="left"/>
      <w:pPr>
        <w:ind w:left="720" w:hanging="360"/>
      </w:pPr>
      <w:rPr>
        <w:rFonts w:ascii="Symbol" w:hAnsi="Symbol" w:hint="default"/>
      </w:rPr>
    </w:lvl>
    <w:lvl w:ilvl="1" w:tplc="2A7649D2" w:tentative="1">
      <w:start w:val="1"/>
      <w:numFmt w:val="bullet"/>
      <w:lvlText w:val="o"/>
      <w:lvlJc w:val="left"/>
      <w:pPr>
        <w:ind w:left="1440" w:hanging="360"/>
      </w:pPr>
      <w:rPr>
        <w:rFonts w:ascii="Courier New" w:hAnsi="Courier New" w:cs="Courier New" w:hint="default"/>
      </w:rPr>
    </w:lvl>
    <w:lvl w:ilvl="2" w:tplc="57BC1E02" w:tentative="1">
      <w:start w:val="1"/>
      <w:numFmt w:val="bullet"/>
      <w:lvlText w:val=""/>
      <w:lvlJc w:val="left"/>
      <w:pPr>
        <w:ind w:left="2160" w:hanging="360"/>
      </w:pPr>
      <w:rPr>
        <w:rFonts w:ascii="Wingdings" w:hAnsi="Wingdings" w:hint="default"/>
      </w:rPr>
    </w:lvl>
    <w:lvl w:ilvl="3" w:tplc="A1549DFE" w:tentative="1">
      <w:start w:val="1"/>
      <w:numFmt w:val="bullet"/>
      <w:lvlText w:val=""/>
      <w:lvlJc w:val="left"/>
      <w:pPr>
        <w:ind w:left="2880" w:hanging="360"/>
      </w:pPr>
      <w:rPr>
        <w:rFonts w:ascii="Symbol" w:hAnsi="Symbol" w:hint="default"/>
      </w:rPr>
    </w:lvl>
    <w:lvl w:ilvl="4" w:tplc="893AEF44" w:tentative="1">
      <w:start w:val="1"/>
      <w:numFmt w:val="bullet"/>
      <w:lvlText w:val="o"/>
      <w:lvlJc w:val="left"/>
      <w:pPr>
        <w:ind w:left="3600" w:hanging="360"/>
      </w:pPr>
      <w:rPr>
        <w:rFonts w:ascii="Courier New" w:hAnsi="Courier New" w:cs="Courier New" w:hint="default"/>
      </w:rPr>
    </w:lvl>
    <w:lvl w:ilvl="5" w:tplc="986847EC" w:tentative="1">
      <w:start w:val="1"/>
      <w:numFmt w:val="bullet"/>
      <w:lvlText w:val=""/>
      <w:lvlJc w:val="left"/>
      <w:pPr>
        <w:ind w:left="4320" w:hanging="360"/>
      </w:pPr>
      <w:rPr>
        <w:rFonts w:ascii="Wingdings" w:hAnsi="Wingdings" w:hint="default"/>
      </w:rPr>
    </w:lvl>
    <w:lvl w:ilvl="6" w:tplc="A2565ED4" w:tentative="1">
      <w:start w:val="1"/>
      <w:numFmt w:val="bullet"/>
      <w:lvlText w:val=""/>
      <w:lvlJc w:val="left"/>
      <w:pPr>
        <w:ind w:left="5040" w:hanging="360"/>
      </w:pPr>
      <w:rPr>
        <w:rFonts w:ascii="Symbol" w:hAnsi="Symbol" w:hint="default"/>
      </w:rPr>
    </w:lvl>
    <w:lvl w:ilvl="7" w:tplc="7EBC7622" w:tentative="1">
      <w:start w:val="1"/>
      <w:numFmt w:val="bullet"/>
      <w:lvlText w:val="o"/>
      <w:lvlJc w:val="left"/>
      <w:pPr>
        <w:ind w:left="5760" w:hanging="360"/>
      </w:pPr>
      <w:rPr>
        <w:rFonts w:ascii="Courier New" w:hAnsi="Courier New" w:cs="Courier New" w:hint="default"/>
      </w:rPr>
    </w:lvl>
    <w:lvl w:ilvl="8" w:tplc="5D564AA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D8"/>
    <w:rsid w:val="00794E24"/>
    <w:rsid w:val="007F5F79"/>
    <w:rsid w:val="008D48A6"/>
    <w:rsid w:val="009956D8"/>
    <w:rsid w:val="00CD7282"/>
    <w:rsid w:val="00EF0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14DE"/>
  <w15:docId w15:val="{45ACD774-EA33-4A61-BA1F-ECC80C5B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Oxford Public Schools Administrative Review Summary School Year 2022-2023</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